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24F" w:rsidP="00D402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MEM21023 Plan, set up and operate horological workshop or service centre</w:t>
      </w:r>
      <w:r>
        <w:fldChar w:fldCharType="end"/>
      </w:r>
    </w:p>
    <w:p w:rsidR="00D4024F" w:rsidP="00D4024F">
      <w:pPr>
        <w:pStyle w:val="Version"/>
        <w:sectPr w:rsidSect="004F5D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5DA6" w:rsidP="004F5DA6">
      <w:pPr>
        <w:pStyle w:val="SuperHeading"/>
      </w:pPr>
      <w:r w:rsidRPr="004F5DA6">
        <w:t>Assessment Requirements for MEM21023 Plan, set up and operate horological workshop or service centre</w:t>
      </w:r>
    </w:p>
    <w:p w:rsidR="00000000" w:rsidRPr="004F5DA6" w:rsidP="004F5DA6">
      <w:pPr>
        <w:pStyle w:val="Heading1"/>
      </w:pPr>
      <w:bookmarkStart w:id="1" w:name="O_951536"/>
      <w:bookmarkEnd w:id="1"/>
      <w:r w:rsidRPr="004F5DA6">
        <w:t>Modification History</w:t>
      </w:r>
    </w:p>
    <w:p w:rsidR="00000000" w:rsidRPr="004F5DA6" w:rsidP="00D4024F">
      <w:pPr>
        <w:pStyle w:val="BodyText"/>
      </w:pPr>
      <w:r w:rsidRPr="004F5DA6">
        <w:t xml:space="preserve">Release 1. Supersedes and is equivalent to MEM21023A Plan, set up and operate horological workshop or service centre </w:t>
      </w:r>
    </w:p>
    <w:p w:rsidR="00000000" w:rsidRPr="004F5DA6" w:rsidP="004F5DA6">
      <w:pPr>
        <w:pStyle w:val="Heading1"/>
      </w:pPr>
      <w:bookmarkStart w:id="2" w:name="O_951539"/>
      <w:bookmarkEnd w:id="2"/>
      <w:r w:rsidRPr="004F5DA6">
        <w:t>Performance Evidence</w:t>
      </w:r>
    </w:p>
    <w:p w:rsidR="00000000" w:rsidRPr="004F5DA6" w:rsidP="00D4024F">
      <w:pPr>
        <w:pStyle w:val="BodyText"/>
      </w:pPr>
      <w:r w:rsidRPr="004F5DA6">
        <w:t>Evidence required to demonstrate competence in this unit must be relevant to and satisfy the requirements of the elements and performance criteria and include:</w:t>
      </w:r>
    </w:p>
    <w:p w:rsidR="00000000" w:rsidRPr="004F5DA6" w:rsidP="004F5DA6">
      <w:pPr>
        <w:pStyle w:val="ListBullet"/>
      </w:pPr>
      <w:r w:rsidRPr="004F5DA6">
        <w:t>following work instructions, standard operating procedur</w:t>
      </w:r>
      <w:r w:rsidRPr="004F5DA6">
        <w:t xml:space="preserve">es (SOPs) and safe work practices </w:t>
      </w:r>
    </w:p>
    <w:p w:rsidR="00000000" w:rsidRPr="004F5DA6" w:rsidP="004F5DA6">
      <w:pPr>
        <w:pStyle w:val="ListBullet"/>
      </w:pPr>
      <w:r w:rsidRPr="004F5DA6">
        <w:t xml:space="preserve">planning horological service centre layout </w:t>
      </w:r>
    </w:p>
    <w:p w:rsidR="00000000" w:rsidRPr="004F5DA6" w:rsidP="004F5DA6">
      <w:pPr>
        <w:pStyle w:val="ListBullet"/>
      </w:pPr>
      <w:r w:rsidRPr="004F5DA6">
        <w:t xml:space="preserve">planning the work zones </w:t>
      </w:r>
    </w:p>
    <w:p w:rsidR="00000000" w:rsidRPr="004F5DA6" w:rsidP="004F5DA6">
      <w:pPr>
        <w:pStyle w:val="ListBullet"/>
      </w:pPr>
      <w:r w:rsidRPr="004F5DA6">
        <w:t xml:space="preserve">sourcing suppliers for fixtures and furnishings </w:t>
      </w:r>
    </w:p>
    <w:p w:rsidR="00000000" w:rsidRPr="004F5DA6" w:rsidP="004F5DA6">
      <w:pPr>
        <w:pStyle w:val="ListBullet"/>
      </w:pPr>
      <w:r w:rsidRPr="004F5DA6">
        <w:t xml:space="preserve">sourcing and setting up major plant and equipment and establishing an adequate supply of tools </w:t>
      </w:r>
    </w:p>
    <w:p w:rsidR="00000000" w:rsidRPr="004F5DA6" w:rsidP="004F5DA6">
      <w:pPr>
        <w:pStyle w:val="ListBullet"/>
      </w:pPr>
      <w:r w:rsidRPr="004F5DA6">
        <w:t>impleme</w:t>
      </w:r>
      <w:r w:rsidRPr="004F5DA6">
        <w:t xml:space="preserve">nting ventilation, extraction and climate control systems </w:t>
      </w:r>
    </w:p>
    <w:p w:rsidR="00000000" w:rsidRPr="004F5DA6" w:rsidP="004F5DA6">
      <w:pPr>
        <w:pStyle w:val="ListBullet"/>
      </w:pPr>
      <w:r w:rsidRPr="004F5DA6">
        <w:t xml:space="preserve">setting up repair systems and administration procedures </w:t>
      </w:r>
    </w:p>
    <w:p w:rsidR="00000000" w:rsidRPr="004F5DA6" w:rsidP="004F5DA6">
      <w:pPr>
        <w:pStyle w:val="ListBullet"/>
      </w:pPr>
      <w:r w:rsidRPr="004F5DA6">
        <w:t xml:space="preserve">preparing quotes, estimates and orders </w:t>
      </w:r>
    </w:p>
    <w:p w:rsidR="00000000" w:rsidRPr="004F5DA6" w:rsidP="004F5DA6">
      <w:pPr>
        <w:pStyle w:val="ListBullet"/>
      </w:pPr>
      <w:r w:rsidRPr="004F5DA6">
        <w:t>monitoring and reviewing operations, procedures and systems.</w:t>
      </w:r>
    </w:p>
    <w:p w:rsidR="00000000" w:rsidRPr="004F5DA6" w:rsidP="004F5DA6">
      <w:pPr>
        <w:pStyle w:val="AllowPageBreak"/>
      </w:pPr>
    </w:p>
    <w:p w:rsidR="00000000" w:rsidRPr="004F5DA6" w:rsidP="004F5DA6">
      <w:pPr>
        <w:pStyle w:val="Heading1"/>
      </w:pPr>
      <w:bookmarkStart w:id="3" w:name="O_951538"/>
      <w:bookmarkEnd w:id="3"/>
      <w:r w:rsidRPr="004F5DA6">
        <w:t>Knowledge Evidence</w:t>
      </w:r>
    </w:p>
    <w:p w:rsidR="00000000" w:rsidRPr="004F5DA6" w:rsidP="00D4024F">
      <w:pPr>
        <w:pStyle w:val="BodyText"/>
      </w:pPr>
      <w:r w:rsidRPr="004F5DA6">
        <w:t>Evi</w:t>
      </w:r>
      <w:r w:rsidRPr="004F5DA6">
        <w:t>dence required to demonstrate the required knowledge for this unit must be relevant to and satisfy the requirements of the elements and performance criteria and include knowledge of:</w:t>
      </w:r>
    </w:p>
    <w:p w:rsidR="00000000" w:rsidRPr="004F5DA6" w:rsidP="004F5DA6">
      <w:pPr>
        <w:pStyle w:val="ListBullet"/>
      </w:pPr>
      <w:r w:rsidRPr="004F5DA6">
        <w:t xml:space="preserve">safe work practices and procedures </w:t>
      </w:r>
    </w:p>
    <w:p w:rsidR="00000000" w:rsidRPr="004F5DA6" w:rsidP="004F5DA6">
      <w:pPr>
        <w:pStyle w:val="ListBullet"/>
      </w:pPr>
      <w:r w:rsidRPr="004F5DA6">
        <w:t>horological workshop and service cen</w:t>
      </w:r>
      <w:r w:rsidRPr="004F5DA6">
        <w:t>tre layouts, zoning of areas and other considerations</w:t>
      </w:r>
    </w:p>
    <w:p w:rsidR="00000000" w:rsidRPr="004F5DA6" w:rsidP="004F5DA6">
      <w:pPr>
        <w:pStyle w:val="ListBullet"/>
      </w:pPr>
      <w:r w:rsidRPr="004F5DA6">
        <w:t>work health and safety (WHS) issues for watch and clock trade</w:t>
      </w:r>
    </w:p>
    <w:p w:rsidR="00000000" w:rsidRPr="004F5DA6" w:rsidP="004F5DA6">
      <w:pPr>
        <w:pStyle w:val="ListBullet"/>
      </w:pPr>
      <w:r w:rsidRPr="004F5DA6">
        <w:t>handling and storage/disposal of solvents and other chemicals</w:t>
      </w:r>
    </w:p>
    <w:p w:rsidR="00000000" w:rsidRPr="004F5DA6" w:rsidP="004F5DA6">
      <w:pPr>
        <w:pStyle w:val="ListBullet"/>
      </w:pPr>
      <w:r w:rsidRPr="004F5DA6">
        <w:t>administration procedures and systems</w:t>
      </w:r>
    </w:p>
    <w:p w:rsidR="00000000" w:rsidRPr="004F5DA6" w:rsidP="004F5DA6">
      <w:pPr>
        <w:pStyle w:val="ListBullet"/>
      </w:pPr>
      <w:r w:rsidRPr="004F5DA6">
        <w:t>job control system</w:t>
      </w:r>
      <w:r w:rsidRPr="004F5DA6">
        <w:t>s and methods of monitoring work flow</w:t>
      </w:r>
    </w:p>
    <w:p w:rsidR="00000000" w:rsidRPr="004F5DA6" w:rsidP="004F5DA6">
      <w:pPr>
        <w:pStyle w:val="ListBullet"/>
      </w:pPr>
      <w:r w:rsidRPr="004F5DA6">
        <w:t>horological tools and equipment/suppliers</w:t>
      </w:r>
    </w:p>
    <w:p w:rsidR="00000000" w:rsidRPr="004F5DA6" w:rsidP="004F5DA6">
      <w:pPr>
        <w:pStyle w:val="ListBullet"/>
      </w:pPr>
      <w:r w:rsidRPr="004F5DA6">
        <w:t>ergonomics, ventilation, dust control, lighting and climate control requirements for horological industry.</w:t>
      </w:r>
    </w:p>
    <w:p w:rsidR="00000000" w:rsidRPr="004F5DA6" w:rsidP="004F5DA6">
      <w:pPr>
        <w:pStyle w:val="AllowPageBreak"/>
      </w:pPr>
    </w:p>
    <w:p w:rsidR="00000000" w:rsidRPr="004F5DA6" w:rsidP="004F5DA6">
      <w:pPr>
        <w:pStyle w:val="Heading1"/>
      </w:pPr>
      <w:bookmarkStart w:id="4" w:name="O_951537"/>
      <w:bookmarkEnd w:id="4"/>
      <w:r w:rsidRPr="004F5DA6">
        <w:t>Assessment Conditions</w:t>
      </w:r>
    </w:p>
    <w:p w:rsidR="00000000" w:rsidRPr="004F5DA6" w:rsidP="004F5DA6">
      <w:pPr>
        <w:pStyle w:val="ListBullet"/>
      </w:pPr>
      <w:r w:rsidRPr="004F5DA6">
        <w:t>Assessors must:</w:t>
      </w:r>
    </w:p>
    <w:p w:rsidR="00000000" w:rsidRPr="004F5DA6" w:rsidP="004F5DA6">
      <w:pPr>
        <w:pStyle w:val="ListBullet2"/>
      </w:pPr>
      <w:r w:rsidRPr="004F5DA6">
        <w:t>have vocatio</w:t>
      </w:r>
      <w:r w:rsidRPr="004F5DA6">
        <w:t>nal competency in planning, setting up and operating horological workshop or service centre at least to the level being assessed with relevant industry knowledge and experience</w:t>
      </w:r>
    </w:p>
    <w:p w:rsidR="00000000" w:rsidRPr="004F5DA6" w:rsidP="004F5DA6">
      <w:pPr>
        <w:pStyle w:val="ListBullet2"/>
      </w:pPr>
      <w:r w:rsidRPr="004F5DA6">
        <w:t xml:space="preserve">satisfy the assessor requirements in the </w:t>
      </w:r>
      <w:r w:rsidRPr="004F5DA6">
        <w:rPr>
          <w:rStyle w:val="Emphasis"/>
        </w:rPr>
        <w:t>Standards for Registered Training Orga</w:t>
      </w:r>
      <w:r w:rsidRPr="004F5DA6">
        <w:rPr>
          <w:rStyle w:val="Emphasis"/>
        </w:rPr>
        <w:t xml:space="preserve">nisations 2015 </w:t>
      </w:r>
      <w:r w:rsidRPr="004F5DA6">
        <w:t>or its replacement</w:t>
      </w:r>
      <w:r w:rsidRPr="004F5DA6">
        <w:rPr>
          <w:rStyle w:val="Emphasis"/>
        </w:rPr>
        <w:t xml:space="preserve"> </w:t>
      </w:r>
      <w:r w:rsidRPr="004F5DA6">
        <w:t xml:space="preserve">and comply with the </w:t>
      </w:r>
      <w:r w:rsidRPr="004F5DA6">
        <w:rPr>
          <w:rStyle w:val="Emphasis"/>
        </w:rPr>
        <w:t xml:space="preserve">National Vocational Education and Training Regulator Act 2011, </w:t>
      </w:r>
      <w:r w:rsidRPr="004F5DA6">
        <w:t>its replacement</w:t>
      </w:r>
      <w:r w:rsidRPr="004F5DA6">
        <w:rPr>
          <w:rStyle w:val="Emphasis"/>
        </w:rPr>
        <w:t xml:space="preserve"> </w:t>
      </w:r>
      <w:r w:rsidRPr="004F5DA6">
        <w:t>or equivalent legislation covering VET regulation in a non-referring state/territory as the case requires</w:t>
      </w:r>
    </w:p>
    <w:p w:rsidR="00000000" w:rsidRPr="004F5DA6" w:rsidP="004F5DA6">
      <w:pPr>
        <w:pStyle w:val="ListBullet"/>
      </w:pPr>
      <w:r w:rsidRPr="004F5DA6">
        <w:t>Where possible a</w:t>
      </w:r>
      <w:r w:rsidRPr="004F5DA6">
        <w:t>ssessment must occur in operational workplace situations. Where this is not possible or where personal safety or environmental damage are limiting factors, assessment must occur in a sufficiently rigorous simulated environment that reflects realistic opera</w:t>
      </w:r>
      <w:r w:rsidRPr="004F5DA6">
        <w:t>tional workplace conditions. This must cover all aspects of workplace performance, including environment, task skills, task management skills, contingency management skills and job role environment skills</w:t>
      </w:r>
    </w:p>
    <w:p w:rsidR="00000000" w:rsidRPr="004F5DA6" w:rsidP="004F5DA6">
      <w:pPr>
        <w:pStyle w:val="ListBullet"/>
      </w:pPr>
      <w:r w:rsidRPr="004F5DA6">
        <w:t>Conditions for assessment must include access to al</w:t>
      </w:r>
      <w:r w:rsidRPr="004F5DA6">
        <w:t>l tools, equipment, materials and documentation required, including relevant workplace procedures, product and manufacturing specifications</w:t>
      </w:r>
    </w:p>
    <w:p w:rsidR="00000000" w:rsidRPr="004F5DA6" w:rsidP="004F5DA6">
      <w:pPr>
        <w:pStyle w:val="ListBullet"/>
      </w:pPr>
      <w:r w:rsidRPr="004F5DA6">
        <w:t>Assessment processes and techniques must be appropriate to the language, literacy and numeracy requirements of the w</w:t>
      </w:r>
      <w:r w:rsidRPr="004F5DA6">
        <w:t>ork being performed and the needs of the candidate.</w:t>
      </w:r>
    </w:p>
    <w:p w:rsidR="00000000" w:rsidRPr="004F5DA6" w:rsidP="004F5DA6">
      <w:pPr>
        <w:pStyle w:val="AllowPageBreak"/>
      </w:pPr>
    </w:p>
    <w:p w:rsidR="00000000" w:rsidRPr="004F5DA6" w:rsidP="004F5DA6">
      <w:pPr>
        <w:pStyle w:val="Heading1"/>
      </w:pPr>
      <w:bookmarkStart w:id="5" w:name="O_951535"/>
      <w:bookmarkEnd w:id="5"/>
      <w:r w:rsidRPr="004F5DA6">
        <w:t>Links</w:t>
      </w:r>
    </w:p>
    <w:p w:rsidR="00000000" w:rsidRPr="004F5DA6" w:rsidP="00D4024F">
      <w:pPr>
        <w:pStyle w:val="BodyText"/>
      </w:pPr>
      <w:r w:rsidRPr="004F5D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453D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F5DA6" w:rsidP="004F5DA6"/>
    <w:sectPr w:rsidSect="004F5D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A6" w:rsidRPr="00D4024F" w:rsidP="00D402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24F" w:rsidP="004F5D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024F" w:rsidP="004F5D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024F" w:rsidP="004F5D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2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5DA6" w:rsidRPr="00D4024F" w:rsidP="00D402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24F" w:rsidRPr="002D2AF8" w:rsidP="004F5D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MEM21023 Plan, set up and operate horological workshop or service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4024F" w:rsidP="004F5D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AA00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828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F236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D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D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D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D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D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D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D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D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D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D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D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DA6"/>
  </w:style>
  <w:style w:type="character" w:customStyle="1" w:styleId="Heading1Char">
    <w:name w:val="Heading 1 Char"/>
    <w:basedOn w:val="DefaultParagraphFont"/>
    <w:link w:val="Heading1"/>
    <w:rsid w:val="004F5D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D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D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5D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5D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5DA6"/>
    <w:rPr>
      <w:i/>
    </w:rPr>
  </w:style>
  <w:style w:type="paragraph" w:customStyle="1" w:styleId="SuperHeading">
    <w:name w:val="SuperHeading"/>
    <w:basedOn w:val="Normal"/>
    <w:rsid w:val="004F5D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D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5D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D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D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D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D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D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D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D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D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D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D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D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D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D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5D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5D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5DA6"/>
    <w:rPr>
      <w:b/>
      <w:spacing w:val="0"/>
    </w:rPr>
  </w:style>
  <w:style w:type="paragraph" w:customStyle="1" w:styleId="SuperTitle">
    <w:name w:val="SuperTitle"/>
    <w:basedOn w:val="Title"/>
    <w:rsid w:val="004F5D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D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D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5D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D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D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D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D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D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D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D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D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5D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D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D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DA6"/>
  </w:style>
  <w:style w:type="paragraph" w:styleId="TableofFigures">
    <w:name w:val="table of figures"/>
    <w:basedOn w:val="Normal"/>
    <w:next w:val="Normal"/>
    <w:semiHidden/>
    <w:rsid w:val="004F5D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D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5DA6"/>
    <w:rPr>
      <w:rFonts w:ascii="Wingdings" w:hAnsi="Wingdings"/>
    </w:rPr>
  </w:style>
  <w:style w:type="paragraph" w:customStyle="1" w:styleId="TableHeading">
    <w:name w:val="Table Heading"/>
    <w:basedOn w:val="HeadingBase"/>
    <w:rsid w:val="004F5D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DA6"/>
    <w:rPr>
      <w:color w:val="0033CC"/>
      <w:u w:val="none"/>
    </w:rPr>
  </w:style>
  <w:style w:type="paragraph" w:customStyle="1" w:styleId="BodyTextRight">
    <w:name w:val="Body Text Right"/>
    <w:basedOn w:val="BodyText"/>
    <w:rsid w:val="004F5D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D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D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D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D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D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DA6"/>
    <w:rPr>
      <w:sz w:val="32"/>
    </w:rPr>
  </w:style>
  <w:style w:type="paragraph" w:customStyle="1" w:styleId="HeadingProcedure">
    <w:name w:val="Heading Procedure"/>
    <w:basedOn w:val="HeadingBase"/>
    <w:next w:val="Normal"/>
    <w:rsid w:val="004F5D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DA6"/>
    <w:pPr>
      <w:spacing w:before="60" w:after="60"/>
    </w:pPr>
  </w:style>
  <w:style w:type="paragraph" w:styleId="ListContinue">
    <w:name w:val="List Continue"/>
    <w:basedOn w:val="List"/>
    <w:rsid w:val="004F5DA6"/>
    <w:pPr>
      <w:ind w:firstLine="0"/>
    </w:pPr>
  </w:style>
  <w:style w:type="paragraph" w:customStyle="1" w:styleId="ListNote">
    <w:name w:val="List Note"/>
    <w:basedOn w:val="List"/>
    <w:rsid w:val="004F5D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D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D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DA6"/>
    <w:rPr>
      <w:rFonts w:ascii="Courier New" w:hAnsi="Courier New"/>
    </w:rPr>
  </w:style>
  <w:style w:type="paragraph" w:customStyle="1" w:styleId="NoteBullet">
    <w:name w:val="Note Bullet"/>
    <w:basedOn w:val="Note"/>
    <w:rsid w:val="004F5D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D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D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D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D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5D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D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DA6"/>
    <w:rPr>
      <w:b/>
      <w:smallCaps/>
    </w:rPr>
  </w:style>
  <w:style w:type="paragraph" w:customStyle="1" w:styleId="TableListNumber">
    <w:name w:val="Table List Number"/>
    <w:basedOn w:val="ListNumber"/>
    <w:rsid w:val="004F5D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D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DA6"/>
    <w:pPr>
      <w:numPr>
        <w:numId w:val="9"/>
      </w:numPr>
    </w:pPr>
  </w:style>
  <w:style w:type="paragraph" w:customStyle="1" w:styleId="ListAlpha2">
    <w:name w:val="List Alpha 2"/>
    <w:basedOn w:val="List2"/>
    <w:rsid w:val="004F5DA6"/>
    <w:pPr>
      <w:numPr>
        <w:numId w:val="8"/>
      </w:numPr>
    </w:pPr>
  </w:style>
  <w:style w:type="paragraph" w:styleId="List2">
    <w:name w:val="List 2"/>
    <w:basedOn w:val="BodyText"/>
    <w:rsid w:val="004F5D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D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D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D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5D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5D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5DA6"/>
    <w:pPr>
      <w:numPr>
        <w:numId w:val="4"/>
      </w:numPr>
    </w:pPr>
  </w:style>
  <w:style w:type="paragraph" w:styleId="ListContinue2">
    <w:name w:val="List Continue 2"/>
    <w:basedOn w:val="List2"/>
    <w:rsid w:val="004F5DA6"/>
    <w:pPr>
      <w:ind w:firstLine="0"/>
    </w:pPr>
  </w:style>
  <w:style w:type="paragraph" w:styleId="ListContinue3">
    <w:name w:val="List Continue 3"/>
    <w:basedOn w:val="List3"/>
    <w:rsid w:val="004F5DA6"/>
    <w:pPr>
      <w:ind w:left="1021" w:firstLine="0"/>
    </w:pPr>
  </w:style>
  <w:style w:type="paragraph" w:styleId="ListContinue4">
    <w:name w:val="List Continue 4"/>
    <w:basedOn w:val="List4"/>
    <w:rsid w:val="004F5DA6"/>
    <w:pPr>
      <w:ind w:firstLine="0"/>
    </w:pPr>
  </w:style>
  <w:style w:type="paragraph" w:styleId="ListContinue5">
    <w:name w:val="List Continue 5"/>
    <w:basedOn w:val="List5"/>
    <w:rsid w:val="004F5DA6"/>
    <w:pPr>
      <w:ind w:firstLine="0"/>
    </w:pPr>
  </w:style>
  <w:style w:type="paragraph" w:styleId="ListNumber3">
    <w:name w:val="List Number 3"/>
    <w:basedOn w:val="List3"/>
    <w:rsid w:val="004F5DA6"/>
    <w:pPr>
      <w:numPr>
        <w:numId w:val="5"/>
      </w:numPr>
    </w:pPr>
  </w:style>
  <w:style w:type="paragraph" w:styleId="ListNumber4">
    <w:name w:val="List Number 4"/>
    <w:basedOn w:val="List4"/>
    <w:rsid w:val="004F5DA6"/>
    <w:pPr>
      <w:numPr>
        <w:numId w:val="6"/>
      </w:numPr>
    </w:pPr>
  </w:style>
  <w:style w:type="paragraph" w:styleId="ListNumber5">
    <w:name w:val="List Number 5"/>
    <w:basedOn w:val="List5"/>
    <w:rsid w:val="004F5DA6"/>
    <w:pPr>
      <w:numPr>
        <w:numId w:val="7"/>
      </w:numPr>
    </w:pPr>
  </w:style>
  <w:style w:type="paragraph" w:styleId="BlockText">
    <w:name w:val="Block Text"/>
    <w:basedOn w:val="Normal"/>
    <w:rsid w:val="004F5D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D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DA6"/>
    <w:rPr>
      <w:sz w:val="16"/>
      <w:vertAlign w:val="superscript"/>
    </w:rPr>
  </w:style>
  <w:style w:type="character" w:customStyle="1" w:styleId="Symbols">
    <w:name w:val="Symbols"/>
    <w:basedOn w:val="DefaultParagraphFont"/>
    <w:rsid w:val="004F5DA6"/>
    <w:rPr>
      <w:rFonts w:ascii="Symbol" w:hAnsi="Symbol"/>
    </w:rPr>
  </w:style>
  <w:style w:type="character" w:customStyle="1" w:styleId="MenuOptions">
    <w:name w:val="Menu Options"/>
    <w:basedOn w:val="DefaultParagraphFont"/>
    <w:rsid w:val="004F5D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DA6"/>
    <w:rPr>
      <w:b/>
    </w:rPr>
  </w:style>
  <w:style w:type="character" w:customStyle="1" w:styleId="Underlined">
    <w:name w:val="Underlined"/>
    <w:basedOn w:val="DefaultParagraphFont"/>
    <w:rsid w:val="004F5DA6"/>
    <w:rPr>
      <w:u w:val="single"/>
    </w:rPr>
  </w:style>
  <w:style w:type="paragraph" w:customStyle="1" w:styleId="TableBodyTextRight">
    <w:name w:val="Table Body Text Right"/>
    <w:basedOn w:val="TableBodyText"/>
    <w:rsid w:val="004F5D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DA6"/>
    <w:rPr>
      <w:sz w:val="18"/>
    </w:rPr>
  </w:style>
  <w:style w:type="paragraph" w:customStyle="1" w:styleId="BodySmallRight">
    <w:name w:val="Body Small Right"/>
    <w:basedOn w:val="BodyTextRight"/>
    <w:rsid w:val="004F5DA6"/>
    <w:rPr>
      <w:sz w:val="18"/>
      <w:szCs w:val="18"/>
    </w:rPr>
  </w:style>
  <w:style w:type="paragraph" w:customStyle="1" w:styleId="MarginEdition">
    <w:name w:val="Margin Edition"/>
    <w:basedOn w:val="MarginNote"/>
    <w:rsid w:val="004F5D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DA6"/>
    <w:rPr>
      <w:sz w:val="2"/>
      <w:szCs w:val="2"/>
    </w:rPr>
  </w:style>
  <w:style w:type="character" w:customStyle="1" w:styleId="Small">
    <w:name w:val="Small"/>
    <w:basedOn w:val="DefaultParagraphFont"/>
    <w:rsid w:val="004F5DA6"/>
    <w:rPr>
      <w:sz w:val="16"/>
    </w:rPr>
  </w:style>
  <w:style w:type="paragraph" w:customStyle="1" w:styleId="WideTable">
    <w:name w:val="Wide Table"/>
    <w:basedOn w:val="Normal"/>
    <w:rsid w:val="004F5D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DA6"/>
  </w:style>
  <w:style w:type="paragraph" w:styleId="Quote">
    <w:name w:val="Quote"/>
    <w:basedOn w:val="Heading1"/>
    <w:link w:val="QuoteChar"/>
    <w:qFormat/>
    <w:rsid w:val="004F5D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D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DA6"/>
    <w:pPr>
      <w:pageBreakBefore/>
    </w:pPr>
  </w:style>
  <w:style w:type="paragraph" w:customStyle="1" w:styleId="Border">
    <w:name w:val="Border"/>
    <w:basedOn w:val="Normal"/>
    <w:qFormat/>
    <w:rsid w:val="004F5D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D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D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D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D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D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D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D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D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DA6"/>
    <w:rPr>
      <w:u w:val="single"/>
    </w:rPr>
  </w:style>
  <w:style w:type="character" w:customStyle="1" w:styleId="BoldandItalics">
    <w:name w:val="Bold and Italics"/>
    <w:qFormat/>
    <w:rsid w:val="004F5DA6"/>
    <w:rPr>
      <w:b/>
      <w:i/>
      <w:u w:val="none"/>
    </w:rPr>
  </w:style>
  <w:style w:type="paragraph" w:styleId="BalloonText">
    <w:name w:val="Balloon Text"/>
    <w:basedOn w:val="Normal"/>
    <w:link w:val="BalloonTextChar"/>
    <w:rsid w:val="004F5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D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D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D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D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D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5DA6"/>
    <w:pPr>
      <w:spacing w:before="0" w:after="0"/>
    </w:pPr>
  </w:style>
  <w:style w:type="paragraph" w:customStyle="1" w:styleId="BodyTextBold">
    <w:name w:val="Body Text Bold"/>
    <w:basedOn w:val="BodyText"/>
    <w:qFormat/>
    <w:rsid w:val="004F5DA6"/>
    <w:rPr>
      <w:b/>
    </w:rPr>
  </w:style>
  <w:style w:type="character" w:styleId="Hyperlink">
    <w:name w:val="Hyperlink"/>
    <w:basedOn w:val="DefaultParagraphFont"/>
    <w:uiPriority w:val="99"/>
    <w:unhideWhenUsed/>
    <w:rsid w:val="00D402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3014</Characters>
  <Application>Microsoft Office Word</Application>
  <DocSecurity>0</DocSecurity>
  <Lines>66</Lines>
  <Paragraphs>41</Paragraphs>
  <ScaleCrop>false</ScaleCrop>
  <Company>Author-it Software Corporation Ltd.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MEM21023 Plan, set up and operate horological workshop or service centre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2023-02-03T07:13:00Z</dcterms:created>
  <dcterms:modified xsi:type="dcterms:W3CDTF">2023-02-03T07:13:00Z</dcterms:modified>
</cp:coreProperties>
</file>