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F7D" w:rsidP="00174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MEM21022 Manufacture watch and clock components</w:t>
      </w:r>
      <w:r>
        <w:fldChar w:fldCharType="end"/>
      </w:r>
    </w:p>
    <w:p w:rsidR="00174F7D" w:rsidP="00174F7D">
      <w:pPr>
        <w:pStyle w:val="Version"/>
        <w:sectPr w:rsidSect="009B5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ADB" w:rsidP="009B5ADB">
      <w:pPr>
        <w:pStyle w:val="SuperHeading"/>
      </w:pPr>
      <w:r w:rsidRPr="009B5ADB">
        <w:t>MEM21022 Manufacture watch and clock components</w:t>
      </w:r>
    </w:p>
    <w:p w:rsidR="00000000" w:rsidRPr="009B5ADB" w:rsidP="009B5ADB">
      <w:pPr>
        <w:pStyle w:val="Heading1"/>
      </w:pPr>
      <w:bookmarkStart w:id="1" w:name="O_951521"/>
      <w:bookmarkEnd w:id="1"/>
      <w:r w:rsidRPr="009B5ADB">
        <w:t>Modification History</w:t>
      </w:r>
    </w:p>
    <w:p w:rsidR="00000000" w:rsidRPr="009B5ADB" w:rsidP="00174F7D">
      <w:pPr>
        <w:pStyle w:val="BodyText"/>
      </w:pPr>
      <w:r w:rsidRPr="009B5ADB">
        <w:t xml:space="preserve">Release 1. Supersedes and is equivalent to MEM21022A Manufacture watch and clock components </w:t>
      </w:r>
    </w:p>
    <w:p w:rsidR="00000000" w:rsidRPr="009B5ADB" w:rsidP="009B5ADB">
      <w:pPr>
        <w:pStyle w:val="Heading1"/>
      </w:pPr>
      <w:bookmarkStart w:id="2" w:name="O_951529"/>
      <w:bookmarkEnd w:id="2"/>
      <w:r w:rsidRPr="009B5ADB">
        <w:t>Application</w:t>
      </w:r>
    </w:p>
    <w:p w:rsidR="00000000" w:rsidRPr="009B5ADB" w:rsidP="00174F7D">
      <w:pPr>
        <w:pStyle w:val="BodyText"/>
      </w:pPr>
      <w:r w:rsidRPr="009B5ADB">
        <w:t>This unit of competency defines the skills and knowledge required to manufacture replacement watch and cl</w:t>
      </w:r>
      <w:r w:rsidRPr="009B5ADB">
        <w:t xml:space="preserve">ock components using general and specialist machines and engineering techniques as required. It applies when replacement parts are not available and there is a need to manufacture a suitable replacement. </w:t>
      </w:r>
    </w:p>
    <w:p w:rsidR="00000000" w:rsidRPr="009B5ADB" w:rsidP="00174F7D">
      <w:pPr>
        <w:pStyle w:val="BodyText"/>
      </w:pPr>
      <w:r w:rsidRPr="009B5ADB">
        <w:t>No licensing, legislative or certification require</w:t>
      </w:r>
      <w:r w:rsidRPr="009B5ADB">
        <w:t>ments apply to this unit at the time of publication.</w:t>
      </w:r>
    </w:p>
    <w:p w:rsidR="00000000" w:rsidRPr="009B5ADB" w:rsidP="00174F7D">
      <w:pPr>
        <w:pStyle w:val="Heading3"/>
      </w:pPr>
      <w:r w:rsidRPr="009B5ADB">
        <w:rPr>
          <w:rStyle w:val="SpecialBold"/>
        </w:rPr>
        <w:t>Band:  B</w:t>
      </w:r>
    </w:p>
    <w:p w:rsidR="00000000" w:rsidRPr="009B5ADB" w:rsidP="00174F7D">
      <w:pPr>
        <w:pStyle w:val="Heading3"/>
      </w:pPr>
      <w:r w:rsidRPr="009B5ADB">
        <w:rPr>
          <w:rStyle w:val="SpecialBold"/>
        </w:rPr>
        <w:t xml:space="preserve">Unit weight:  6 </w:t>
      </w:r>
    </w:p>
    <w:p w:rsidR="00000000" w:rsidRPr="009B5ADB" w:rsidP="009B5ADB">
      <w:pPr>
        <w:pStyle w:val="Heading1"/>
      </w:pPr>
      <w:bookmarkStart w:id="3" w:name="O_951528"/>
      <w:bookmarkEnd w:id="3"/>
      <w:r w:rsidRPr="009B5A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MEM06007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basic incidental heat/quenching, tempering and annealing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general machining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 xml:space="preserve">Interpret technical </w:t>
            </w:r>
            <w:r w:rsidRPr="009B5ADB">
              <w:t>drawing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Undertake manual handling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engineering measurements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computations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Work safely and effectively in manufacturing and engineering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Plan work activities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Organise and communicate information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Use hand tools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Service and repair clock timepieces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Service and repair clock striking mechanisms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MEM21020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Service and repair clock chiming mechanisms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MEM21021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Restore clockwork mechanisms</w:t>
            </w:r>
          </w:p>
        </w:tc>
      </w:tr>
    </w:tbl>
    <w:p w:rsidR="00000000" w:rsidRPr="009B5ADB" w:rsidP="009B5ADB">
      <w:pPr>
        <w:pStyle w:val="BodyText"/>
      </w:pPr>
    </w:p>
    <w:p w:rsidR="00000000" w:rsidRPr="009B5ADB" w:rsidP="009B5ADB">
      <w:pPr>
        <w:pStyle w:val="AllowPageBreak"/>
      </w:pPr>
    </w:p>
    <w:p w:rsidR="00000000" w:rsidRPr="009B5ADB" w:rsidP="009B5ADB">
      <w:pPr>
        <w:pStyle w:val="Heading1"/>
      </w:pPr>
      <w:bookmarkStart w:id="4" w:name="O_951527"/>
      <w:bookmarkEnd w:id="4"/>
      <w:r w:rsidRPr="009B5ADB">
        <w:t>Competency Field</w:t>
      </w:r>
    </w:p>
    <w:p w:rsidR="00000000" w:rsidRPr="009B5ADB" w:rsidP="00174F7D">
      <w:pPr>
        <w:pStyle w:val="BodyText"/>
      </w:pPr>
      <w:r w:rsidRPr="009B5ADB">
        <w:t>Horology</w:t>
      </w:r>
    </w:p>
    <w:p w:rsidR="00000000" w:rsidRPr="009B5ADB" w:rsidP="009B5ADB">
      <w:pPr>
        <w:pStyle w:val="Heading1"/>
      </w:pPr>
      <w:bookmarkStart w:id="5" w:name="O_951525"/>
      <w:bookmarkEnd w:id="5"/>
      <w:r w:rsidRPr="009B5A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Performance criteria describe the performance needed to demonstrate achievement of the element.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Follow standard operating procedures (SOPs)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Comply with work health and safety (WHS) requirements at all times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Identify the need for a replacement component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Establish that replacement parts are not available and advise customer of the need to manufacture in-house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Prepare written and verbal quotations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Agree with customer on recommended procedures to remedy faults, including servicing requirements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Prepare watch or clock for handover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Record and document repair process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Source material for manufacture of parts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Plan and organise the project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and use appropriate personal protective equipment (PPE) in accordance with SOPs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Prepare working drawings of replacement parts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Plan suitable method of production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materials suitable for manufacture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marking out of components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appropriate equipment and tools to undertake process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Produce components using a watch and clockmaker</w:t>
            </w:r>
            <w:r>
              <w:rPr>
                <w:rStyle w:val="SpecialBold"/>
              </w:rPr>
              <w:t>’</w:t>
            </w:r>
            <w:r w:rsidRPr="009B5ADB">
              <w:rPr>
                <w:rStyle w:val="SpecialBold"/>
              </w:rPr>
              <w:t>s lathe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Set up and mount the material to be turned in appropriate chuck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and prepare the appropriate cutting tool for the turning operation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turning or drilling operation to produce replacement parts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Undertake measurements to task tolerances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Produce components using milling attachments on a clockmaker</w:t>
            </w:r>
            <w:r>
              <w:rPr>
                <w:rStyle w:val="SpecialBold"/>
              </w:rPr>
              <w:t>’</w:t>
            </w:r>
            <w:r w:rsidRPr="009B5ADB">
              <w:rPr>
                <w:rStyle w:val="SpecialBold"/>
              </w:rPr>
              <w:t>s lathe or bench-mounted mill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Set up and mount the material to be milled in appropriate fixture or chuck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 xml:space="preserve">Select and prepare the appropriate tool or cutter for milling operation 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Perform milling operation to produce replacement parts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Undertake measurements to task tolerances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Produce wheels and pinions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the index head and appropriate index plate to produce the required tooth count, as appropriate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Set up gear blank in dividing head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Select appropriate gear cutter and mount in milling spindle ensuring cutter is on centre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Machine teeth to correct depth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Finish manufactured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Cross out wheel to match original component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Remove any burrs and finish with appropriate media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Carry out heat treatment to suit function of replacement part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t>Verify function of manufactured component</w:t>
            </w:r>
          </w:p>
        </w:tc>
      </w:tr>
    </w:tbl>
    <w:p w:rsidR="00174F7D" w:rsidP="009B5ADB">
      <w:pPr>
        <w:pStyle w:val="BodyText"/>
      </w:pPr>
    </w:p>
    <w:p w:rsidR="00174F7D" w:rsidP="009B5ADB">
      <w:pPr>
        <w:pStyle w:val="BodyText"/>
      </w:pPr>
    </w:p>
    <w:p w:rsidR="00000000" w:rsidRPr="009B5ADB" w:rsidP="009B5ADB">
      <w:pPr>
        <w:pStyle w:val="Heading1"/>
      </w:pPr>
      <w:bookmarkStart w:id="6" w:name="O_951524"/>
      <w:bookmarkEnd w:id="6"/>
      <w:r w:rsidRPr="009B5ADB">
        <w:t>Foundation Skills</w:t>
      </w:r>
    </w:p>
    <w:p w:rsidR="00000000" w:rsidRPr="009B5ADB" w:rsidP="00174F7D">
      <w:pPr>
        <w:pStyle w:val="BodyText"/>
      </w:pPr>
      <w:r w:rsidRPr="009B5AD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B5ADB" w:rsidP="00174F7D">
      <w:pPr>
        <w:pStyle w:val="BodyText"/>
      </w:pPr>
      <w:r w:rsidRPr="009B5ADB">
        <w:t xml:space="preserve">Foundation skills essential to performance are explicit in the performance criteria </w:t>
      </w:r>
      <w:r w:rsidRPr="009B5ADB">
        <w:t>of this unit of competency.</w:t>
      </w:r>
    </w:p>
    <w:p w:rsidR="00000000" w:rsidRPr="009B5ADB" w:rsidP="009B5ADB">
      <w:pPr>
        <w:pStyle w:val="Heading1"/>
      </w:pPr>
      <w:bookmarkStart w:id="7" w:name="O_951523"/>
      <w:bookmarkEnd w:id="7"/>
      <w:r w:rsidRPr="009B5AD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t>This field allows for different work environments and conditions that may affect performance. Essential operating conditions that may be present (depending on the work situation, needs of the</w:t>
            </w:r>
            <w:r w:rsidRPr="009B5ADB">
              <w:t xml:space="preserve"> candidate, accessibility of the item, and local industry and regional contexts) are included.</w:t>
            </w: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ListBullet"/>
            </w:pPr>
            <w:r w:rsidRPr="009B5ADB">
              <w:t>date and extent of repair</w:t>
            </w:r>
          </w:p>
          <w:p w:rsidR="00000000" w:rsidRPr="009B5ADB" w:rsidP="009B5ADB">
            <w:pPr>
              <w:pStyle w:val="ListBullet"/>
            </w:pPr>
            <w:r w:rsidRPr="009B5ADB">
              <w:t>cost of replacement part</w:t>
            </w:r>
          </w:p>
          <w:p w:rsidR="00000000" w:rsidRPr="009B5ADB" w:rsidP="009B5ADB">
            <w:pPr>
              <w:pStyle w:val="ListBullet"/>
            </w:pPr>
            <w:r w:rsidRPr="009B5ADB">
              <w:t xml:space="preserve">time spent on procedure </w:t>
            </w:r>
          </w:p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Working drawings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ListBullet"/>
            </w:pPr>
            <w:r w:rsidRPr="009B5ADB">
              <w:t xml:space="preserve">sketch </w:t>
            </w:r>
          </w:p>
          <w:p w:rsidR="00000000" w:rsidRPr="009B5ADB" w:rsidP="009B5ADB">
            <w:pPr>
              <w:pStyle w:val="ListBullet"/>
            </w:pPr>
            <w:r w:rsidRPr="009B5ADB">
              <w:t>illustration by hand, including dimensions</w:t>
            </w:r>
          </w:p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BodyText"/>
            </w:pPr>
            <w:r w:rsidRPr="009B5ADB">
              <w:rPr>
                <w:rStyle w:val="SpecialBold"/>
              </w:rPr>
              <w:t>Appropriate chuck includes one (1) or more of the following:</w:t>
            </w:r>
          </w:p>
          <w:p w:rsidR="00000000" w:rsidP="009B5ADB">
            <w:pPr>
              <w:pStyle w:val="BodyText"/>
              <w:rPr>
                <w:lang w:val="en-NZ"/>
              </w:rPr>
            </w:pP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ListBullet"/>
            </w:pPr>
            <w:r w:rsidRPr="009B5ADB">
              <w:t>collet</w:t>
            </w:r>
          </w:p>
          <w:p w:rsidR="00000000" w:rsidRPr="009B5ADB" w:rsidP="009B5ADB">
            <w:pPr>
              <w:pStyle w:val="ListBullet"/>
            </w:pPr>
            <w:r w:rsidRPr="009B5ADB">
              <w:t xml:space="preserve">three jaw </w:t>
            </w:r>
          </w:p>
          <w:p w:rsidR="00000000" w:rsidRPr="009B5ADB" w:rsidP="009B5ADB">
            <w:pPr>
              <w:pStyle w:val="ListBullet"/>
            </w:pPr>
            <w:r w:rsidRPr="009B5ADB">
              <w:t>four jaw</w:t>
            </w:r>
          </w:p>
          <w:p w:rsidR="00000000" w:rsidP="009B5ADB">
            <w:pPr>
              <w:pStyle w:val="BodyText"/>
              <w:rPr>
                <w:lang w:val="en-NZ"/>
              </w:rPr>
            </w:pPr>
          </w:p>
        </w:tc>
      </w:tr>
      <w:tr w:rsidTr="009B5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ADB">
            <w:pPr>
              <w:pStyle w:val="BodyText"/>
              <w:rPr>
                <w:lang w:val="en-NZ"/>
              </w:rPr>
            </w:pPr>
            <w:r w:rsidRPr="009B5ADB">
              <w:rPr>
                <w:rStyle w:val="SpecialBold"/>
              </w:rPr>
              <w:t>Appropriate cutting tool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ADB" w:rsidP="009B5ADB">
            <w:pPr>
              <w:pStyle w:val="ListBullet"/>
            </w:pPr>
            <w:r w:rsidRPr="009B5ADB">
              <w:t>graver</w:t>
            </w:r>
          </w:p>
          <w:p w:rsidR="00000000" w:rsidRPr="009B5ADB" w:rsidP="009B5ADB">
            <w:pPr>
              <w:pStyle w:val="ListBullet"/>
            </w:pPr>
            <w:r w:rsidRPr="009B5ADB">
              <w:t>cutting tool angle</w:t>
            </w:r>
          </w:p>
          <w:p w:rsidR="00000000" w:rsidRPr="009B5ADB" w:rsidP="009B5ADB">
            <w:pPr>
              <w:pStyle w:val="ListBullet"/>
            </w:pPr>
            <w:r w:rsidRPr="009B5ADB">
              <w:t>parting off tool</w:t>
            </w:r>
          </w:p>
          <w:p w:rsidR="00000000" w:rsidRPr="009B5ADB" w:rsidP="009B5ADB">
            <w:pPr>
              <w:pStyle w:val="BodyText"/>
            </w:pPr>
          </w:p>
        </w:tc>
      </w:tr>
    </w:tbl>
    <w:p w:rsidR="00000000" w:rsidRPr="009B5ADB" w:rsidP="009B5ADB">
      <w:pPr>
        <w:pStyle w:val="BodyText"/>
      </w:pPr>
    </w:p>
    <w:p w:rsidR="00000000" w:rsidRPr="009B5ADB" w:rsidP="009B5ADB">
      <w:pPr>
        <w:pStyle w:val="AllowPageBreak"/>
      </w:pPr>
    </w:p>
    <w:p w:rsidR="00000000" w:rsidRPr="009B5ADB" w:rsidP="009B5ADB">
      <w:pPr>
        <w:pStyle w:val="Heading1"/>
      </w:pPr>
      <w:bookmarkStart w:id="8" w:name="O_951522"/>
      <w:bookmarkEnd w:id="8"/>
      <w:r w:rsidRPr="009B5ADB">
        <w:t>Unit Mapping Information</w:t>
      </w:r>
    </w:p>
    <w:p w:rsidR="00000000" w:rsidRPr="009B5ADB" w:rsidP="00174F7D">
      <w:pPr>
        <w:pStyle w:val="BodyText"/>
      </w:pPr>
      <w:r w:rsidRPr="009B5ADB">
        <w:t xml:space="preserve">Release 1. Supersedes and is equivalent to MEM21022A Manufacture watch and clock components </w:t>
      </w:r>
    </w:p>
    <w:p w:rsidR="00000000" w:rsidRPr="009B5ADB" w:rsidP="009B5ADB">
      <w:pPr>
        <w:pStyle w:val="Heading1"/>
      </w:pPr>
      <w:bookmarkStart w:id="9" w:name="O_951515"/>
      <w:bookmarkEnd w:id="9"/>
      <w:r w:rsidRPr="009B5ADB">
        <w:t>Links</w:t>
      </w:r>
    </w:p>
    <w:p w:rsidR="00000000" w:rsidRPr="009B5ADB" w:rsidP="00174F7D">
      <w:pPr>
        <w:pStyle w:val="BodyText"/>
      </w:pPr>
      <w:r w:rsidRPr="009B5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75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5ADB" w:rsidP="009B5ADB"/>
    <w:sectPr w:rsidSect="009B5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DB" w:rsidRPr="00174F7D" w:rsidP="00174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7D" w:rsidP="009B5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F7D" w:rsidP="009B5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4F7D" w:rsidP="009B5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ADB" w:rsidRPr="00174F7D" w:rsidP="00174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7D" w:rsidRPr="002D2AF8" w:rsidP="009B5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MEM21022 Manufacture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4F7D" w:rsidP="009B5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AF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A4C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ADB"/>
  </w:style>
  <w:style w:type="character" w:customStyle="1" w:styleId="Heading1Char">
    <w:name w:val="Heading 1 Char"/>
    <w:basedOn w:val="DefaultParagraphFont"/>
    <w:link w:val="Heading1"/>
    <w:rsid w:val="009B5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ADB"/>
    <w:rPr>
      <w:b/>
      <w:spacing w:val="0"/>
    </w:rPr>
  </w:style>
  <w:style w:type="paragraph" w:customStyle="1" w:styleId="SuperHeading">
    <w:name w:val="SuperHeading"/>
    <w:basedOn w:val="Normal"/>
    <w:rsid w:val="009B5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ADB"/>
    <w:rPr>
      <w:i/>
    </w:rPr>
  </w:style>
  <w:style w:type="paragraph" w:styleId="Caption">
    <w:name w:val="caption"/>
    <w:basedOn w:val="BodyText"/>
    <w:next w:val="Normal"/>
    <w:qFormat/>
    <w:rsid w:val="009B5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ADB"/>
  </w:style>
  <w:style w:type="paragraph" w:styleId="TableofFigures">
    <w:name w:val="table of figures"/>
    <w:basedOn w:val="Normal"/>
    <w:next w:val="Normal"/>
    <w:semiHidden/>
    <w:rsid w:val="009B5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ADB"/>
    <w:rPr>
      <w:rFonts w:ascii="Wingdings" w:hAnsi="Wingdings"/>
    </w:rPr>
  </w:style>
  <w:style w:type="paragraph" w:customStyle="1" w:styleId="TableHeading">
    <w:name w:val="Table Heading"/>
    <w:basedOn w:val="HeadingBase"/>
    <w:rsid w:val="009B5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ADB"/>
    <w:rPr>
      <w:color w:val="0033CC"/>
      <w:u w:val="none"/>
    </w:rPr>
  </w:style>
  <w:style w:type="paragraph" w:customStyle="1" w:styleId="BodyTextRight">
    <w:name w:val="Body Text Right"/>
    <w:basedOn w:val="BodyText"/>
    <w:rsid w:val="009B5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ADB"/>
    <w:rPr>
      <w:sz w:val="32"/>
    </w:rPr>
  </w:style>
  <w:style w:type="paragraph" w:customStyle="1" w:styleId="HeadingProcedure">
    <w:name w:val="Heading Procedure"/>
    <w:basedOn w:val="HeadingBase"/>
    <w:next w:val="Normal"/>
    <w:rsid w:val="009B5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ADB"/>
    <w:pPr>
      <w:spacing w:before="60" w:after="60"/>
    </w:pPr>
  </w:style>
  <w:style w:type="paragraph" w:styleId="ListContinue">
    <w:name w:val="List Continue"/>
    <w:basedOn w:val="List"/>
    <w:rsid w:val="009B5ADB"/>
    <w:pPr>
      <w:ind w:firstLine="0"/>
    </w:pPr>
  </w:style>
  <w:style w:type="paragraph" w:customStyle="1" w:styleId="ListNote">
    <w:name w:val="List Note"/>
    <w:basedOn w:val="List"/>
    <w:rsid w:val="009B5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ADB"/>
    <w:rPr>
      <w:rFonts w:ascii="Courier New" w:hAnsi="Courier New"/>
    </w:rPr>
  </w:style>
  <w:style w:type="paragraph" w:customStyle="1" w:styleId="NoteBullet">
    <w:name w:val="Note Bullet"/>
    <w:basedOn w:val="Note"/>
    <w:rsid w:val="009B5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ADB"/>
    <w:rPr>
      <w:b/>
      <w:smallCaps/>
    </w:rPr>
  </w:style>
  <w:style w:type="paragraph" w:customStyle="1" w:styleId="TableListNumber">
    <w:name w:val="Table List Number"/>
    <w:basedOn w:val="ListNumber"/>
    <w:rsid w:val="009B5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ADB"/>
    <w:pPr>
      <w:numPr>
        <w:numId w:val="8"/>
      </w:numPr>
    </w:pPr>
  </w:style>
  <w:style w:type="paragraph" w:customStyle="1" w:styleId="ListAlpha2">
    <w:name w:val="List Alpha 2"/>
    <w:basedOn w:val="List2"/>
    <w:rsid w:val="009B5ADB"/>
    <w:pPr>
      <w:numPr>
        <w:numId w:val="7"/>
      </w:numPr>
    </w:pPr>
  </w:style>
  <w:style w:type="paragraph" w:styleId="List2">
    <w:name w:val="List 2"/>
    <w:basedOn w:val="BodyText"/>
    <w:rsid w:val="009B5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ADB"/>
    <w:pPr>
      <w:numPr>
        <w:numId w:val="3"/>
      </w:numPr>
    </w:pPr>
  </w:style>
  <w:style w:type="paragraph" w:styleId="ListContinue2">
    <w:name w:val="List Continue 2"/>
    <w:basedOn w:val="List2"/>
    <w:rsid w:val="009B5ADB"/>
    <w:pPr>
      <w:ind w:firstLine="0"/>
    </w:pPr>
  </w:style>
  <w:style w:type="paragraph" w:styleId="ListContinue3">
    <w:name w:val="List Continue 3"/>
    <w:basedOn w:val="List3"/>
    <w:rsid w:val="009B5ADB"/>
    <w:pPr>
      <w:ind w:left="1021" w:firstLine="0"/>
    </w:pPr>
  </w:style>
  <w:style w:type="paragraph" w:styleId="ListContinue4">
    <w:name w:val="List Continue 4"/>
    <w:basedOn w:val="List4"/>
    <w:rsid w:val="009B5ADB"/>
    <w:pPr>
      <w:ind w:firstLine="0"/>
    </w:pPr>
  </w:style>
  <w:style w:type="paragraph" w:styleId="ListContinue5">
    <w:name w:val="List Continue 5"/>
    <w:basedOn w:val="List5"/>
    <w:rsid w:val="009B5ADB"/>
    <w:pPr>
      <w:ind w:firstLine="0"/>
    </w:pPr>
  </w:style>
  <w:style w:type="paragraph" w:styleId="ListNumber3">
    <w:name w:val="List Number 3"/>
    <w:basedOn w:val="List3"/>
    <w:rsid w:val="009B5ADB"/>
    <w:pPr>
      <w:numPr>
        <w:numId w:val="4"/>
      </w:numPr>
    </w:pPr>
  </w:style>
  <w:style w:type="paragraph" w:styleId="ListNumber4">
    <w:name w:val="List Number 4"/>
    <w:basedOn w:val="List4"/>
    <w:rsid w:val="009B5ADB"/>
    <w:pPr>
      <w:numPr>
        <w:numId w:val="5"/>
      </w:numPr>
    </w:pPr>
  </w:style>
  <w:style w:type="paragraph" w:styleId="ListNumber5">
    <w:name w:val="List Number 5"/>
    <w:basedOn w:val="List5"/>
    <w:rsid w:val="009B5ADB"/>
    <w:pPr>
      <w:numPr>
        <w:numId w:val="6"/>
      </w:numPr>
    </w:pPr>
  </w:style>
  <w:style w:type="paragraph" w:styleId="BlockText">
    <w:name w:val="Block Text"/>
    <w:basedOn w:val="Normal"/>
    <w:rsid w:val="009B5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ADB"/>
    <w:rPr>
      <w:sz w:val="16"/>
      <w:vertAlign w:val="superscript"/>
    </w:rPr>
  </w:style>
  <w:style w:type="character" w:customStyle="1" w:styleId="Symbols">
    <w:name w:val="Symbols"/>
    <w:basedOn w:val="DefaultParagraphFont"/>
    <w:rsid w:val="009B5ADB"/>
    <w:rPr>
      <w:rFonts w:ascii="Symbol" w:hAnsi="Symbol"/>
    </w:rPr>
  </w:style>
  <w:style w:type="character" w:customStyle="1" w:styleId="MenuOptions">
    <w:name w:val="Menu Options"/>
    <w:basedOn w:val="DefaultParagraphFont"/>
    <w:rsid w:val="009B5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ADB"/>
    <w:rPr>
      <w:b/>
    </w:rPr>
  </w:style>
  <w:style w:type="character" w:customStyle="1" w:styleId="Underlined">
    <w:name w:val="Underlined"/>
    <w:basedOn w:val="DefaultParagraphFont"/>
    <w:rsid w:val="009B5ADB"/>
    <w:rPr>
      <w:u w:val="single"/>
    </w:rPr>
  </w:style>
  <w:style w:type="paragraph" w:customStyle="1" w:styleId="TableBodyTextRight">
    <w:name w:val="Table Body Text Right"/>
    <w:basedOn w:val="TableBodyText"/>
    <w:rsid w:val="009B5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ADB"/>
    <w:rPr>
      <w:sz w:val="18"/>
    </w:rPr>
  </w:style>
  <w:style w:type="paragraph" w:customStyle="1" w:styleId="BodySmallRight">
    <w:name w:val="Body Small Right"/>
    <w:basedOn w:val="BodyTextRight"/>
    <w:rsid w:val="009B5ADB"/>
    <w:rPr>
      <w:sz w:val="18"/>
      <w:szCs w:val="18"/>
    </w:rPr>
  </w:style>
  <w:style w:type="paragraph" w:customStyle="1" w:styleId="MarginEdition">
    <w:name w:val="Margin Edition"/>
    <w:basedOn w:val="MarginNote"/>
    <w:rsid w:val="009B5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ADB"/>
    <w:rPr>
      <w:sz w:val="2"/>
      <w:szCs w:val="2"/>
    </w:rPr>
  </w:style>
  <w:style w:type="character" w:customStyle="1" w:styleId="Small">
    <w:name w:val="Small"/>
    <w:basedOn w:val="DefaultParagraphFont"/>
    <w:rsid w:val="009B5ADB"/>
    <w:rPr>
      <w:sz w:val="16"/>
    </w:rPr>
  </w:style>
  <w:style w:type="paragraph" w:customStyle="1" w:styleId="WideTable">
    <w:name w:val="Wide Table"/>
    <w:basedOn w:val="Normal"/>
    <w:rsid w:val="009B5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ADB"/>
  </w:style>
  <w:style w:type="paragraph" w:styleId="Quote">
    <w:name w:val="Quote"/>
    <w:basedOn w:val="Heading1"/>
    <w:link w:val="QuoteChar"/>
    <w:qFormat/>
    <w:rsid w:val="009B5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ADB"/>
    <w:pPr>
      <w:pageBreakBefore/>
    </w:pPr>
  </w:style>
  <w:style w:type="paragraph" w:customStyle="1" w:styleId="Border">
    <w:name w:val="Border"/>
    <w:basedOn w:val="Normal"/>
    <w:qFormat/>
    <w:rsid w:val="009B5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ADB"/>
    <w:rPr>
      <w:u w:val="single"/>
    </w:rPr>
  </w:style>
  <w:style w:type="character" w:customStyle="1" w:styleId="BoldandItalics">
    <w:name w:val="Bold and Italics"/>
    <w:qFormat/>
    <w:rsid w:val="009B5ADB"/>
    <w:rPr>
      <w:b/>
      <w:i/>
      <w:u w:val="none"/>
    </w:rPr>
  </w:style>
  <w:style w:type="paragraph" w:styleId="BalloonText">
    <w:name w:val="Balloon Text"/>
    <w:basedOn w:val="Normal"/>
    <w:link w:val="BalloonTextChar"/>
    <w:rsid w:val="009B5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ADB"/>
    <w:pPr>
      <w:spacing w:before="0" w:after="0"/>
    </w:pPr>
  </w:style>
  <w:style w:type="paragraph" w:customStyle="1" w:styleId="BodyTextBold">
    <w:name w:val="Body Text Bold"/>
    <w:basedOn w:val="BodyText"/>
    <w:qFormat/>
    <w:rsid w:val="009B5ADB"/>
    <w:rPr>
      <w:b/>
    </w:rPr>
  </w:style>
  <w:style w:type="character" w:styleId="Hyperlink">
    <w:name w:val="Hyperlink"/>
    <w:basedOn w:val="DefaultParagraphFont"/>
    <w:uiPriority w:val="99"/>
    <w:unhideWhenUsed/>
    <w:rsid w:val="00174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758</Words>
  <Characters>4561</Characters>
  <Application>Microsoft Office Word</Application>
  <DocSecurity>0</DocSecurity>
  <Lines>304</Lines>
  <Paragraphs>171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MEM21022 Manufacture watch and clock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