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789C" w:rsidP="00A078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MEM21020 Service and repair clock chiming mechanisms</w:t>
      </w:r>
      <w:r>
        <w:fldChar w:fldCharType="end"/>
      </w:r>
    </w:p>
    <w:p w:rsidR="00A0789C" w:rsidP="00A0789C">
      <w:pPr>
        <w:pStyle w:val="Version"/>
        <w:sectPr w:rsidSect="00330A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0A2F" w:rsidP="00330A2F">
      <w:pPr>
        <w:pStyle w:val="SuperHeading"/>
      </w:pPr>
      <w:r w:rsidRPr="00330A2F">
        <w:t>Assessment Requirements for MEM21020 Service and repair clock chiming mechanisms</w:t>
      </w:r>
    </w:p>
    <w:p w:rsidR="00000000" w:rsidRPr="00330A2F" w:rsidP="00330A2F">
      <w:pPr>
        <w:pStyle w:val="Heading1"/>
      </w:pPr>
      <w:bookmarkStart w:id="1" w:name="O_951479"/>
      <w:bookmarkEnd w:id="1"/>
      <w:r w:rsidRPr="00330A2F">
        <w:t>Modification History</w:t>
      </w:r>
    </w:p>
    <w:p w:rsidR="00000000" w:rsidRPr="00330A2F" w:rsidP="00A0789C">
      <w:pPr>
        <w:pStyle w:val="BodyText"/>
      </w:pPr>
      <w:r w:rsidRPr="00330A2F">
        <w:t xml:space="preserve">Release 1. Supersedes and is equivalent to MEM21020A Service and repair clock chiming mechanisms </w:t>
      </w:r>
    </w:p>
    <w:p w:rsidR="00000000" w:rsidRPr="00330A2F" w:rsidP="00330A2F">
      <w:pPr>
        <w:pStyle w:val="Heading1"/>
      </w:pPr>
      <w:bookmarkStart w:id="2" w:name="O_951482"/>
      <w:bookmarkEnd w:id="2"/>
      <w:r w:rsidRPr="00330A2F">
        <w:t>Performance Evidence</w:t>
      </w:r>
    </w:p>
    <w:p w:rsidR="00000000" w:rsidRPr="00330A2F" w:rsidP="00A0789C">
      <w:pPr>
        <w:pStyle w:val="BodyText"/>
      </w:pPr>
      <w:r w:rsidRPr="00330A2F">
        <w:t>Evidence required to demonstrate competence in this unit must be relevant to and satisfy the requirements of the elements and performance criteria on at least two (2) occasions and include:</w:t>
      </w:r>
    </w:p>
    <w:p w:rsidR="00000000" w:rsidRPr="00330A2F" w:rsidP="00330A2F">
      <w:pPr>
        <w:pStyle w:val="ListBullet"/>
      </w:pPr>
      <w:r w:rsidRPr="00330A2F">
        <w:t>following work instructions, standard operating procedures (SOPs)</w:t>
      </w:r>
      <w:r w:rsidRPr="00330A2F">
        <w:t xml:space="preserve"> and safe work practices </w:t>
      </w:r>
    </w:p>
    <w:p w:rsidR="00000000" w:rsidRPr="00330A2F" w:rsidP="00330A2F">
      <w:pPr>
        <w:pStyle w:val="ListBullet"/>
      </w:pPr>
      <w:r w:rsidRPr="00330A2F">
        <w:t xml:space="preserve">identifying country of origin with respect to count wheel or locking plate chiming mechanism </w:t>
      </w:r>
    </w:p>
    <w:p w:rsidR="00000000" w:rsidRPr="00330A2F" w:rsidP="00330A2F">
      <w:pPr>
        <w:pStyle w:val="ListBullet"/>
      </w:pPr>
      <w:r w:rsidRPr="00330A2F">
        <w:t>liaising with customer, verifying condition and performance, identifying repair costs and preparing written and verbal quotations</w:t>
      </w:r>
    </w:p>
    <w:p w:rsidR="00000000" w:rsidRPr="00330A2F" w:rsidP="00330A2F">
      <w:pPr>
        <w:pStyle w:val="ListBullet"/>
      </w:pPr>
      <w:r w:rsidRPr="00330A2F">
        <w:t>disman</w:t>
      </w:r>
      <w:r w:rsidRPr="00330A2F">
        <w:t xml:space="preserve">tling and reassembling clocks with chiming mechanisms in an appropriate work environment </w:t>
      </w:r>
    </w:p>
    <w:p w:rsidR="00000000" w:rsidRPr="00330A2F" w:rsidP="00330A2F">
      <w:pPr>
        <w:pStyle w:val="ListBullet"/>
      </w:pPr>
      <w:r w:rsidRPr="00330A2F">
        <w:t xml:space="preserve">fault finding clocks with chiming mechanisms </w:t>
      </w:r>
    </w:p>
    <w:p w:rsidR="00000000" w:rsidRPr="00330A2F" w:rsidP="00330A2F">
      <w:pPr>
        <w:pStyle w:val="ListBullet"/>
      </w:pPr>
      <w:r w:rsidRPr="00330A2F">
        <w:t xml:space="preserve">repairing/replacing worn or damaged components using appropriate hand tools and equipment </w:t>
      </w:r>
    </w:p>
    <w:p w:rsidR="00000000" w:rsidRPr="00330A2F" w:rsidP="00330A2F">
      <w:pPr>
        <w:pStyle w:val="ListBullet"/>
      </w:pPr>
      <w:r w:rsidRPr="00330A2F">
        <w:t xml:space="preserve">performing correct set-up of </w:t>
      </w:r>
      <w:r w:rsidRPr="00330A2F">
        <w:t>chiming mechanisms</w:t>
      </w:r>
    </w:p>
    <w:p w:rsidR="00000000" w:rsidRPr="00330A2F" w:rsidP="00330A2F">
      <w:pPr>
        <w:pStyle w:val="ListBullet"/>
      </w:pPr>
      <w:r w:rsidRPr="00330A2F">
        <w:t>adjusting clock chiming mechanisms for correct operation/synchronisation with hands and sound generation/tonality</w:t>
      </w:r>
    </w:p>
    <w:p w:rsidR="00000000" w:rsidRPr="00330A2F" w:rsidP="00330A2F">
      <w:pPr>
        <w:pStyle w:val="ListBullet"/>
      </w:pPr>
      <w:r w:rsidRPr="00330A2F">
        <w:t>applying lubrication techniques (correct type and amount)</w:t>
      </w:r>
    </w:p>
    <w:p w:rsidR="00000000" w:rsidRPr="00330A2F" w:rsidP="00330A2F">
      <w:pPr>
        <w:pStyle w:val="ListBullet"/>
      </w:pPr>
      <w:r w:rsidRPr="00330A2F">
        <w:t>diagnosing and rectifying faults relating to chime mechanisms and</w:t>
      </w:r>
      <w:r w:rsidRPr="00330A2F">
        <w:t xml:space="preserve"> verifying operation of chime correctors</w:t>
      </w:r>
    </w:p>
    <w:p w:rsidR="00000000" w:rsidRPr="00330A2F" w:rsidP="00330A2F">
      <w:pPr>
        <w:pStyle w:val="ListBullet"/>
      </w:pPr>
      <w:r w:rsidRPr="00330A2F">
        <w:t>recording and documenting repairs.</w:t>
      </w:r>
    </w:p>
    <w:p w:rsidR="00000000" w:rsidRPr="00330A2F" w:rsidP="00330A2F">
      <w:pPr>
        <w:pStyle w:val="AllowPageBreak"/>
      </w:pPr>
    </w:p>
    <w:p w:rsidR="00000000" w:rsidRPr="00330A2F" w:rsidP="00330A2F">
      <w:pPr>
        <w:pStyle w:val="Heading1"/>
      </w:pPr>
      <w:bookmarkStart w:id="3" w:name="O_951481"/>
      <w:bookmarkEnd w:id="3"/>
      <w:r w:rsidRPr="00330A2F">
        <w:t>Knowledge Evidence</w:t>
      </w:r>
    </w:p>
    <w:p w:rsidR="00000000" w:rsidRPr="00330A2F" w:rsidP="00A0789C">
      <w:pPr>
        <w:pStyle w:val="BodyText"/>
      </w:pPr>
      <w:r w:rsidRPr="00330A2F">
        <w:t>Evidence required to demonstrate the required knowledge for this unit must be relevant to and satisfy the requirements of the elements and perfo</w:t>
      </w:r>
      <w:r w:rsidRPr="00330A2F">
        <w:t>rmance criteria and include knowledge of:</w:t>
      </w:r>
    </w:p>
    <w:p w:rsidR="00000000" w:rsidRPr="00330A2F" w:rsidP="00330A2F">
      <w:pPr>
        <w:pStyle w:val="ListBullet"/>
      </w:pPr>
      <w:r w:rsidRPr="00330A2F">
        <w:t>safe work practices and procedures and use of personal protective equipment (PPE)</w:t>
      </w:r>
    </w:p>
    <w:p w:rsidR="00000000" w:rsidRPr="00330A2F" w:rsidP="00330A2F">
      <w:pPr>
        <w:pStyle w:val="ListBullet"/>
      </w:pPr>
      <w:r w:rsidRPr="00330A2F">
        <w:t>types of clock chiming systems and chime correcting mechanisms</w:t>
      </w:r>
    </w:p>
    <w:p w:rsidR="00000000" w:rsidRPr="00330A2F" w:rsidP="00330A2F">
      <w:pPr>
        <w:pStyle w:val="ListBullet"/>
      </w:pPr>
      <w:r w:rsidRPr="00330A2F">
        <w:t>differences between designs from various manufacturers</w:t>
      </w:r>
    </w:p>
    <w:p w:rsidR="00000000" w:rsidRPr="00330A2F" w:rsidP="00330A2F">
      <w:pPr>
        <w:pStyle w:val="ListBullet"/>
      </w:pPr>
      <w:r w:rsidRPr="00330A2F">
        <w:t>application of gong rod, bells and hammers to achieve correct resonant sound generation</w:t>
      </w:r>
    </w:p>
    <w:p w:rsidR="00000000" w:rsidRPr="00330A2F" w:rsidP="00330A2F">
      <w:pPr>
        <w:pStyle w:val="ListBullet"/>
      </w:pPr>
      <w:r w:rsidRPr="00330A2F">
        <w:t>dismantling and reassembling techniques for chiming mechanisms</w:t>
      </w:r>
    </w:p>
    <w:p w:rsidR="00000000" w:rsidRPr="00330A2F" w:rsidP="00330A2F">
      <w:pPr>
        <w:pStyle w:val="ListBullet"/>
      </w:pPr>
      <w:r w:rsidRPr="00330A2F">
        <w:t xml:space="preserve">correct amount of warning and chime corrector operation </w:t>
      </w:r>
    </w:p>
    <w:p w:rsidR="00000000" w:rsidRPr="00330A2F" w:rsidP="00330A2F">
      <w:pPr>
        <w:pStyle w:val="ListBullet"/>
      </w:pPr>
      <w:r w:rsidRPr="00330A2F">
        <w:t>clock chiming mechanism fault-finding techniques</w:t>
      </w:r>
      <w:r w:rsidRPr="00330A2F">
        <w:t xml:space="preserve"> </w:t>
      </w:r>
    </w:p>
    <w:p w:rsidR="00000000" w:rsidRPr="00330A2F" w:rsidP="00330A2F">
      <w:pPr>
        <w:pStyle w:val="ListBullet"/>
      </w:pPr>
      <w:r w:rsidRPr="00330A2F">
        <w:t>fault-finding techniques for ensuring chime does not impact on clock operation</w:t>
      </w:r>
    </w:p>
    <w:p w:rsidR="00000000" w:rsidRPr="00330A2F" w:rsidP="00330A2F">
      <w:pPr>
        <w:pStyle w:val="ListBullet"/>
      </w:pPr>
      <w:r w:rsidRPr="00330A2F">
        <w:t>service and repair techniques for chiming mechanisms.</w:t>
      </w:r>
    </w:p>
    <w:p w:rsidR="00000000" w:rsidRPr="00330A2F" w:rsidP="00330A2F">
      <w:pPr>
        <w:pStyle w:val="AllowPageBreak"/>
      </w:pPr>
    </w:p>
    <w:p w:rsidR="00000000" w:rsidRPr="00330A2F" w:rsidP="00330A2F">
      <w:pPr>
        <w:pStyle w:val="Heading1"/>
      </w:pPr>
      <w:bookmarkStart w:id="4" w:name="O_951480"/>
      <w:bookmarkEnd w:id="4"/>
      <w:r w:rsidRPr="00330A2F">
        <w:t>Assessment Conditions</w:t>
      </w:r>
    </w:p>
    <w:p w:rsidR="00000000" w:rsidRPr="00330A2F" w:rsidP="00330A2F">
      <w:pPr>
        <w:pStyle w:val="ListBullet"/>
      </w:pPr>
      <w:r w:rsidRPr="00330A2F">
        <w:t>Assessors must:</w:t>
      </w:r>
    </w:p>
    <w:p w:rsidR="00000000" w:rsidRPr="00330A2F" w:rsidP="00330A2F">
      <w:pPr>
        <w:pStyle w:val="ListBullet2"/>
      </w:pPr>
      <w:r w:rsidRPr="00330A2F">
        <w:t>have vocational competency in servicing and repairing clock chim</w:t>
      </w:r>
      <w:r w:rsidRPr="00330A2F">
        <w:t>ing mechanisms at least to the level being assessed with relevant industry knowledge and experience</w:t>
      </w:r>
    </w:p>
    <w:p w:rsidR="00000000" w:rsidRPr="00330A2F" w:rsidP="00330A2F">
      <w:pPr>
        <w:pStyle w:val="ListBullet2"/>
      </w:pPr>
      <w:r w:rsidRPr="00330A2F">
        <w:t xml:space="preserve">satisfy the assessor requirements in the </w:t>
      </w:r>
      <w:r w:rsidRPr="00330A2F">
        <w:rPr>
          <w:rStyle w:val="Emphasis"/>
        </w:rPr>
        <w:t xml:space="preserve">Standards for Registered Training Organisations 2015 </w:t>
      </w:r>
      <w:r w:rsidRPr="00330A2F">
        <w:t>or its replacement</w:t>
      </w:r>
      <w:r w:rsidRPr="00330A2F">
        <w:rPr>
          <w:rStyle w:val="Emphasis"/>
        </w:rPr>
        <w:t xml:space="preserve"> </w:t>
      </w:r>
      <w:r w:rsidRPr="00330A2F">
        <w:t xml:space="preserve">and comply with the </w:t>
      </w:r>
      <w:r w:rsidRPr="00330A2F">
        <w:rPr>
          <w:rStyle w:val="Emphasis"/>
        </w:rPr>
        <w:t>National Vocational Edu</w:t>
      </w:r>
      <w:r w:rsidRPr="00330A2F">
        <w:rPr>
          <w:rStyle w:val="Emphasis"/>
        </w:rPr>
        <w:t xml:space="preserve">cation and Training Regulator Act 2011, </w:t>
      </w:r>
      <w:r w:rsidRPr="00330A2F">
        <w:t>its replacement</w:t>
      </w:r>
      <w:r w:rsidRPr="00330A2F">
        <w:rPr>
          <w:rStyle w:val="Emphasis"/>
        </w:rPr>
        <w:t xml:space="preserve"> </w:t>
      </w:r>
      <w:r w:rsidRPr="00330A2F">
        <w:t>or equivalent legislation covering VET regulation in a non-referring state/territory as the case requires</w:t>
      </w:r>
    </w:p>
    <w:p w:rsidR="00000000" w:rsidRPr="00330A2F" w:rsidP="00330A2F">
      <w:pPr>
        <w:pStyle w:val="ListBullet"/>
      </w:pPr>
      <w:r w:rsidRPr="00330A2F">
        <w:t>Where possible assessment must occur in operational workplace situations. Where this is not p</w:t>
      </w:r>
      <w:r w:rsidRPr="00330A2F">
        <w:t>ossible or where personal safety or environmental damage are limiting factors, assessment must occur in a sufficiently rigorous simulated environment that reflects realistic operational workplace conditions. This must cover all aspects of workplace perform</w:t>
      </w:r>
      <w:r w:rsidRPr="00330A2F">
        <w:t>ance, including environment, task skills, task management skills, contingency management skills and job role environment skills</w:t>
      </w:r>
    </w:p>
    <w:p w:rsidR="00000000" w:rsidRPr="00330A2F" w:rsidP="00330A2F">
      <w:pPr>
        <w:pStyle w:val="ListBullet"/>
      </w:pPr>
      <w:r w:rsidRPr="00330A2F">
        <w:t xml:space="preserve">Conditions for assessment must include access to all tools, equipment, materials and documentation required, including relevant </w:t>
      </w:r>
      <w:r w:rsidRPr="00330A2F">
        <w:t>workplace procedures, product and manufacturing specifications</w:t>
      </w:r>
    </w:p>
    <w:p w:rsidR="00000000" w:rsidRPr="00330A2F" w:rsidP="00330A2F">
      <w:pPr>
        <w:pStyle w:val="ListBullet"/>
      </w:pPr>
      <w:r w:rsidRPr="00330A2F">
        <w:t>Assessment processes and techniques must be appropriate to the language, literacy and numeracy requirements of the work being performed and the needs of the candidate.</w:t>
      </w:r>
    </w:p>
    <w:p w:rsidR="00000000" w:rsidRPr="00330A2F" w:rsidP="00330A2F">
      <w:pPr>
        <w:pStyle w:val="AllowPageBreak"/>
      </w:pPr>
    </w:p>
    <w:p w:rsidR="00000000" w:rsidRPr="00330A2F" w:rsidP="00330A2F">
      <w:pPr>
        <w:pStyle w:val="Heading1"/>
      </w:pPr>
      <w:bookmarkStart w:id="5" w:name="O_951478"/>
      <w:bookmarkEnd w:id="5"/>
      <w:r w:rsidRPr="00330A2F">
        <w:t>Links</w:t>
      </w:r>
    </w:p>
    <w:p w:rsidR="00000000" w:rsidRPr="00330A2F" w:rsidP="00A0789C">
      <w:pPr>
        <w:pStyle w:val="BodyText"/>
      </w:pPr>
      <w:r w:rsidRPr="00330A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B2AA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30A2F" w:rsidP="00330A2F"/>
    <w:sectPr w:rsidSect="00330A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A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A2F" w:rsidRPr="00A0789C" w:rsidP="00A078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A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89C" w:rsidP="00330A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0789C" w:rsidP="00330A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0789C" w:rsidP="00330A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A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8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0A2F" w:rsidRPr="00A0789C" w:rsidP="00A078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A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89C" w:rsidRPr="002D2AF8" w:rsidP="00330A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MEM21020 Service and repair clock chiming mechanisms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0789C" w:rsidP="00330A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7E10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B46C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CEDC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0A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0A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0A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0A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0A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0A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0A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0A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0A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0A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0A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0A2F"/>
  </w:style>
  <w:style w:type="character" w:customStyle="1" w:styleId="Heading1Char">
    <w:name w:val="Heading 1 Char"/>
    <w:basedOn w:val="DefaultParagraphFont"/>
    <w:link w:val="Heading1"/>
    <w:rsid w:val="00330A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0A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0A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0A2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30A2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30A2F"/>
    <w:rPr>
      <w:i/>
    </w:rPr>
  </w:style>
  <w:style w:type="paragraph" w:customStyle="1" w:styleId="SuperHeading">
    <w:name w:val="SuperHeading"/>
    <w:basedOn w:val="Normal"/>
    <w:rsid w:val="00330A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0A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0A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0A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0A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0A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0A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0A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0A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0A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0A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0A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0A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0A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0A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0A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0A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0A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0A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0A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0A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0A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0A2F"/>
    <w:rPr>
      <w:b/>
      <w:spacing w:val="0"/>
    </w:rPr>
  </w:style>
  <w:style w:type="paragraph" w:customStyle="1" w:styleId="SuperTitle">
    <w:name w:val="SuperTitle"/>
    <w:basedOn w:val="Title"/>
    <w:rsid w:val="00330A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0A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0A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0A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0A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0A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0A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0A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0A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0A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0A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0A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0A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0A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0A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0A2F"/>
  </w:style>
  <w:style w:type="paragraph" w:styleId="TableofFigures">
    <w:name w:val="table of figures"/>
    <w:basedOn w:val="Normal"/>
    <w:next w:val="Normal"/>
    <w:semiHidden/>
    <w:rsid w:val="00330A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0A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0A2F"/>
    <w:rPr>
      <w:rFonts w:ascii="Wingdings" w:hAnsi="Wingdings"/>
    </w:rPr>
  </w:style>
  <w:style w:type="paragraph" w:customStyle="1" w:styleId="TableHeading">
    <w:name w:val="Table Heading"/>
    <w:basedOn w:val="HeadingBase"/>
    <w:rsid w:val="00330A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0A2F"/>
    <w:rPr>
      <w:color w:val="0033CC"/>
      <w:u w:val="none"/>
    </w:rPr>
  </w:style>
  <w:style w:type="paragraph" w:customStyle="1" w:styleId="BodyTextRight">
    <w:name w:val="Body Text Right"/>
    <w:basedOn w:val="BodyText"/>
    <w:rsid w:val="00330A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0A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0A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0A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0A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0A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0A2F"/>
    <w:rPr>
      <w:sz w:val="32"/>
    </w:rPr>
  </w:style>
  <w:style w:type="paragraph" w:customStyle="1" w:styleId="HeadingProcedure">
    <w:name w:val="Heading Procedure"/>
    <w:basedOn w:val="HeadingBase"/>
    <w:next w:val="Normal"/>
    <w:rsid w:val="00330A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0A2F"/>
    <w:pPr>
      <w:spacing w:before="60" w:after="60"/>
    </w:pPr>
  </w:style>
  <w:style w:type="paragraph" w:styleId="ListContinue">
    <w:name w:val="List Continue"/>
    <w:basedOn w:val="List"/>
    <w:rsid w:val="00330A2F"/>
    <w:pPr>
      <w:ind w:firstLine="0"/>
    </w:pPr>
  </w:style>
  <w:style w:type="paragraph" w:customStyle="1" w:styleId="ListNote">
    <w:name w:val="List Note"/>
    <w:basedOn w:val="List"/>
    <w:rsid w:val="00330A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0A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0A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0A2F"/>
    <w:rPr>
      <w:rFonts w:ascii="Courier New" w:hAnsi="Courier New"/>
    </w:rPr>
  </w:style>
  <w:style w:type="paragraph" w:customStyle="1" w:styleId="NoteBullet">
    <w:name w:val="Note Bullet"/>
    <w:basedOn w:val="Note"/>
    <w:rsid w:val="00330A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0A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0A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0A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0A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0A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0A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0A2F"/>
    <w:rPr>
      <w:b/>
      <w:smallCaps/>
    </w:rPr>
  </w:style>
  <w:style w:type="paragraph" w:customStyle="1" w:styleId="TableListNumber">
    <w:name w:val="Table List Number"/>
    <w:basedOn w:val="ListNumber"/>
    <w:rsid w:val="00330A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0A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0A2F"/>
    <w:pPr>
      <w:numPr>
        <w:numId w:val="9"/>
      </w:numPr>
    </w:pPr>
  </w:style>
  <w:style w:type="paragraph" w:customStyle="1" w:styleId="ListAlpha2">
    <w:name w:val="List Alpha 2"/>
    <w:basedOn w:val="List2"/>
    <w:rsid w:val="00330A2F"/>
    <w:pPr>
      <w:numPr>
        <w:numId w:val="8"/>
      </w:numPr>
    </w:pPr>
  </w:style>
  <w:style w:type="paragraph" w:styleId="List2">
    <w:name w:val="List 2"/>
    <w:basedOn w:val="BodyText"/>
    <w:rsid w:val="00330A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0A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0A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0A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0A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0A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0A2F"/>
    <w:pPr>
      <w:numPr>
        <w:numId w:val="4"/>
      </w:numPr>
    </w:pPr>
  </w:style>
  <w:style w:type="paragraph" w:styleId="ListContinue2">
    <w:name w:val="List Continue 2"/>
    <w:basedOn w:val="List2"/>
    <w:rsid w:val="00330A2F"/>
    <w:pPr>
      <w:ind w:firstLine="0"/>
    </w:pPr>
  </w:style>
  <w:style w:type="paragraph" w:styleId="ListContinue3">
    <w:name w:val="List Continue 3"/>
    <w:basedOn w:val="List3"/>
    <w:rsid w:val="00330A2F"/>
    <w:pPr>
      <w:ind w:left="1021" w:firstLine="0"/>
    </w:pPr>
  </w:style>
  <w:style w:type="paragraph" w:styleId="ListContinue4">
    <w:name w:val="List Continue 4"/>
    <w:basedOn w:val="List4"/>
    <w:rsid w:val="00330A2F"/>
    <w:pPr>
      <w:ind w:firstLine="0"/>
    </w:pPr>
  </w:style>
  <w:style w:type="paragraph" w:styleId="ListContinue5">
    <w:name w:val="List Continue 5"/>
    <w:basedOn w:val="List5"/>
    <w:rsid w:val="00330A2F"/>
    <w:pPr>
      <w:ind w:firstLine="0"/>
    </w:pPr>
  </w:style>
  <w:style w:type="paragraph" w:styleId="ListNumber3">
    <w:name w:val="List Number 3"/>
    <w:basedOn w:val="List3"/>
    <w:rsid w:val="00330A2F"/>
    <w:pPr>
      <w:numPr>
        <w:numId w:val="5"/>
      </w:numPr>
    </w:pPr>
  </w:style>
  <w:style w:type="paragraph" w:styleId="ListNumber4">
    <w:name w:val="List Number 4"/>
    <w:basedOn w:val="List4"/>
    <w:rsid w:val="00330A2F"/>
    <w:pPr>
      <w:numPr>
        <w:numId w:val="6"/>
      </w:numPr>
    </w:pPr>
  </w:style>
  <w:style w:type="paragraph" w:styleId="ListNumber5">
    <w:name w:val="List Number 5"/>
    <w:basedOn w:val="List5"/>
    <w:rsid w:val="00330A2F"/>
    <w:pPr>
      <w:numPr>
        <w:numId w:val="7"/>
      </w:numPr>
    </w:pPr>
  </w:style>
  <w:style w:type="paragraph" w:styleId="BlockText">
    <w:name w:val="Block Text"/>
    <w:basedOn w:val="Normal"/>
    <w:rsid w:val="00330A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0A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0A2F"/>
    <w:rPr>
      <w:sz w:val="16"/>
      <w:vertAlign w:val="superscript"/>
    </w:rPr>
  </w:style>
  <w:style w:type="character" w:customStyle="1" w:styleId="Symbols">
    <w:name w:val="Symbols"/>
    <w:basedOn w:val="DefaultParagraphFont"/>
    <w:rsid w:val="00330A2F"/>
    <w:rPr>
      <w:rFonts w:ascii="Symbol" w:hAnsi="Symbol"/>
    </w:rPr>
  </w:style>
  <w:style w:type="character" w:customStyle="1" w:styleId="MenuOptions">
    <w:name w:val="Menu Options"/>
    <w:basedOn w:val="DefaultParagraphFont"/>
    <w:rsid w:val="00330A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0A2F"/>
    <w:rPr>
      <w:b/>
    </w:rPr>
  </w:style>
  <w:style w:type="character" w:customStyle="1" w:styleId="Underlined">
    <w:name w:val="Underlined"/>
    <w:basedOn w:val="DefaultParagraphFont"/>
    <w:rsid w:val="00330A2F"/>
    <w:rPr>
      <w:u w:val="single"/>
    </w:rPr>
  </w:style>
  <w:style w:type="paragraph" w:customStyle="1" w:styleId="TableBodyTextRight">
    <w:name w:val="Table Body Text Right"/>
    <w:basedOn w:val="TableBodyText"/>
    <w:rsid w:val="00330A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0A2F"/>
    <w:rPr>
      <w:sz w:val="18"/>
    </w:rPr>
  </w:style>
  <w:style w:type="paragraph" w:customStyle="1" w:styleId="BodySmallRight">
    <w:name w:val="Body Small Right"/>
    <w:basedOn w:val="BodyTextRight"/>
    <w:rsid w:val="00330A2F"/>
    <w:rPr>
      <w:sz w:val="18"/>
      <w:szCs w:val="18"/>
    </w:rPr>
  </w:style>
  <w:style w:type="paragraph" w:customStyle="1" w:styleId="MarginEdition">
    <w:name w:val="Margin Edition"/>
    <w:basedOn w:val="MarginNote"/>
    <w:rsid w:val="00330A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0A2F"/>
    <w:rPr>
      <w:sz w:val="2"/>
      <w:szCs w:val="2"/>
    </w:rPr>
  </w:style>
  <w:style w:type="character" w:customStyle="1" w:styleId="Small">
    <w:name w:val="Small"/>
    <w:basedOn w:val="DefaultParagraphFont"/>
    <w:rsid w:val="00330A2F"/>
    <w:rPr>
      <w:sz w:val="16"/>
    </w:rPr>
  </w:style>
  <w:style w:type="paragraph" w:customStyle="1" w:styleId="WideTable">
    <w:name w:val="Wide Table"/>
    <w:basedOn w:val="Normal"/>
    <w:rsid w:val="00330A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0A2F"/>
  </w:style>
  <w:style w:type="paragraph" w:styleId="Quote">
    <w:name w:val="Quote"/>
    <w:basedOn w:val="Heading1"/>
    <w:link w:val="QuoteChar"/>
    <w:qFormat/>
    <w:rsid w:val="00330A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0A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0A2F"/>
    <w:pPr>
      <w:pageBreakBefore/>
    </w:pPr>
  </w:style>
  <w:style w:type="paragraph" w:customStyle="1" w:styleId="Border">
    <w:name w:val="Border"/>
    <w:basedOn w:val="Normal"/>
    <w:qFormat/>
    <w:rsid w:val="00330A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0A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0A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0A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0A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0A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0A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0A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0A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0A2F"/>
    <w:rPr>
      <w:u w:val="single"/>
    </w:rPr>
  </w:style>
  <w:style w:type="character" w:customStyle="1" w:styleId="BoldandItalics">
    <w:name w:val="Bold and Italics"/>
    <w:qFormat/>
    <w:rsid w:val="00330A2F"/>
    <w:rPr>
      <w:b/>
      <w:i/>
      <w:u w:val="none"/>
    </w:rPr>
  </w:style>
  <w:style w:type="paragraph" w:styleId="BalloonText">
    <w:name w:val="Balloon Text"/>
    <w:basedOn w:val="Normal"/>
    <w:link w:val="BalloonTextChar"/>
    <w:rsid w:val="00330A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0A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0A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0A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0A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0A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0A2F"/>
    <w:pPr>
      <w:spacing w:before="0" w:after="0"/>
    </w:pPr>
  </w:style>
  <w:style w:type="paragraph" w:customStyle="1" w:styleId="BodyTextBold">
    <w:name w:val="Body Text Bold"/>
    <w:basedOn w:val="BodyText"/>
    <w:qFormat/>
    <w:rsid w:val="00330A2F"/>
    <w:rPr>
      <w:b/>
    </w:rPr>
  </w:style>
  <w:style w:type="character" w:styleId="Hyperlink">
    <w:name w:val="Hyperlink"/>
    <w:basedOn w:val="DefaultParagraphFont"/>
    <w:uiPriority w:val="99"/>
    <w:unhideWhenUsed/>
    <w:rsid w:val="00A078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501</Words>
  <Characters>3389</Characters>
  <Application>Microsoft Office Word</Application>
  <DocSecurity>0</DocSecurity>
  <Lines>73</Lines>
  <Paragraphs>45</Paragraphs>
  <ScaleCrop>false</ScaleCrop>
  <Company>Author-it Software Corporation Ltd.</Company>
  <LinksUpToDate>false</LinksUpToDate>
  <CharactersWithSpaces>3845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MEM21020 Service and repair clock chiming mechanisms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2023-02-03T07:16:00Z</dcterms:created>
  <dcterms:modified xsi:type="dcterms:W3CDTF">2023-02-03T07:16:00Z</dcterms:modified>
</cp:coreProperties>
</file>