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7374" w:rsidP="001C73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MEM21019 Service and repair clock striking mechanisms</w:t>
      </w:r>
      <w:r>
        <w:fldChar w:fldCharType="end"/>
      </w:r>
    </w:p>
    <w:p w:rsidR="001C7374" w:rsidP="001C7374">
      <w:pPr>
        <w:pStyle w:val="Version"/>
        <w:sectPr w:rsidSect="00F35A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5A32" w:rsidP="00F35A32">
      <w:pPr>
        <w:pStyle w:val="SuperHeading"/>
      </w:pPr>
      <w:r w:rsidRPr="00F35A32">
        <w:t>Assessment Requirements for MEM21019 Service and repair clock striking mechanisms</w:t>
      </w:r>
    </w:p>
    <w:p w:rsidR="00000000" w:rsidRPr="00F35A32" w:rsidP="00F35A32">
      <w:pPr>
        <w:pStyle w:val="Heading1"/>
      </w:pPr>
      <w:bookmarkStart w:id="1" w:name="O_951460"/>
      <w:bookmarkEnd w:id="1"/>
      <w:r w:rsidRPr="00F35A32">
        <w:t>Modification History</w:t>
      </w:r>
    </w:p>
    <w:p w:rsidR="00000000" w:rsidRPr="00F35A32" w:rsidP="001C7374">
      <w:pPr>
        <w:pStyle w:val="BodyText"/>
      </w:pPr>
      <w:r w:rsidRPr="00F35A32">
        <w:t xml:space="preserve">Release 1. Supersedes and is equivalent to MEM21019A Service and repair clock striking mechanisms </w:t>
      </w:r>
    </w:p>
    <w:p w:rsidR="00000000" w:rsidRPr="00F35A32" w:rsidP="00F35A32">
      <w:pPr>
        <w:pStyle w:val="Heading1"/>
      </w:pPr>
      <w:bookmarkStart w:id="2" w:name="O_951463"/>
      <w:bookmarkEnd w:id="2"/>
      <w:r w:rsidRPr="00F35A32">
        <w:t>Performance Evidence</w:t>
      </w:r>
    </w:p>
    <w:p w:rsidR="00000000" w:rsidRPr="00F35A32" w:rsidP="001C7374">
      <w:pPr>
        <w:pStyle w:val="BodyText"/>
      </w:pPr>
      <w:r w:rsidRPr="00F35A32">
        <w:t>Evidence required to demonstrate competence in this unit must be relevant to and satisfy the requirements of the elements and performance criteria on at least two (2) occasions and include:</w:t>
      </w:r>
    </w:p>
    <w:p w:rsidR="00000000" w:rsidRPr="00F35A32" w:rsidP="00F35A32">
      <w:pPr>
        <w:pStyle w:val="ListBullet"/>
      </w:pPr>
      <w:r w:rsidRPr="00F35A32">
        <w:t>following work instructions, standard operating procedures (SOPs</w:t>
      </w:r>
      <w:r w:rsidRPr="00F35A32">
        <w:t xml:space="preserve">) and safe work practices </w:t>
      </w:r>
    </w:p>
    <w:p w:rsidR="00000000" w:rsidRPr="00F35A32" w:rsidP="00F35A32">
      <w:pPr>
        <w:pStyle w:val="ListBullet"/>
      </w:pPr>
      <w:r w:rsidRPr="00F35A32">
        <w:t xml:space="preserve">identifying function and type of striking mechanism </w:t>
      </w:r>
    </w:p>
    <w:p w:rsidR="00000000" w:rsidRPr="00F35A32" w:rsidP="00F35A32">
      <w:pPr>
        <w:pStyle w:val="ListBullet"/>
      </w:pPr>
      <w:r w:rsidRPr="00F35A32">
        <w:t xml:space="preserve">liaising with customer, verifying condition and performance, and identifying repair costs </w:t>
      </w:r>
    </w:p>
    <w:p w:rsidR="00000000" w:rsidRPr="00F35A32" w:rsidP="00F35A32">
      <w:pPr>
        <w:pStyle w:val="ListBullet"/>
      </w:pPr>
      <w:r w:rsidRPr="00F35A32">
        <w:t>dismantling and reassembling clocks with count wheel striking mechanisms in an approp</w:t>
      </w:r>
      <w:r w:rsidRPr="00F35A32">
        <w:t xml:space="preserve">riate work environment </w:t>
      </w:r>
    </w:p>
    <w:p w:rsidR="00000000" w:rsidRPr="00F35A32" w:rsidP="00F35A32">
      <w:pPr>
        <w:pStyle w:val="ListBullet"/>
      </w:pPr>
      <w:r w:rsidRPr="00F35A32">
        <w:t xml:space="preserve">dismantling and reassembling clocks with rack striking mechanisms in accordance with manufacturer’s specifications and procedures </w:t>
      </w:r>
    </w:p>
    <w:p w:rsidR="00000000" w:rsidRPr="00F35A32" w:rsidP="00F35A32">
      <w:pPr>
        <w:pStyle w:val="ListBullet"/>
      </w:pPr>
      <w:r w:rsidRPr="00F35A32">
        <w:t xml:space="preserve">using appropriate hand and bench tools and equipment for servicing and repairing </w:t>
      </w:r>
    </w:p>
    <w:p w:rsidR="00000000" w:rsidRPr="00F35A32" w:rsidP="00F35A32">
      <w:pPr>
        <w:pStyle w:val="ListBullet"/>
      </w:pPr>
      <w:r w:rsidRPr="00F35A32">
        <w:t xml:space="preserve">adjusting striking </w:t>
      </w:r>
      <w:r w:rsidRPr="00F35A32">
        <w:t xml:space="preserve">clock mechanisms for correct operation and synchronisation with hands and sound generation and tonality and verifying correct set-up </w:t>
      </w:r>
    </w:p>
    <w:p w:rsidR="00000000" w:rsidRPr="00F35A32" w:rsidP="00F35A32">
      <w:pPr>
        <w:pStyle w:val="ListBullet"/>
      </w:pPr>
      <w:r w:rsidRPr="00F35A32">
        <w:t>selecting and applying correct lubricants for cams and detents and using appropriate lubrication techniques</w:t>
      </w:r>
    </w:p>
    <w:p w:rsidR="00000000" w:rsidRPr="00F35A32" w:rsidP="00F35A32">
      <w:pPr>
        <w:pStyle w:val="ListBullet"/>
      </w:pPr>
      <w:r w:rsidRPr="00F35A32">
        <w:t>performing ope</w:t>
      </w:r>
      <w:r w:rsidRPr="00F35A32">
        <w:t>ration and performance testing of striking clocks</w:t>
      </w:r>
    </w:p>
    <w:p w:rsidR="00000000" w:rsidRPr="00F35A32" w:rsidP="00F35A32">
      <w:pPr>
        <w:pStyle w:val="ListBullet"/>
      </w:pPr>
      <w:r w:rsidRPr="00F35A32">
        <w:t>diagnosing faults relating to strike mechanisms</w:t>
      </w:r>
    </w:p>
    <w:p w:rsidR="00000000" w:rsidRPr="00F35A32" w:rsidP="00F35A32">
      <w:pPr>
        <w:pStyle w:val="ListBullet"/>
      </w:pPr>
      <w:r w:rsidRPr="00F35A32">
        <w:t>recording and documenting repairs.</w:t>
      </w:r>
    </w:p>
    <w:p w:rsidR="00000000" w:rsidRPr="00F35A32" w:rsidP="00F35A32">
      <w:pPr>
        <w:pStyle w:val="AllowPageBreak"/>
      </w:pPr>
    </w:p>
    <w:p w:rsidR="00000000" w:rsidRPr="00F35A32" w:rsidP="00F35A32">
      <w:pPr>
        <w:pStyle w:val="Heading1"/>
      </w:pPr>
      <w:bookmarkStart w:id="3" w:name="O_951462"/>
      <w:bookmarkEnd w:id="3"/>
      <w:r w:rsidRPr="00F35A32">
        <w:t>Knowledge Evidence</w:t>
      </w:r>
    </w:p>
    <w:p w:rsidR="00000000" w:rsidRPr="00F35A32" w:rsidP="001C7374">
      <w:pPr>
        <w:pStyle w:val="BodyText"/>
      </w:pPr>
      <w:r w:rsidRPr="00F35A32">
        <w:t xml:space="preserve">Evidence required to demonstrate the required knowledge for this unit must be relevant </w:t>
      </w:r>
      <w:r w:rsidRPr="00F35A32">
        <w:t>to and satisfy the requirements of the elements and performance criteria and include knowledge of:</w:t>
      </w:r>
    </w:p>
    <w:p w:rsidR="00000000" w:rsidRPr="00F35A32" w:rsidP="00F35A32">
      <w:pPr>
        <w:pStyle w:val="ListBullet"/>
      </w:pPr>
      <w:r w:rsidRPr="00F35A32">
        <w:t>safe work practices and procedures and use of personal protective equipment (PPE)</w:t>
      </w:r>
    </w:p>
    <w:p w:rsidR="00000000" w:rsidRPr="00F35A32" w:rsidP="00F35A32">
      <w:pPr>
        <w:pStyle w:val="ListBullet"/>
      </w:pPr>
      <w:r w:rsidRPr="00F35A32">
        <w:t>types of clock striking systems</w:t>
      </w:r>
    </w:p>
    <w:p w:rsidR="00000000" w:rsidRPr="00F35A32" w:rsidP="00F35A32">
      <w:pPr>
        <w:pStyle w:val="ListBullet"/>
      </w:pPr>
      <w:r w:rsidRPr="00F35A32">
        <w:t>difference between designs from various manufacturers</w:t>
      </w:r>
    </w:p>
    <w:p w:rsidR="00000000" w:rsidRPr="00F35A32" w:rsidP="00F35A32">
      <w:pPr>
        <w:pStyle w:val="ListBullet"/>
      </w:pPr>
      <w:r w:rsidRPr="00F35A32">
        <w:t>application of gong rods, bells and hammers to achieve correct resonant sound generation</w:t>
      </w:r>
    </w:p>
    <w:p w:rsidR="00000000" w:rsidRPr="00F35A32" w:rsidP="00F35A32">
      <w:pPr>
        <w:pStyle w:val="ListBullet"/>
      </w:pPr>
      <w:r w:rsidRPr="00F35A32">
        <w:t xml:space="preserve">strike fault-finding techniques </w:t>
      </w:r>
    </w:p>
    <w:p w:rsidR="00000000" w:rsidRPr="00F35A32" w:rsidP="00F35A32">
      <w:pPr>
        <w:pStyle w:val="ListBullet"/>
      </w:pPr>
      <w:r w:rsidRPr="00F35A32">
        <w:t>fault-finding techniques for ensuring strike does not impact on clock operation</w:t>
      </w:r>
    </w:p>
    <w:p w:rsidR="00000000" w:rsidRPr="00F35A32" w:rsidP="00F35A32">
      <w:pPr>
        <w:pStyle w:val="ListBullet"/>
      </w:pPr>
      <w:r w:rsidRPr="00F35A32">
        <w:t xml:space="preserve">service and repair techniques for striking mechanisms </w:t>
      </w:r>
    </w:p>
    <w:p w:rsidR="00000000" w:rsidRPr="00F35A32" w:rsidP="00F35A32">
      <w:pPr>
        <w:pStyle w:val="ListBullet"/>
      </w:pPr>
      <w:r w:rsidRPr="00F35A32">
        <w:t>dismantling and reassembling techniques for striking mechanisms.</w:t>
      </w:r>
    </w:p>
    <w:p w:rsidR="00000000" w:rsidRPr="00F35A32" w:rsidP="00F35A32">
      <w:pPr>
        <w:pStyle w:val="AllowPageBreak"/>
      </w:pPr>
    </w:p>
    <w:p w:rsidR="00000000" w:rsidRPr="00F35A32" w:rsidP="00F35A32">
      <w:pPr>
        <w:pStyle w:val="Heading1"/>
      </w:pPr>
      <w:bookmarkStart w:id="4" w:name="O_951461"/>
      <w:bookmarkEnd w:id="4"/>
      <w:r w:rsidRPr="00F35A32">
        <w:t>Assessment Conditions</w:t>
      </w:r>
    </w:p>
    <w:p w:rsidR="00000000" w:rsidRPr="00F35A32" w:rsidP="00F35A32">
      <w:pPr>
        <w:pStyle w:val="ListBullet"/>
      </w:pPr>
      <w:r w:rsidRPr="00F35A32">
        <w:t>Assessors must:</w:t>
      </w:r>
    </w:p>
    <w:p w:rsidR="00000000" w:rsidRPr="00F35A32" w:rsidP="00F35A32">
      <w:pPr>
        <w:pStyle w:val="ListBullet2"/>
      </w:pPr>
      <w:r w:rsidRPr="00F35A32">
        <w:t>have vocational competency in servicing and repairing clock striking mechanisms</w:t>
      </w:r>
      <w:r w:rsidRPr="00F35A32">
        <w:t xml:space="preserve"> at least to the level being assessed with relevant industry knowledge and experience</w:t>
      </w:r>
    </w:p>
    <w:p w:rsidR="00000000" w:rsidRPr="00F35A32" w:rsidP="00F35A32">
      <w:pPr>
        <w:pStyle w:val="ListBullet2"/>
      </w:pPr>
      <w:r w:rsidRPr="00F35A32">
        <w:t xml:space="preserve">satisfy the assessor requirements in the </w:t>
      </w:r>
      <w:r w:rsidRPr="00F35A32">
        <w:rPr>
          <w:rStyle w:val="Emphasis"/>
        </w:rPr>
        <w:t xml:space="preserve">Standards for Registered Training Organisations 2015 </w:t>
      </w:r>
      <w:r w:rsidRPr="00F35A32">
        <w:t>or its replacement</w:t>
      </w:r>
      <w:r w:rsidRPr="00F35A32">
        <w:rPr>
          <w:rStyle w:val="Emphasis"/>
        </w:rPr>
        <w:t xml:space="preserve"> </w:t>
      </w:r>
      <w:r w:rsidRPr="00F35A32">
        <w:t xml:space="preserve">and comply with the </w:t>
      </w:r>
      <w:r w:rsidRPr="00F35A32">
        <w:rPr>
          <w:rStyle w:val="Emphasis"/>
        </w:rPr>
        <w:t>National Vocational Education and Tra</w:t>
      </w:r>
      <w:r w:rsidRPr="00F35A32">
        <w:rPr>
          <w:rStyle w:val="Emphasis"/>
        </w:rPr>
        <w:t xml:space="preserve">ining Regulator Act 2011, </w:t>
      </w:r>
      <w:r w:rsidRPr="00F35A32">
        <w:t>its replacement</w:t>
      </w:r>
      <w:r w:rsidRPr="00F35A32">
        <w:rPr>
          <w:rStyle w:val="Emphasis"/>
        </w:rPr>
        <w:t xml:space="preserve"> </w:t>
      </w:r>
      <w:r w:rsidRPr="00F35A32">
        <w:t>or equivalent legislation covering VET regulation in a non-referring state/territory as the case requires</w:t>
      </w:r>
    </w:p>
    <w:p w:rsidR="00000000" w:rsidRPr="00F35A32" w:rsidP="00F35A32">
      <w:pPr>
        <w:pStyle w:val="ListBullet"/>
      </w:pPr>
      <w:r w:rsidRPr="00F35A32">
        <w:t>Where possible assessment must occur in operational workplace situations. Where this is not possible or whe</w:t>
      </w:r>
      <w:r w:rsidRPr="00F35A32">
        <w:t>re personal safety or environmental damage are limiting factors, assessment must occur in a sufficiently rigorous simulated environment that reflects realistic operational workplace conditions. This must cover all aspects of workplace performance, includin</w:t>
      </w:r>
      <w:r w:rsidRPr="00F35A32">
        <w:t>g environment, task skills, task management skills, contingency management skills and job role environment skills</w:t>
      </w:r>
    </w:p>
    <w:p w:rsidR="00000000" w:rsidRPr="00F35A32" w:rsidP="00F35A32">
      <w:pPr>
        <w:pStyle w:val="ListBullet"/>
      </w:pPr>
      <w:r w:rsidRPr="00F35A32">
        <w:t>Conditions for assessment must include access to all tools, equipment, materials and documentation required, including relevant workplace proc</w:t>
      </w:r>
      <w:r w:rsidRPr="00F35A32">
        <w:t>edures, product and manufacturing specifications</w:t>
      </w:r>
    </w:p>
    <w:p w:rsidR="00000000" w:rsidRPr="00F35A32" w:rsidP="00F35A32">
      <w:pPr>
        <w:pStyle w:val="ListBullet"/>
      </w:pPr>
      <w:r w:rsidRPr="00F35A32">
        <w:t>Assessment processes and techniques must be appropriate to the language, literacy and numeracy requirements of the work being performed and the needs of the candidate.</w:t>
      </w:r>
    </w:p>
    <w:p w:rsidR="00000000" w:rsidRPr="00F35A32" w:rsidP="00F35A32">
      <w:pPr>
        <w:pStyle w:val="AllowPageBreak"/>
      </w:pPr>
    </w:p>
    <w:p w:rsidR="00000000" w:rsidRPr="00F35A32" w:rsidP="00F35A32">
      <w:pPr>
        <w:pStyle w:val="Heading1"/>
      </w:pPr>
      <w:bookmarkStart w:id="5" w:name="O_951459"/>
      <w:bookmarkEnd w:id="5"/>
      <w:r w:rsidRPr="00F35A32">
        <w:t>Links</w:t>
      </w:r>
    </w:p>
    <w:p w:rsidR="00000000" w:rsidRPr="00F35A32" w:rsidP="001C7374">
      <w:pPr>
        <w:pStyle w:val="BodyText"/>
      </w:pPr>
      <w:r w:rsidRPr="00F35A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B5B0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35A32" w:rsidP="00F35A32"/>
    <w:sectPr w:rsidSect="00F35A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A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A32" w:rsidRPr="001C7374" w:rsidP="001C73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A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374" w:rsidP="00F35A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C7374" w:rsidP="00F35A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C7374" w:rsidP="00F35A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A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3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5A32" w:rsidRPr="001C7374" w:rsidP="001C73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A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374" w:rsidRPr="002D2AF8" w:rsidP="00F35A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MEM21019 Service and repair clock striking mechanisms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C7374" w:rsidP="00F35A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2CC3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B6F5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20CB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5A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5A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5A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5A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5A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5A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5A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5A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5A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5A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5A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5A32"/>
  </w:style>
  <w:style w:type="character" w:customStyle="1" w:styleId="Heading1Char">
    <w:name w:val="Heading 1 Char"/>
    <w:basedOn w:val="DefaultParagraphFont"/>
    <w:link w:val="Heading1"/>
    <w:rsid w:val="00F35A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5A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5A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5A3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35A3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35A32"/>
    <w:rPr>
      <w:i/>
    </w:rPr>
  </w:style>
  <w:style w:type="paragraph" w:customStyle="1" w:styleId="SuperHeading">
    <w:name w:val="SuperHeading"/>
    <w:basedOn w:val="Normal"/>
    <w:rsid w:val="00F35A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5A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5A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5A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5A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5A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5A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5A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5A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5A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5A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5A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5A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5A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5A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5A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5A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5A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5A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5A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5A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5A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35A32"/>
    <w:rPr>
      <w:b/>
      <w:spacing w:val="0"/>
    </w:rPr>
  </w:style>
  <w:style w:type="paragraph" w:customStyle="1" w:styleId="SuperTitle">
    <w:name w:val="SuperTitle"/>
    <w:basedOn w:val="Title"/>
    <w:rsid w:val="00F35A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5A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5A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5A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5A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5A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5A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5A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5A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5A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5A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5A3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35A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5A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5A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5A32"/>
  </w:style>
  <w:style w:type="paragraph" w:styleId="TableofFigures">
    <w:name w:val="table of figures"/>
    <w:basedOn w:val="Normal"/>
    <w:next w:val="Normal"/>
    <w:semiHidden/>
    <w:rsid w:val="00F35A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5A3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35A32"/>
    <w:rPr>
      <w:rFonts w:ascii="Wingdings" w:hAnsi="Wingdings"/>
    </w:rPr>
  </w:style>
  <w:style w:type="paragraph" w:customStyle="1" w:styleId="TableHeading">
    <w:name w:val="Table Heading"/>
    <w:basedOn w:val="HeadingBase"/>
    <w:rsid w:val="00F35A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5A32"/>
    <w:rPr>
      <w:color w:val="0033CC"/>
      <w:u w:val="none"/>
    </w:rPr>
  </w:style>
  <w:style w:type="paragraph" w:customStyle="1" w:styleId="BodyTextRight">
    <w:name w:val="Body Text Right"/>
    <w:basedOn w:val="BodyText"/>
    <w:rsid w:val="00F35A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5A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5A3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5A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5A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5A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5A32"/>
    <w:rPr>
      <w:sz w:val="32"/>
    </w:rPr>
  </w:style>
  <w:style w:type="paragraph" w:customStyle="1" w:styleId="HeadingProcedure">
    <w:name w:val="Heading Procedure"/>
    <w:basedOn w:val="HeadingBase"/>
    <w:next w:val="Normal"/>
    <w:rsid w:val="00F35A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5A32"/>
    <w:pPr>
      <w:spacing w:before="60" w:after="60"/>
    </w:pPr>
  </w:style>
  <w:style w:type="paragraph" w:styleId="ListContinue">
    <w:name w:val="List Continue"/>
    <w:basedOn w:val="List"/>
    <w:rsid w:val="00F35A32"/>
    <w:pPr>
      <w:ind w:firstLine="0"/>
    </w:pPr>
  </w:style>
  <w:style w:type="paragraph" w:customStyle="1" w:styleId="ListNote">
    <w:name w:val="List Note"/>
    <w:basedOn w:val="List"/>
    <w:rsid w:val="00F35A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5A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5A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5A32"/>
    <w:rPr>
      <w:rFonts w:ascii="Courier New" w:hAnsi="Courier New"/>
    </w:rPr>
  </w:style>
  <w:style w:type="paragraph" w:customStyle="1" w:styleId="NoteBullet">
    <w:name w:val="Note Bullet"/>
    <w:basedOn w:val="Note"/>
    <w:rsid w:val="00F35A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5A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5A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5A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5A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5A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5A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5A32"/>
    <w:rPr>
      <w:b/>
      <w:smallCaps/>
    </w:rPr>
  </w:style>
  <w:style w:type="paragraph" w:customStyle="1" w:styleId="TableListNumber">
    <w:name w:val="Table List Number"/>
    <w:basedOn w:val="ListNumber"/>
    <w:rsid w:val="00F35A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5A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5A32"/>
    <w:pPr>
      <w:numPr>
        <w:numId w:val="9"/>
      </w:numPr>
    </w:pPr>
  </w:style>
  <w:style w:type="paragraph" w:customStyle="1" w:styleId="ListAlpha2">
    <w:name w:val="List Alpha 2"/>
    <w:basedOn w:val="List2"/>
    <w:rsid w:val="00F35A32"/>
    <w:pPr>
      <w:numPr>
        <w:numId w:val="8"/>
      </w:numPr>
    </w:pPr>
  </w:style>
  <w:style w:type="paragraph" w:styleId="List2">
    <w:name w:val="List 2"/>
    <w:basedOn w:val="BodyText"/>
    <w:rsid w:val="00F35A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5A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5A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5A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5A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5A3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5A32"/>
    <w:pPr>
      <w:numPr>
        <w:numId w:val="4"/>
      </w:numPr>
    </w:pPr>
  </w:style>
  <w:style w:type="paragraph" w:styleId="ListContinue2">
    <w:name w:val="List Continue 2"/>
    <w:basedOn w:val="List2"/>
    <w:rsid w:val="00F35A32"/>
    <w:pPr>
      <w:ind w:firstLine="0"/>
    </w:pPr>
  </w:style>
  <w:style w:type="paragraph" w:styleId="ListContinue3">
    <w:name w:val="List Continue 3"/>
    <w:basedOn w:val="List3"/>
    <w:rsid w:val="00F35A32"/>
    <w:pPr>
      <w:ind w:left="1021" w:firstLine="0"/>
    </w:pPr>
  </w:style>
  <w:style w:type="paragraph" w:styleId="ListContinue4">
    <w:name w:val="List Continue 4"/>
    <w:basedOn w:val="List4"/>
    <w:rsid w:val="00F35A32"/>
    <w:pPr>
      <w:ind w:firstLine="0"/>
    </w:pPr>
  </w:style>
  <w:style w:type="paragraph" w:styleId="ListContinue5">
    <w:name w:val="List Continue 5"/>
    <w:basedOn w:val="List5"/>
    <w:rsid w:val="00F35A32"/>
    <w:pPr>
      <w:ind w:firstLine="0"/>
    </w:pPr>
  </w:style>
  <w:style w:type="paragraph" w:styleId="ListNumber3">
    <w:name w:val="List Number 3"/>
    <w:basedOn w:val="List3"/>
    <w:rsid w:val="00F35A32"/>
    <w:pPr>
      <w:numPr>
        <w:numId w:val="5"/>
      </w:numPr>
    </w:pPr>
  </w:style>
  <w:style w:type="paragraph" w:styleId="ListNumber4">
    <w:name w:val="List Number 4"/>
    <w:basedOn w:val="List4"/>
    <w:rsid w:val="00F35A32"/>
    <w:pPr>
      <w:numPr>
        <w:numId w:val="6"/>
      </w:numPr>
    </w:pPr>
  </w:style>
  <w:style w:type="paragraph" w:styleId="ListNumber5">
    <w:name w:val="List Number 5"/>
    <w:basedOn w:val="List5"/>
    <w:rsid w:val="00F35A32"/>
    <w:pPr>
      <w:numPr>
        <w:numId w:val="7"/>
      </w:numPr>
    </w:pPr>
  </w:style>
  <w:style w:type="paragraph" w:styleId="BlockText">
    <w:name w:val="Block Text"/>
    <w:basedOn w:val="Normal"/>
    <w:rsid w:val="00F35A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5A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5A32"/>
    <w:rPr>
      <w:sz w:val="16"/>
      <w:vertAlign w:val="superscript"/>
    </w:rPr>
  </w:style>
  <w:style w:type="character" w:customStyle="1" w:styleId="Symbols">
    <w:name w:val="Symbols"/>
    <w:basedOn w:val="DefaultParagraphFont"/>
    <w:rsid w:val="00F35A32"/>
    <w:rPr>
      <w:rFonts w:ascii="Symbol" w:hAnsi="Symbol"/>
    </w:rPr>
  </w:style>
  <w:style w:type="character" w:customStyle="1" w:styleId="MenuOptions">
    <w:name w:val="Menu Options"/>
    <w:basedOn w:val="DefaultParagraphFont"/>
    <w:rsid w:val="00F35A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5A32"/>
    <w:rPr>
      <w:b/>
    </w:rPr>
  </w:style>
  <w:style w:type="character" w:customStyle="1" w:styleId="Underlined">
    <w:name w:val="Underlined"/>
    <w:basedOn w:val="DefaultParagraphFont"/>
    <w:rsid w:val="00F35A32"/>
    <w:rPr>
      <w:u w:val="single"/>
    </w:rPr>
  </w:style>
  <w:style w:type="paragraph" w:customStyle="1" w:styleId="TableBodyTextRight">
    <w:name w:val="Table Body Text Right"/>
    <w:basedOn w:val="TableBodyText"/>
    <w:rsid w:val="00F35A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5A32"/>
    <w:rPr>
      <w:sz w:val="18"/>
    </w:rPr>
  </w:style>
  <w:style w:type="paragraph" w:customStyle="1" w:styleId="BodySmallRight">
    <w:name w:val="Body Small Right"/>
    <w:basedOn w:val="BodyTextRight"/>
    <w:rsid w:val="00F35A32"/>
    <w:rPr>
      <w:sz w:val="18"/>
      <w:szCs w:val="18"/>
    </w:rPr>
  </w:style>
  <w:style w:type="paragraph" w:customStyle="1" w:styleId="MarginEdition">
    <w:name w:val="Margin Edition"/>
    <w:basedOn w:val="MarginNote"/>
    <w:rsid w:val="00F35A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5A32"/>
    <w:rPr>
      <w:sz w:val="2"/>
      <w:szCs w:val="2"/>
    </w:rPr>
  </w:style>
  <w:style w:type="character" w:customStyle="1" w:styleId="Small">
    <w:name w:val="Small"/>
    <w:basedOn w:val="DefaultParagraphFont"/>
    <w:rsid w:val="00F35A32"/>
    <w:rPr>
      <w:sz w:val="16"/>
    </w:rPr>
  </w:style>
  <w:style w:type="paragraph" w:customStyle="1" w:styleId="WideTable">
    <w:name w:val="Wide Table"/>
    <w:basedOn w:val="Normal"/>
    <w:rsid w:val="00F35A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5A32"/>
  </w:style>
  <w:style w:type="paragraph" w:styleId="Quote">
    <w:name w:val="Quote"/>
    <w:basedOn w:val="Heading1"/>
    <w:link w:val="QuoteChar"/>
    <w:qFormat/>
    <w:rsid w:val="00F35A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5A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5A32"/>
    <w:pPr>
      <w:pageBreakBefore/>
    </w:pPr>
  </w:style>
  <w:style w:type="paragraph" w:customStyle="1" w:styleId="Border">
    <w:name w:val="Border"/>
    <w:basedOn w:val="Normal"/>
    <w:qFormat/>
    <w:rsid w:val="00F35A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5A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5A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5A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5A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5A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5A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5A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5A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5A32"/>
    <w:rPr>
      <w:u w:val="single"/>
    </w:rPr>
  </w:style>
  <w:style w:type="character" w:customStyle="1" w:styleId="BoldandItalics">
    <w:name w:val="Bold and Italics"/>
    <w:qFormat/>
    <w:rsid w:val="00F35A32"/>
    <w:rPr>
      <w:b/>
      <w:i/>
      <w:u w:val="none"/>
    </w:rPr>
  </w:style>
  <w:style w:type="paragraph" w:styleId="BalloonText">
    <w:name w:val="Balloon Text"/>
    <w:basedOn w:val="Normal"/>
    <w:link w:val="BalloonTextChar"/>
    <w:rsid w:val="00F35A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5A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5A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5A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5A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5A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5A32"/>
    <w:pPr>
      <w:spacing w:before="0" w:after="0"/>
    </w:pPr>
  </w:style>
  <w:style w:type="paragraph" w:customStyle="1" w:styleId="BodyTextBold">
    <w:name w:val="Body Text Bold"/>
    <w:basedOn w:val="BodyText"/>
    <w:qFormat/>
    <w:rsid w:val="00F35A32"/>
    <w:rPr>
      <w:b/>
    </w:rPr>
  </w:style>
  <w:style w:type="character" w:styleId="Hyperlink">
    <w:name w:val="Hyperlink"/>
    <w:basedOn w:val="DefaultParagraphFont"/>
    <w:uiPriority w:val="99"/>
    <w:unhideWhenUsed/>
    <w:rsid w:val="001C73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496</Words>
  <Characters>3353</Characters>
  <Application>Microsoft Office Word</Application>
  <DocSecurity>0</DocSecurity>
  <Lines>71</Lines>
  <Paragraphs>44</Paragraphs>
  <ScaleCrop>false</ScaleCrop>
  <Company>Author-it Software Corporation Ltd.</Company>
  <LinksUpToDate>false</LinksUpToDate>
  <CharactersWithSpaces>3805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MEM21019 Service and repair clock striking mechanisms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2023-02-03T08:14:00Z</dcterms:created>
  <dcterms:modified xsi:type="dcterms:W3CDTF">2023-02-03T08:15:00Z</dcterms:modified>
</cp:coreProperties>
</file>