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EFC" w:rsidP="000B5E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MEM21015 Perform precision watch timing and adjustment</w:t>
      </w:r>
      <w:r>
        <w:fldChar w:fldCharType="end"/>
      </w:r>
    </w:p>
    <w:p w:rsidR="000B5EFC" w:rsidP="000B5EFC">
      <w:pPr>
        <w:pStyle w:val="Version"/>
        <w:sectPr w:rsidSect="00915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8C4" w:rsidP="009158C4">
      <w:pPr>
        <w:pStyle w:val="SuperHeading"/>
      </w:pPr>
      <w:r w:rsidRPr="009158C4">
        <w:t>Assessment Requirements for MEM21015 Perform precision watch timing and adjustment</w:t>
      </w:r>
    </w:p>
    <w:p w:rsidR="00000000" w:rsidRPr="009158C4" w:rsidP="009158C4">
      <w:pPr>
        <w:pStyle w:val="Heading1"/>
      </w:pPr>
      <w:bookmarkStart w:id="1" w:name="O_951384"/>
      <w:bookmarkEnd w:id="1"/>
      <w:r w:rsidRPr="009158C4">
        <w:t>Modification History</w:t>
      </w:r>
    </w:p>
    <w:p w:rsidR="00000000" w:rsidRPr="009158C4" w:rsidP="000B5EFC">
      <w:pPr>
        <w:pStyle w:val="BodyText"/>
      </w:pPr>
      <w:r w:rsidRPr="009158C4">
        <w:t xml:space="preserve">Release 1. Supersedes and is equivalent to MEM21015A Perform precision watch timing and adjustment </w:t>
      </w:r>
    </w:p>
    <w:p w:rsidR="00000000" w:rsidRPr="009158C4" w:rsidP="009158C4">
      <w:pPr>
        <w:pStyle w:val="Heading1"/>
      </w:pPr>
      <w:bookmarkStart w:id="2" w:name="O_951387"/>
      <w:bookmarkEnd w:id="2"/>
      <w:r w:rsidRPr="009158C4">
        <w:t>Performance Evidence</w:t>
      </w:r>
    </w:p>
    <w:p w:rsidR="00000000" w:rsidRPr="009158C4" w:rsidP="000B5EFC">
      <w:pPr>
        <w:pStyle w:val="BodyText"/>
      </w:pPr>
      <w:r w:rsidRPr="009158C4">
        <w:t>Evidence required to demonstrate competence in this unit must be relevant to and satisfy the requirements of the elements and performance criteria on at least two (2) occasions and include:</w:t>
      </w:r>
    </w:p>
    <w:p w:rsidR="00000000" w:rsidRPr="009158C4" w:rsidP="009158C4">
      <w:pPr>
        <w:pStyle w:val="ListBullet"/>
      </w:pPr>
      <w:r w:rsidRPr="009158C4">
        <w:t>following work instructions, standard operat</w:t>
      </w:r>
      <w:r w:rsidRPr="009158C4">
        <w:t xml:space="preserve">ing procedures and safe work practices </w:t>
      </w:r>
    </w:p>
    <w:p w:rsidR="00000000" w:rsidRPr="009158C4" w:rsidP="009158C4">
      <w:pPr>
        <w:pStyle w:val="ListBullet"/>
      </w:pPr>
      <w:r w:rsidRPr="009158C4">
        <w:t xml:space="preserve">identifying high-grade mechanical watch characteristics </w:t>
      </w:r>
    </w:p>
    <w:p w:rsidR="00000000" w:rsidRPr="009158C4" w:rsidP="009158C4">
      <w:pPr>
        <w:pStyle w:val="ListBullet"/>
      </w:pPr>
      <w:r w:rsidRPr="009158C4">
        <w:t>liaising with customer and verifying condition and performance</w:t>
      </w:r>
    </w:p>
    <w:p w:rsidR="00000000" w:rsidRPr="009158C4" w:rsidP="009158C4">
      <w:pPr>
        <w:pStyle w:val="ListBullet"/>
      </w:pPr>
      <w:r w:rsidRPr="009158C4">
        <w:t xml:space="preserve">identifying repair costs and preparing written quotation for service/repair </w:t>
      </w:r>
    </w:p>
    <w:p w:rsidR="00000000" w:rsidRPr="009158C4" w:rsidP="009158C4">
      <w:pPr>
        <w:pStyle w:val="ListBullet"/>
      </w:pPr>
      <w:r w:rsidRPr="009158C4">
        <w:t>servicing high-grad</w:t>
      </w:r>
      <w:r w:rsidRPr="009158C4">
        <w:t xml:space="preserve">e mechanical watches to achieve original manufacturer timekeeping standards and specifications in an appropriate work environment </w:t>
      </w:r>
    </w:p>
    <w:p w:rsidR="00000000" w:rsidRPr="009158C4" w:rsidP="009158C4">
      <w:pPr>
        <w:pStyle w:val="ListBullet"/>
      </w:pPr>
      <w:r w:rsidRPr="009158C4">
        <w:t xml:space="preserve">using appropriate hand tools and equipment to carry out precision watch timing and adjustments </w:t>
      </w:r>
    </w:p>
    <w:p w:rsidR="00000000" w:rsidRPr="009158C4" w:rsidP="009158C4">
      <w:pPr>
        <w:pStyle w:val="ListBullet"/>
      </w:pPr>
      <w:r w:rsidRPr="009158C4">
        <w:t xml:space="preserve">conducting watch performance </w:t>
      </w:r>
      <w:r w:rsidRPr="009158C4">
        <w:t xml:space="preserve">testing and longitudinal testing </w:t>
      </w:r>
    </w:p>
    <w:p w:rsidR="00000000" w:rsidRPr="009158C4" w:rsidP="009158C4">
      <w:pPr>
        <w:pStyle w:val="ListBullet"/>
      </w:pPr>
      <w:r w:rsidRPr="009158C4">
        <w:t xml:space="preserve">analysing and interpreting results of watch performance testing and adjusting and rectifying errors in watch oscillating system </w:t>
      </w:r>
    </w:p>
    <w:p w:rsidR="00000000" w:rsidRPr="009158C4" w:rsidP="009158C4">
      <w:pPr>
        <w:pStyle w:val="ListBullet"/>
      </w:pPr>
      <w:r w:rsidRPr="009158C4">
        <w:t xml:space="preserve">conducting dynamic poising adjustment of balance wheel </w:t>
      </w:r>
    </w:p>
    <w:p w:rsidR="00000000" w:rsidRPr="009158C4" w:rsidP="009158C4">
      <w:pPr>
        <w:pStyle w:val="ListBullet"/>
      </w:pPr>
      <w:r w:rsidRPr="009158C4">
        <w:t>recording and documenting repairs.</w:t>
      </w:r>
    </w:p>
    <w:p w:rsidR="00000000" w:rsidRPr="009158C4" w:rsidP="009158C4">
      <w:pPr>
        <w:pStyle w:val="AllowPageBreak"/>
      </w:pPr>
    </w:p>
    <w:p w:rsidR="00000000" w:rsidRPr="009158C4" w:rsidP="009158C4">
      <w:pPr>
        <w:pStyle w:val="Heading1"/>
      </w:pPr>
      <w:bookmarkStart w:id="3" w:name="O_951386"/>
      <w:bookmarkEnd w:id="3"/>
      <w:r w:rsidRPr="009158C4">
        <w:t>Knowledge Evidence</w:t>
      </w:r>
    </w:p>
    <w:p w:rsidR="00000000" w:rsidRPr="009158C4" w:rsidP="000B5EFC">
      <w:pPr>
        <w:pStyle w:val="BodyText"/>
      </w:pPr>
      <w:r w:rsidRPr="009158C4">
        <w:t>Evidence required to demonstrate the required knowledge for this unit must be relevant to and satisfy the requirements of the elements and performance criteria and include knowledge of:</w:t>
      </w:r>
    </w:p>
    <w:p w:rsidR="00000000" w:rsidRPr="009158C4" w:rsidP="009158C4">
      <w:pPr>
        <w:pStyle w:val="ListBullet"/>
      </w:pPr>
      <w:r w:rsidRPr="009158C4">
        <w:t xml:space="preserve">safe work practices and procedures </w:t>
      </w:r>
      <w:r w:rsidRPr="009158C4">
        <w:t>and use of personal protective equipment (PPE)</w:t>
      </w:r>
    </w:p>
    <w:p w:rsidR="00000000" w:rsidRPr="009158C4" w:rsidP="009158C4">
      <w:pPr>
        <w:pStyle w:val="ListBullet"/>
      </w:pPr>
      <w:r w:rsidRPr="009158C4">
        <w:t>types of high-grade mechanical watches by brand and complications</w:t>
      </w:r>
    </w:p>
    <w:p w:rsidR="00000000" w:rsidRPr="009158C4" w:rsidP="009158C4">
      <w:pPr>
        <w:pStyle w:val="ListBullet"/>
      </w:pPr>
      <w:r w:rsidRPr="009158C4">
        <w:t>characteristics of high-grade mechanical watch movements/components</w:t>
      </w:r>
    </w:p>
    <w:p w:rsidR="00000000" w:rsidRPr="009158C4" w:rsidP="009158C4">
      <w:pPr>
        <w:pStyle w:val="ListBullet"/>
      </w:pPr>
      <w:r w:rsidRPr="009158C4">
        <w:t>timekeeping accuracy for chronometers</w:t>
      </w:r>
    </w:p>
    <w:p w:rsidR="00000000" w:rsidRPr="009158C4" w:rsidP="009158C4">
      <w:pPr>
        <w:pStyle w:val="ListBullet"/>
      </w:pPr>
      <w:r w:rsidRPr="009158C4">
        <w:t>watch construction and components</w:t>
      </w:r>
    </w:p>
    <w:p w:rsidR="00000000" w:rsidRPr="009158C4" w:rsidP="009158C4">
      <w:pPr>
        <w:pStyle w:val="ListBullet"/>
      </w:pPr>
      <w:r w:rsidRPr="009158C4">
        <w:t>oscillator pivot friction and end shake adjustment</w:t>
      </w:r>
    </w:p>
    <w:p w:rsidR="00000000" w:rsidRPr="009158C4" w:rsidP="009158C4">
      <w:pPr>
        <w:pStyle w:val="ListBullet"/>
      </w:pPr>
      <w:r w:rsidRPr="009158C4">
        <w:t>positional error variation adjustments for mechanical watches</w:t>
      </w:r>
    </w:p>
    <w:p w:rsidR="00000000" w:rsidRPr="009158C4" w:rsidP="009158C4">
      <w:pPr>
        <w:pStyle w:val="ListBullet"/>
      </w:pPr>
      <w:r w:rsidRPr="009158C4">
        <w:t>balance amplitude/performance/rate variation adjustments for mechanical watches</w:t>
      </w:r>
    </w:p>
    <w:p w:rsidR="00000000" w:rsidRPr="009158C4" w:rsidP="009158C4">
      <w:pPr>
        <w:pStyle w:val="ListBullet"/>
      </w:pPr>
      <w:r w:rsidRPr="009158C4">
        <w:t>influence of out-of-poised balance wheel</w:t>
      </w:r>
    </w:p>
    <w:p w:rsidR="00000000" w:rsidRPr="009158C4" w:rsidP="009158C4">
      <w:pPr>
        <w:pStyle w:val="ListBullet"/>
      </w:pPr>
      <w:r w:rsidRPr="009158C4">
        <w:t>influence of the escap</w:t>
      </w:r>
      <w:r w:rsidRPr="009158C4">
        <w:t>ement on timekeeping</w:t>
      </w:r>
    </w:p>
    <w:p w:rsidR="00000000" w:rsidRPr="009158C4" w:rsidP="009158C4">
      <w:pPr>
        <w:pStyle w:val="ListBullet"/>
      </w:pPr>
      <w:r w:rsidRPr="009158C4">
        <w:t>influence of the balance spring design/characteristics on timekeeping</w:t>
      </w:r>
    </w:p>
    <w:p w:rsidR="00000000" w:rsidRPr="009158C4" w:rsidP="009158C4">
      <w:pPr>
        <w:pStyle w:val="ListBullet"/>
      </w:pPr>
      <w:r w:rsidRPr="009158C4">
        <w:t>balance spring inspection and adjustment techniques</w:t>
      </w:r>
    </w:p>
    <w:p w:rsidR="00000000" w:rsidRPr="009158C4" w:rsidP="009158C4">
      <w:pPr>
        <w:pStyle w:val="ListBullet"/>
      </w:pPr>
      <w:r w:rsidRPr="009158C4">
        <w:t>performance testing procedures for mechanical watches</w:t>
      </w:r>
    </w:p>
    <w:p w:rsidR="00000000" w:rsidRPr="009158C4" w:rsidP="009158C4">
      <w:pPr>
        <w:pStyle w:val="ListBullet"/>
      </w:pPr>
      <w:r w:rsidRPr="009158C4">
        <w:t>factors affecting isochronism</w:t>
      </w:r>
    </w:p>
    <w:p w:rsidR="00000000" w:rsidRPr="009158C4" w:rsidP="009158C4">
      <w:pPr>
        <w:pStyle w:val="ListBullet"/>
      </w:pPr>
      <w:r w:rsidRPr="009158C4">
        <w:t>workshop procedures for condu</w:t>
      </w:r>
      <w:r w:rsidRPr="009158C4">
        <w:t>cting dynamic poising.</w:t>
      </w:r>
    </w:p>
    <w:p w:rsidR="00000000" w:rsidRPr="009158C4" w:rsidP="009158C4">
      <w:pPr>
        <w:pStyle w:val="AllowPageBreak"/>
      </w:pPr>
    </w:p>
    <w:p w:rsidR="00000000" w:rsidRPr="009158C4" w:rsidP="009158C4">
      <w:pPr>
        <w:pStyle w:val="Heading1"/>
      </w:pPr>
      <w:bookmarkStart w:id="4" w:name="O_951385"/>
      <w:bookmarkEnd w:id="4"/>
      <w:r w:rsidRPr="009158C4">
        <w:t>Assessment Conditions</w:t>
      </w:r>
    </w:p>
    <w:p w:rsidR="00000000" w:rsidRPr="009158C4" w:rsidP="009158C4">
      <w:pPr>
        <w:pStyle w:val="ListBullet"/>
      </w:pPr>
      <w:r w:rsidRPr="009158C4">
        <w:t>Assessors must:</w:t>
      </w:r>
    </w:p>
    <w:p w:rsidR="00000000" w:rsidRPr="009158C4" w:rsidP="009158C4">
      <w:pPr>
        <w:pStyle w:val="ListBullet2"/>
      </w:pPr>
      <w:r w:rsidRPr="009158C4">
        <w:t>have vocational competency in performing precision watch timing and adjustment at least to the level being assessed with relevant industry knowledge and experience</w:t>
      </w:r>
    </w:p>
    <w:p w:rsidR="00000000" w:rsidRPr="009158C4" w:rsidP="009158C4">
      <w:pPr>
        <w:pStyle w:val="ListBullet2"/>
      </w:pPr>
      <w:r w:rsidRPr="009158C4">
        <w:t xml:space="preserve">satisfy the assessor requirements in the </w:t>
      </w:r>
      <w:r w:rsidRPr="009158C4">
        <w:rPr>
          <w:rStyle w:val="Emphasis"/>
        </w:rPr>
        <w:t xml:space="preserve">Standards for Registered Training Organisations 2015 </w:t>
      </w:r>
      <w:r w:rsidRPr="009158C4">
        <w:t>or its replacement</w:t>
      </w:r>
      <w:r w:rsidRPr="009158C4">
        <w:rPr>
          <w:rStyle w:val="Emphasis"/>
        </w:rPr>
        <w:t xml:space="preserve"> </w:t>
      </w:r>
      <w:r w:rsidRPr="009158C4">
        <w:t xml:space="preserve">and comply with the </w:t>
      </w:r>
      <w:r w:rsidRPr="009158C4">
        <w:rPr>
          <w:rStyle w:val="Emphasis"/>
        </w:rPr>
        <w:t xml:space="preserve">National Vocational Education and Training Regulator Act 2011, </w:t>
      </w:r>
      <w:r w:rsidRPr="009158C4">
        <w:t>its replacement</w:t>
      </w:r>
      <w:r w:rsidRPr="009158C4">
        <w:rPr>
          <w:rStyle w:val="Emphasis"/>
        </w:rPr>
        <w:t xml:space="preserve"> </w:t>
      </w:r>
      <w:r w:rsidRPr="009158C4">
        <w:t>or equivalent legislation covering VET regul</w:t>
      </w:r>
      <w:r w:rsidRPr="009158C4">
        <w:t>ation in a non-referring state/territory as the case requires</w:t>
      </w:r>
    </w:p>
    <w:p w:rsidR="00000000" w:rsidRPr="009158C4" w:rsidP="009158C4">
      <w:pPr>
        <w:pStyle w:val="ListBullet"/>
      </w:pPr>
      <w:r w:rsidRPr="009158C4">
        <w:t>Where possible assessment must occur in operational workplace situations. Where this is not possible or where personal safety or environmental damage are limiting factors, assessment must occur</w:t>
      </w:r>
      <w:r w:rsidRPr="009158C4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9158C4">
        <w:t>job role environment skills</w:t>
      </w:r>
    </w:p>
    <w:p w:rsidR="00000000" w:rsidRPr="009158C4" w:rsidP="009158C4">
      <w:pPr>
        <w:pStyle w:val="ListBullet"/>
      </w:pPr>
      <w:r w:rsidRPr="009158C4">
        <w:t>Conditions for assessment must include access to all tools, equipment, materials and documentation required, including relevant workplace procedures, product and manufacturing specifications</w:t>
      </w:r>
    </w:p>
    <w:p w:rsidR="00000000" w:rsidRPr="009158C4" w:rsidP="009158C4">
      <w:pPr>
        <w:pStyle w:val="ListBullet"/>
      </w:pPr>
      <w:r w:rsidRPr="009158C4">
        <w:t>Assessment processes and techniques m</w:t>
      </w:r>
      <w:r w:rsidRPr="009158C4">
        <w:t>ust be appropriate to the language, literacy and numeracy requirements of the work being performed and the needs of the candidate.</w:t>
      </w:r>
    </w:p>
    <w:p w:rsidR="00000000" w:rsidRPr="009158C4" w:rsidP="009158C4">
      <w:pPr>
        <w:pStyle w:val="AllowPageBreak"/>
      </w:pPr>
    </w:p>
    <w:p w:rsidR="00000000" w:rsidRPr="009158C4" w:rsidP="009158C4">
      <w:pPr>
        <w:pStyle w:val="Heading1"/>
      </w:pPr>
      <w:bookmarkStart w:id="5" w:name="O_951383"/>
      <w:bookmarkEnd w:id="5"/>
      <w:r w:rsidRPr="009158C4">
        <w:t>Links</w:t>
      </w:r>
    </w:p>
    <w:p w:rsidR="00000000" w:rsidRPr="009158C4" w:rsidP="000B5EFC">
      <w:pPr>
        <w:pStyle w:val="BodyText"/>
      </w:pPr>
      <w:r w:rsidRPr="009158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7413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158C4" w:rsidP="009158C4"/>
    <w:sectPr w:rsidSect="009158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C4" w:rsidRPr="000B5EFC" w:rsidP="000B5E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FC" w:rsidP="00915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5EFC" w:rsidP="00915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5EFC" w:rsidP="00915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8C4" w:rsidRPr="000B5EFC" w:rsidP="000B5E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FC" w:rsidRPr="002D2AF8" w:rsidP="00915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MEM21015 Perform precision watch timing and adjustment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B5EFC" w:rsidP="00915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1A6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D43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98D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8C4"/>
  </w:style>
  <w:style w:type="character" w:customStyle="1" w:styleId="Heading1Char">
    <w:name w:val="Heading 1 Char"/>
    <w:basedOn w:val="DefaultParagraphFont"/>
    <w:link w:val="Heading1"/>
    <w:rsid w:val="00915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8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8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58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58C4"/>
    <w:rPr>
      <w:i/>
    </w:rPr>
  </w:style>
  <w:style w:type="paragraph" w:customStyle="1" w:styleId="SuperHeading">
    <w:name w:val="SuperHeading"/>
    <w:basedOn w:val="Normal"/>
    <w:rsid w:val="00915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5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8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58C4"/>
    <w:rPr>
      <w:b/>
      <w:spacing w:val="0"/>
    </w:rPr>
  </w:style>
  <w:style w:type="paragraph" w:customStyle="1" w:styleId="SuperTitle">
    <w:name w:val="SuperTitle"/>
    <w:basedOn w:val="Title"/>
    <w:rsid w:val="00915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5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8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5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8C4"/>
  </w:style>
  <w:style w:type="paragraph" w:styleId="TableofFigures">
    <w:name w:val="table of figures"/>
    <w:basedOn w:val="Normal"/>
    <w:next w:val="Normal"/>
    <w:semiHidden/>
    <w:rsid w:val="00915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8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58C4"/>
    <w:rPr>
      <w:rFonts w:ascii="Wingdings" w:hAnsi="Wingdings"/>
    </w:rPr>
  </w:style>
  <w:style w:type="paragraph" w:customStyle="1" w:styleId="TableHeading">
    <w:name w:val="Table Heading"/>
    <w:basedOn w:val="HeadingBase"/>
    <w:rsid w:val="00915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8C4"/>
    <w:rPr>
      <w:color w:val="0033CC"/>
      <w:u w:val="none"/>
    </w:rPr>
  </w:style>
  <w:style w:type="paragraph" w:customStyle="1" w:styleId="BodyTextRight">
    <w:name w:val="Body Text Right"/>
    <w:basedOn w:val="BodyText"/>
    <w:rsid w:val="00915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8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8C4"/>
    <w:rPr>
      <w:sz w:val="32"/>
    </w:rPr>
  </w:style>
  <w:style w:type="paragraph" w:customStyle="1" w:styleId="HeadingProcedure">
    <w:name w:val="Heading Procedure"/>
    <w:basedOn w:val="HeadingBase"/>
    <w:next w:val="Normal"/>
    <w:rsid w:val="00915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8C4"/>
    <w:pPr>
      <w:spacing w:before="60" w:after="60"/>
    </w:pPr>
  </w:style>
  <w:style w:type="paragraph" w:styleId="ListContinue">
    <w:name w:val="List Continue"/>
    <w:basedOn w:val="List"/>
    <w:rsid w:val="009158C4"/>
    <w:pPr>
      <w:ind w:firstLine="0"/>
    </w:pPr>
  </w:style>
  <w:style w:type="paragraph" w:customStyle="1" w:styleId="ListNote">
    <w:name w:val="List Note"/>
    <w:basedOn w:val="List"/>
    <w:rsid w:val="00915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8C4"/>
    <w:rPr>
      <w:rFonts w:ascii="Courier New" w:hAnsi="Courier New"/>
    </w:rPr>
  </w:style>
  <w:style w:type="paragraph" w:customStyle="1" w:styleId="NoteBullet">
    <w:name w:val="Note Bullet"/>
    <w:basedOn w:val="Note"/>
    <w:rsid w:val="00915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8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5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8C4"/>
    <w:rPr>
      <w:b/>
      <w:smallCaps/>
    </w:rPr>
  </w:style>
  <w:style w:type="paragraph" w:customStyle="1" w:styleId="TableListNumber">
    <w:name w:val="Table List Number"/>
    <w:basedOn w:val="ListNumber"/>
    <w:rsid w:val="00915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8C4"/>
    <w:pPr>
      <w:numPr>
        <w:numId w:val="9"/>
      </w:numPr>
    </w:pPr>
  </w:style>
  <w:style w:type="paragraph" w:customStyle="1" w:styleId="ListAlpha2">
    <w:name w:val="List Alpha 2"/>
    <w:basedOn w:val="List2"/>
    <w:rsid w:val="009158C4"/>
    <w:pPr>
      <w:numPr>
        <w:numId w:val="8"/>
      </w:numPr>
    </w:pPr>
  </w:style>
  <w:style w:type="paragraph" w:styleId="List2">
    <w:name w:val="List 2"/>
    <w:basedOn w:val="BodyText"/>
    <w:rsid w:val="00915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8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8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58C4"/>
    <w:pPr>
      <w:numPr>
        <w:numId w:val="4"/>
      </w:numPr>
    </w:pPr>
  </w:style>
  <w:style w:type="paragraph" w:styleId="ListContinue2">
    <w:name w:val="List Continue 2"/>
    <w:basedOn w:val="List2"/>
    <w:rsid w:val="009158C4"/>
    <w:pPr>
      <w:ind w:firstLine="0"/>
    </w:pPr>
  </w:style>
  <w:style w:type="paragraph" w:styleId="ListContinue3">
    <w:name w:val="List Continue 3"/>
    <w:basedOn w:val="List3"/>
    <w:rsid w:val="009158C4"/>
    <w:pPr>
      <w:ind w:left="1021" w:firstLine="0"/>
    </w:pPr>
  </w:style>
  <w:style w:type="paragraph" w:styleId="ListContinue4">
    <w:name w:val="List Continue 4"/>
    <w:basedOn w:val="List4"/>
    <w:rsid w:val="009158C4"/>
    <w:pPr>
      <w:ind w:firstLine="0"/>
    </w:pPr>
  </w:style>
  <w:style w:type="paragraph" w:styleId="ListContinue5">
    <w:name w:val="List Continue 5"/>
    <w:basedOn w:val="List5"/>
    <w:rsid w:val="009158C4"/>
    <w:pPr>
      <w:ind w:firstLine="0"/>
    </w:pPr>
  </w:style>
  <w:style w:type="paragraph" w:styleId="ListNumber3">
    <w:name w:val="List Number 3"/>
    <w:basedOn w:val="List3"/>
    <w:rsid w:val="009158C4"/>
    <w:pPr>
      <w:numPr>
        <w:numId w:val="5"/>
      </w:numPr>
    </w:pPr>
  </w:style>
  <w:style w:type="paragraph" w:styleId="ListNumber4">
    <w:name w:val="List Number 4"/>
    <w:basedOn w:val="List4"/>
    <w:rsid w:val="009158C4"/>
    <w:pPr>
      <w:numPr>
        <w:numId w:val="6"/>
      </w:numPr>
    </w:pPr>
  </w:style>
  <w:style w:type="paragraph" w:styleId="ListNumber5">
    <w:name w:val="List Number 5"/>
    <w:basedOn w:val="List5"/>
    <w:rsid w:val="009158C4"/>
    <w:pPr>
      <w:numPr>
        <w:numId w:val="7"/>
      </w:numPr>
    </w:pPr>
  </w:style>
  <w:style w:type="paragraph" w:styleId="BlockText">
    <w:name w:val="Block Text"/>
    <w:basedOn w:val="Normal"/>
    <w:rsid w:val="00915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8C4"/>
    <w:rPr>
      <w:sz w:val="16"/>
      <w:vertAlign w:val="superscript"/>
    </w:rPr>
  </w:style>
  <w:style w:type="character" w:customStyle="1" w:styleId="Symbols">
    <w:name w:val="Symbols"/>
    <w:basedOn w:val="DefaultParagraphFont"/>
    <w:rsid w:val="009158C4"/>
    <w:rPr>
      <w:rFonts w:ascii="Symbol" w:hAnsi="Symbol"/>
    </w:rPr>
  </w:style>
  <w:style w:type="character" w:customStyle="1" w:styleId="MenuOptions">
    <w:name w:val="Menu Options"/>
    <w:basedOn w:val="DefaultParagraphFont"/>
    <w:rsid w:val="00915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8C4"/>
    <w:rPr>
      <w:b/>
    </w:rPr>
  </w:style>
  <w:style w:type="character" w:customStyle="1" w:styleId="Underlined">
    <w:name w:val="Underlined"/>
    <w:basedOn w:val="DefaultParagraphFont"/>
    <w:rsid w:val="009158C4"/>
    <w:rPr>
      <w:u w:val="single"/>
    </w:rPr>
  </w:style>
  <w:style w:type="paragraph" w:customStyle="1" w:styleId="TableBodyTextRight">
    <w:name w:val="Table Body Text Right"/>
    <w:basedOn w:val="TableBodyText"/>
    <w:rsid w:val="00915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8C4"/>
    <w:rPr>
      <w:sz w:val="18"/>
    </w:rPr>
  </w:style>
  <w:style w:type="paragraph" w:customStyle="1" w:styleId="BodySmallRight">
    <w:name w:val="Body Small Right"/>
    <w:basedOn w:val="BodyTextRight"/>
    <w:rsid w:val="009158C4"/>
    <w:rPr>
      <w:sz w:val="18"/>
      <w:szCs w:val="18"/>
    </w:rPr>
  </w:style>
  <w:style w:type="paragraph" w:customStyle="1" w:styleId="MarginEdition">
    <w:name w:val="Margin Edition"/>
    <w:basedOn w:val="MarginNote"/>
    <w:rsid w:val="00915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8C4"/>
    <w:rPr>
      <w:sz w:val="2"/>
      <w:szCs w:val="2"/>
    </w:rPr>
  </w:style>
  <w:style w:type="character" w:customStyle="1" w:styleId="Small">
    <w:name w:val="Small"/>
    <w:basedOn w:val="DefaultParagraphFont"/>
    <w:rsid w:val="009158C4"/>
    <w:rPr>
      <w:sz w:val="16"/>
    </w:rPr>
  </w:style>
  <w:style w:type="paragraph" w:customStyle="1" w:styleId="WideTable">
    <w:name w:val="Wide Table"/>
    <w:basedOn w:val="Normal"/>
    <w:rsid w:val="00915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8C4"/>
  </w:style>
  <w:style w:type="paragraph" w:styleId="Quote">
    <w:name w:val="Quote"/>
    <w:basedOn w:val="Heading1"/>
    <w:link w:val="QuoteChar"/>
    <w:qFormat/>
    <w:rsid w:val="00915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8C4"/>
    <w:pPr>
      <w:pageBreakBefore/>
    </w:pPr>
  </w:style>
  <w:style w:type="paragraph" w:customStyle="1" w:styleId="Border">
    <w:name w:val="Border"/>
    <w:basedOn w:val="Normal"/>
    <w:qFormat/>
    <w:rsid w:val="00915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8C4"/>
    <w:rPr>
      <w:u w:val="single"/>
    </w:rPr>
  </w:style>
  <w:style w:type="character" w:customStyle="1" w:styleId="BoldandItalics">
    <w:name w:val="Bold and Italics"/>
    <w:qFormat/>
    <w:rsid w:val="009158C4"/>
    <w:rPr>
      <w:b/>
      <w:i/>
      <w:u w:val="none"/>
    </w:rPr>
  </w:style>
  <w:style w:type="paragraph" w:styleId="BalloonText">
    <w:name w:val="Balloon Text"/>
    <w:basedOn w:val="Normal"/>
    <w:link w:val="BalloonTextChar"/>
    <w:rsid w:val="00915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8C4"/>
    <w:pPr>
      <w:spacing w:before="0" w:after="0"/>
    </w:pPr>
  </w:style>
  <w:style w:type="paragraph" w:customStyle="1" w:styleId="BodyTextBold">
    <w:name w:val="Body Text Bold"/>
    <w:basedOn w:val="BodyText"/>
    <w:qFormat/>
    <w:rsid w:val="009158C4"/>
    <w:rPr>
      <w:b/>
    </w:rPr>
  </w:style>
  <w:style w:type="character" w:styleId="Hyperlink">
    <w:name w:val="Hyperlink"/>
    <w:basedOn w:val="DefaultParagraphFont"/>
    <w:uiPriority w:val="99"/>
    <w:unhideWhenUsed/>
    <w:rsid w:val="000B5E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3527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MEM21015 Perform precision watch timing and adjustment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2023-02-03T06:16:00Z</dcterms:modified>
</cp:coreProperties>
</file>