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13E" w:rsidP="0045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MEM21014 Service mechanical chronograph watches</w:t>
      </w:r>
      <w:r>
        <w:fldChar w:fldCharType="end"/>
      </w:r>
    </w:p>
    <w:p w:rsidR="0045013E" w:rsidP="0045013E">
      <w:pPr>
        <w:pStyle w:val="Version"/>
        <w:sectPr w:rsidSect="006C3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5A5" w:rsidP="006C35A5">
      <w:pPr>
        <w:pStyle w:val="SuperHeading"/>
      </w:pPr>
      <w:r w:rsidRPr="006C35A5">
        <w:t>MEM21014 Service mechanical chronograph watches</w:t>
      </w:r>
    </w:p>
    <w:p w:rsidR="00000000" w:rsidRPr="006C35A5" w:rsidP="006C35A5">
      <w:pPr>
        <w:pStyle w:val="Heading1"/>
      </w:pPr>
      <w:bookmarkStart w:id="1" w:name="O_951369"/>
      <w:bookmarkEnd w:id="1"/>
      <w:r w:rsidRPr="006C35A5">
        <w:t>Modification History</w:t>
      </w:r>
    </w:p>
    <w:p w:rsidR="00000000" w:rsidRPr="006C35A5" w:rsidP="0045013E">
      <w:pPr>
        <w:pStyle w:val="BodyText"/>
      </w:pPr>
      <w:r w:rsidRPr="006C35A5">
        <w:t xml:space="preserve">Release 1. Supersedes and is equivalent to MEM21014A Service mechanical chronograph watches </w:t>
      </w:r>
    </w:p>
    <w:p w:rsidR="00000000" w:rsidRPr="006C35A5" w:rsidP="006C35A5">
      <w:pPr>
        <w:pStyle w:val="Heading1"/>
      </w:pPr>
      <w:bookmarkStart w:id="2" w:name="O_951377"/>
      <w:bookmarkEnd w:id="2"/>
      <w:r w:rsidRPr="006C35A5">
        <w:t>Application</w:t>
      </w:r>
    </w:p>
    <w:p w:rsidR="00000000" w:rsidRPr="006C35A5" w:rsidP="0045013E">
      <w:pPr>
        <w:pStyle w:val="BodyText"/>
      </w:pPr>
      <w:r w:rsidRPr="006C35A5">
        <w:t>This unit of competency defines the skills and knowledge required to apply servicing techniques to mechan</w:t>
      </w:r>
      <w:r w:rsidRPr="006C35A5">
        <w:t>ical chronograph watches, including sub-assemblies and case components, to ensure optimum performance and timekeeping.</w:t>
      </w:r>
    </w:p>
    <w:p w:rsidR="00000000" w:rsidRPr="006C35A5" w:rsidP="0045013E">
      <w:pPr>
        <w:pStyle w:val="BodyText"/>
      </w:pPr>
      <w:r w:rsidRPr="006C35A5">
        <w:t xml:space="preserve">No licensing, legislative or certification requirements apply to this unit at the time of publication. </w:t>
      </w:r>
    </w:p>
    <w:p w:rsidR="00000000" w:rsidRPr="006C35A5" w:rsidP="0045013E">
      <w:pPr>
        <w:pStyle w:val="Heading3"/>
      </w:pPr>
      <w:r w:rsidRPr="006C35A5">
        <w:rPr>
          <w:rStyle w:val="SpecialBold"/>
        </w:rPr>
        <w:t>Band:  A</w:t>
      </w:r>
    </w:p>
    <w:p w:rsidR="00000000" w:rsidRPr="006C35A5" w:rsidP="0045013E">
      <w:pPr>
        <w:pStyle w:val="Heading3"/>
      </w:pPr>
      <w:r w:rsidRPr="006C35A5">
        <w:rPr>
          <w:rStyle w:val="SpecialBold"/>
        </w:rPr>
        <w:t xml:space="preserve">Unit weight:  6 </w:t>
      </w:r>
    </w:p>
    <w:p w:rsidR="00000000" w:rsidRPr="006C35A5" w:rsidP="006C35A5">
      <w:pPr>
        <w:pStyle w:val="Heading1"/>
      </w:pPr>
      <w:bookmarkStart w:id="3" w:name="O_951376"/>
      <w:bookmarkEnd w:id="3"/>
      <w:r w:rsidRPr="006C35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MEM11011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Undertake manual handling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MEM13015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Work safely and effectively in manufacturing and engineering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MEM16006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Organise and communicate information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MEM18001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Use hand tools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MEM21008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Service mechanical watches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MEM21009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Inspect, diagnose, adjust and repair mechanical watches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MEM21010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Service watch power generating systems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MEM21011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Service calendar and other dial indication mechanisms for watches</w:t>
            </w:r>
          </w:p>
        </w:tc>
      </w:tr>
    </w:tbl>
    <w:p w:rsidR="00000000" w:rsidRPr="006C35A5" w:rsidP="006C35A5">
      <w:pPr>
        <w:pStyle w:val="BodyText"/>
      </w:pPr>
    </w:p>
    <w:p w:rsidR="00000000" w:rsidRPr="006C35A5" w:rsidP="006C35A5">
      <w:pPr>
        <w:pStyle w:val="AllowPageBreak"/>
      </w:pPr>
    </w:p>
    <w:p w:rsidR="00000000" w:rsidRPr="006C35A5" w:rsidP="006C35A5">
      <w:pPr>
        <w:pStyle w:val="Heading1"/>
      </w:pPr>
      <w:bookmarkStart w:id="4" w:name="O_951375"/>
      <w:bookmarkEnd w:id="4"/>
      <w:r w:rsidRPr="006C35A5">
        <w:t>Competency Field</w:t>
      </w:r>
    </w:p>
    <w:p w:rsidR="00000000" w:rsidRPr="006C35A5" w:rsidP="0045013E">
      <w:pPr>
        <w:pStyle w:val="BodyText"/>
      </w:pPr>
      <w:r w:rsidRPr="006C35A5">
        <w:t>Horology</w:t>
      </w:r>
    </w:p>
    <w:p w:rsidR="00000000" w:rsidRPr="006C35A5" w:rsidP="006C35A5">
      <w:pPr>
        <w:pStyle w:val="Heading1"/>
      </w:pPr>
      <w:bookmarkStart w:id="5" w:name="O_951373"/>
      <w:bookmarkEnd w:id="5"/>
      <w:r w:rsidRPr="006C35A5">
        <w:t xml:space="preserve">Elements and </w:t>
      </w:r>
      <w:r w:rsidRPr="006C35A5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Performance criteria describe the performance needed to demonstrate achievement of the element.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Follow standard operating procedures (SOPs)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Comply with work health and safety (WHS) requirements at all times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Identify type of chronograph watch mechanisms and components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 xml:space="preserve">Prepare written quotation and inform customer of watch condition and performance concerns, outlining recommended service procedures to be undertaken to remedy identified faults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 xml:space="preserve">Verify and agree on servicing requirements with customer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Prepar</w:t>
            </w:r>
            <w:r w:rsidRPr="006C35A5">
              <w:t xml:space="preserve">e watch for handover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Record and document repair process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Disassemble and reassemble chronograph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Establish an appropriate clean and safe work environment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Select and use appropriate personal protective equipment (PPE) in accordance with SOPs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Open and close chronographs watch cases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Use hand tools and equipment in safe and correct manner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Remove and replace case components, dials and hands, movements and sub-assemblies in correct sequence without damaging or marking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Verify condition of case pushbuttons, operation and gaskets and replace, as required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Clean cases and bands, as r</w:t>
            </w:r>
            <w:r w:rsidRPr="006C35A5">
              <w:t xml:space="preserve">equired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Apply dismantling and assembly precautions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Service and adjust chronograph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 xml:space="preserve">Inspect condition of chronograph components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Lubricate chronograph mechanism with correct type and amount according to manufacturer specifications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Replace faulty or worn components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Clean chronograph components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Inspect chronograph watch for cleanliness and rectify imperfections and faults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Adjust chronograph components for correct end shake, clearances and penetrations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Test and adjust chronograph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Perform pre-service inspection and fault-finding of chronograph action, function and depthings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Verify and confirm dial and hand fitting, and casing up of chronograph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Verify watch performance and rate testing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BodyText"/>
            </w:pPr>
            <w:r w:rsidRPr="006C35A5">
              <w:t>Perform final adjustment and correction of recording and zeroing mechanism</w:t>
            </w:r>
          </w:p>
        </w:tc>
      </w:tr>
    </w:tbl>
    <w:p w:rsidR="00000000" w:rsidRPr="006C35A5" w:rsidP="006C35A5">
      <w:pPr>
        <w:pStyle w:val="BodyText"/>
      </w:pPr>
    </w:p>
    <w:p w:rsidR="00000000" w:rsidRPr="006C35A5" w:rsidP="006C35A5">
      <w:pPr>
        <w:pStyle w:val="AllowPageBreak"/>
      </w:pPr>
    </w:p>
    <w:p w:rsidR="00000000" w:rsidRPr="006C35A5" w:rsidP="006C35A5">
      <w:pPr>
        <w:pStyle w:val="Heading1"/>
      </w:pPr>
      <w:bookmarkStart w:id="6" w:name="O_951372"/>
      <w:bookmarkEnd w:id="6"/>
      <w:r w:rsidRPr="006C35A5">
        <w:t>Foundation Skills</w:t>
      </w:r>
    </w:p>
    <w:p w:rsidR="00000000" w:rsidRPr="006C35A5" w:rsidP="0045013E">
      <w:pPr>
        <w:pStyle w:val="BodyText"/>
      </w:pPr>
      <w:r w:rsidRPr="006C35A5">
        <w:t xml:space="preserve">This section describes those required skills (reading, writing, oral communication and numeracy) that are essential to workplace performance in </w:t>
      </w:r>
      <w:r w:rsidRPr="006C35A5">
        <w:t xml:space="preserve">this unit of competency.  </w:t>
      </w:r>
    </w:p>
    <w:p w:rsidR="00000000" w:rsidRPr="006C35A5" w:rsidP="0045013E">
      <w:pPr>
        <w:pStyle w:val="BodyText"/>
      </w:pPr>
      <w:r w:rsidRPr="006C35A5">
        <w:t>Foundation skills essential to performance are explicit in the performance criteria of this unit of competency.</w:t>
      </w:r>
    </w:p>
    <w:p w:rsidR="00000000" w:rsidRPr="006C35A5" w:rsidP="006C35A5">
      <w:pPr>
        <w:pStyle w:val="Heading1"/>
      </w:pPr>
      <w:bookmarkStart w:id="7" w:name="O_951371"/>
      <w:bookmarkEnd w:id="7"/>
      <w:r w:rsidRPr="006C35A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t>This field allows for different work environments and conditions that may affec</w:t>
            </w:r>
            <w:r w:rsidRPr="006C35A5">
              <w:t>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Chronograph watch 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types - application of dial scale indications:</w:t>
            </w:r>
          </w:p>
          <w:p w:rsidR="00000000" w:rsidRPr="006C35A5" w:rsidP="006C35A5">
            <w:pPr>
              <w:pStyle w:val="ListBullet2"/>
            </w:pPr>
            <w:r w:rsidRPr="006C35A5">
              <w:t xml:space="preserve">tachymeter </w:t>
            </w:r>
          </w:p>
          <w:p w:rsidR="00000000" w:rsidRPr="006C35A5" w:rsidP="006C35A5">
            <w:pPr>
              <w:pStyle w:val="ListBullet2"/>
            </w:pPr>
            <w:r w:rsidRPr="006C35A5">
              <w:t>telemeter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chronograph operating systems: </w:t>
            </w:r>
          </w:p>
          <w:p w:rsidR="00000000" w:rsidRPr="006C35A5" w:rsidP="006C35A5">
            <w:pPr>
              <w:pStyle w:val="ListBullet2"/>
            </w:pPr>
            <w:r w:rsidRPr="006C35A5">
              <w:t xml:space="preserve">pillar wheel actuated </w:t>
            </w:r>
          </w:p>
          <w:p w:rsidR="00000000" w:rsidRPr="006C35A5" w:rsidP="006C35A5">
            <w:pPr>
              <w:pStyle w:val="ListBullet2"/>
            </w:pPr>
            <w:r w:rsidRPr="006C35A5">
              <w:t>cam controlled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features: </w:t>
            </w:r>
          </w:p>
          <w:p w:rsidR="00000000" w:rsidRPr="006C35A5" w:rsidP="006C35A5">
            <w:pPr>
              <w:pStyle w:val="ListBullet2"/>
            </w:pPr>
            <w:r w:rsidRPr="006C35A5">
              <w:t>minute record</w:t>
            </w:r>
          </w:p>
          <w:p w:rsidR="00000000" w:rsidRPr="006C35A5" w:rsidP="006C35A5">
            <w:pPr>
              <w:pStyle w:val="ListBullet2"/>
            </w:pPr>
            <w:r w:rsidRPr="006C35A5">
              <w:t>hour record</w:t>
            </w:r>
          </w:p>
          <w:p w:rsidR="00000000" w:rsidRPr="006C35A5" w:rsidP="006C35A5">
            <w:pPr>
              <w:pStyle w:val="ListBullet2"/>
            </w:pPr>
            <w:r w:rsidRPr="006C35A5">
              <w:t xml:space="preserve">automatic </w:t>
            </w:r>
          </w:p>
          <w:p w:rsidR="00000000" w:rsidP="006C35A5">
            <w:pPr>
              <w:pStyle w:val="ListBullet2"/>
              <w:rPr>
                <w:lang w:val="en-NZ"/>
              </w:rPr>
            </w:pPr>
            <w:r w:rsidRPr="006C35A5">
              <w:t>split second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adequate lighting and ventilation</w:t>
            </w:r>
          </w:p>
          <w:p w:rsidR="00000000" w:rsidRPr="006C35A5" w:rsidP="006C35A5">
            <w:pPr>
              <w:pStyle w:val="ListBullet"/>
            </w:pPr>
            <w:r w:rsidRPr="006C35A5">
              <w:t>clean bench and working area</w:t>
            </w:r>
          </w:p>
          <w:p w:rsidR="00000000" w:rsidRPr="006C35A5" w:rsidP="006C35A5">
            <w:pPr>
              <w:pStyle w:val="ListBullet"/>
            </w:pPr>
            <w:r w:rsidRPr="006C35A5">
              <w:t>tools and equipment organised and in good condition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>ergonomic seating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date and extent of repair</w:t>
            </w:r>
          </w:p>
          <w:p w:rsidR="00000000" w:rsidRPr="006C35A5" w:rsidP="006C35A5">
            <w:pPr>
              <w:pStyle w:val="ListBullet"/>
            </w:pPr>
            <w:r w:rsidRPr="006C35A5">
              <w:t>cost of replacement part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 xml:space="preserve">time spent on procedure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Dismantling and assembly precautions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inspection of condition and adjustments of chronograph assembly functions</w:t>
            </w:r>
          </w:p>
          <w:p w:rsidR="00000000" w:rsidRPr="006C35A5" w:rsidP="006C35A5">
            <w:pPr>
              <w:pStyle w:val="ListBullet"/>
            </w:pPr>
            <w:r w:rsidRPr="006C35A5">
              <w:t>verification of correct recording system operation:</w:t>
            </w:r>
          </w:p>
          <w:p w:rsidR="00000000" w:rsidRPr="006C35A5" w:rsidP="006C35A5">
            <w:pPr>
              <w:pStyle w:val="ListBullet2"/>
            </w:pPr>
            <w:r w:rsidRPr="006C35A5">
              <w:t>engagement</w:t>
            </w:r>
          </w:p>
          <w:p w:rsidR="00000000" w:rsidRPr="006C35A5" w:rsidP="006C35A5">
            <w:pPr>
              <w:pStyle w:val="ListBullet2"/>
            </w:pPr>
            <w:r w:rsidRPr="006C35A5">
              <w:t>depthing</w:t>
            </w:r>
          </w:p>
          <w:p w:rsidR="00000000" w:rsidRPr="006C35A5" w:rsidP="006C35A5">
            <w:pPr>
              <w:pStyle w:val="ListBullet2"/>
            </w:pPr>
            <w:r w:rsidRPr="006C35A5">
              <w:t>end shake</w:t>
            </w:r>
          </w:p>
          <w:p w:rsidR="00000000" w:rsidRPr="006C35A5" w:rsidP="006C35A5">
            <w:pPr>
              <w:pStyle w:val="ListBullet2"/>
            </w:pPr>
            <w:r w:rsidRPr="006C35A5">
              <w:t>penetration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correct selection, application and amount of lubrication for chronograph mechanisms 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>adjustment of timekeeping performance and balance amplitude during chronograph function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Chronograph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operating mechanism (single or double pusher action)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clutch system for chronograph engagement </w:t>
            </w:r>
          </w:p>
          <w:p w:rsidR="00000000" w:rsidRPr="006C35A5" w:rsidP="006C35A5">
            <w:pPr>
              <w:pStyle w:val="ListBullet"/>
            </w:pPr>
            <w:r w:rsidRPr="006C35A5">
              <w:t>transm</w:t>
            </w:r>
            <w:r w:rsidRPr="006C35A5">
              <w:t>ission (minute or hour record)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 xml:space="preserve">flyback and zeroing 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Chronograph action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start, stop, reset to zero</w:t>
            </w:r>
          </w:p>
          <w:p w:rsidR="00000000" w:rsidRPr="006C35A5" w:rsidP="006C35A5">
            <w:pPr>
              <w:pStyle w:val="ListBullet"/>
            </w:pPr>
            <w:r w:rsidRPr="006C35A5">
              <w:t>hand zeroing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>indexing minute and hour record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Dial and hand fitting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hand fitting tools and supports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>alignments and synchronisation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beat error diagnosis and adjustment</w:t>
            </w:r>
          </w:p>
          <w:p w:rsidR="00000000" w:rsidRPr="006C35A5" w:rsidP="006C35A5">
            <w:pPr>
              <w:pStyle w:val="ListBullet"/>
            </w:pPr>
            <w:r w:rsidRPr="006C35A5">
              <w:t>rate adjustment/positional errors</w:t>
            </w:r>
          </w:p>
          <w:p w:rsidR="00000000" w:rsidP="006C35A5">
            <w:pPr>
              <w:pStyle w:val="ListBullet"/>
              <w:rPr>
                <w:lang w:val="en-NZ"/>
              </w:rPr>
            </w:pPr>
            <w:r w:rsidRPr="006C35A5">
              <w:t>amplitude (chronograph start - maximum variation +/- 40 degrees)</w:t>
            </w:r>
          </w:p>
        </w:tc>
      </w:tr>
      <w:tr w:rsidTr="006C3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A5">
            <w:pPr>
              <w:pStyle w:val="BodyText"/>
              <w:rPr>
                <w:lang w:val="en-NZ"/>
              </w:rPr>
            </w:pPr>
            <w:r w:rsidRPr="006C35A5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A5" w:rsidP="006C35A5">
            <w:pPr>
              <w:pStyle w:val="ListBullet"/>
            </w:pPr>
            <w:r w:rsidRPr="006C35A5">
              <w:t>movement holders for operating chronograph functions</w:t>
            </w:r>
          </w:p>
          <w:p w:rsidR="00000000" w:rsidRPr="006C35A5" w:rsidP="006C35A5">
            <w:pPr>
              <w:pStyle w:val="ListBullet"/>
            </w:pPr>
            <w:r w:rsidRPr="006C35A5">
              <w:t>timing machine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rose cutters </w:t>
            </w:r>
          </w:p>
          <w:p w:rsidR="00000000" w:rsidRPr="006C35A5" w:rsidP="006C35A5">
            <w:pPr>
              <w:pStyle w:val="ListBullet"/>
            </w:pPr>
            <w:r w:rsidRPr="006C35A5">
              <w:t>tools for removing chronograph driving wheel</w:t>
            </w:r>
          </w:p>
          <w:p w:rsidR="00000000" w:rsidRPr="006C35A5" w:rsidP="006C35A5">
            <w:pPr>
              <w:pStyle w:val="ListBullet"/>
            </w:pPr>
            <w:r w:rsidRPr="006C35A5">
              <w:t xml:space="preserve">hand staking and fitting tools and supports  </w:t>
            </w:r>
          </w:p>
          <w:p w:rsidR="00000000" w:rsidRPr="006C35A5" w:rsidP="006C35A5">
            <w:pPr>
              <w:pStyle w:val="ListBullet"/>
            </w:pPr>
            <w:r w:rsidRPr="006C35A5">
              <w:t>case opening and closing tools</w:t>
            </w:r>
          </w:p>
        </w:tc>
      </w:tr>
    </w:tbl>
    <w:p w:rsidR="00000000" w:rsidRPr="006C35A5" w:rsidP="006C35A5">
      <w:pPr>
        <w:pStyle w:val="BodyText"/>
      </w:pPr>
    </w:p>
    <w:p w:rsidR="00000000" w:rsidRPr="006C35A5" w:rsidP="006C35A5">
      <w:pPr>
        <w:pStyle w:val="AllowPageBreak"/>
      </w:pPr>
    </w:p>
    <w:p w:rsidR="00000000" w:rsidRPr="006C35A5" w:rsidP="006C35A5">
      <w:pPr>
        <w:pStyle w:val="Heading1"/>
      </w:pPr>
      <w:bookmarkStart w:id="8" w:name="O_951370"/>
      <w:bookmarkEnd w:id="8"/>
      <w:r w:rsidRPr="006C35A5">
        <w:t>Unit Mapping Information</w:t>
      </w:r>
    </w:p>
    <w:p w:rsidR="00000000" w:rsidRPr="006C35A5" w:rsidP="0045013E">
      <w:pPr>
        <w:pStyle w:val="BodyText"/>
      </w:pPr>
      <w:r w:rsidRPr="006C35A5">
        <w:t>Release 1. Supersedes and is equivalent to MEM21014A Service mechanical chronograph watche</w:t>
      </w:r>
      <w:r w:rsidRPr="006C35A5">
        <w:t xml:space="preserve">s </w:t>
      </w:r>
    </w:p>
    <w:p w:rsidR="00000000" w:rsidRPr="006C35A5" w:rsidP="006C35A5">
      <w:pPr>
        <w:pStyle w:val="Heading1"/>
      </w:pPr>
      <w:bookmarkStart w:id="9" w:name="O_951363"/>
      <w:bookmarkEnd w:id="9"/>
      <w:r w:rsidRPr="006C35A5">
        <w:t>Links</w:t>
      </w:r>
    </w:p>
    <w:p w:rsidR="00000000" w:rsidRPr="006C35A5" w:rsidP="0045013E">
      <w:pPr>
        <w:pStyle w:val="BodyText"/>
      </w:pPr>
      <w:r w:rsidRPr="006C3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58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35A5" w:rsidP="006C35A5"/>
    <w:sectPr w:rsidSect="006C3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A5" w:rsidRPr="0045013E" w:rsidP="0045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E" w:rsidP="006C3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013E" w:rsidP="006C3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013E" w:rsidP="006C3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5A5" w:rsidRPr="0045013E" w:rsidP="0045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3E" w:rsidRPr="002D2AF8" w:rsidP="006C3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MEM21014 Service mechanical chronograph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013E" w:rsidP="006C3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BCB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EC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A5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5A5"/>
  </w:style>
  <w:style w:type="character" w:customStyle="1" w:styleId="Heading1Char">
    <w:name w:val="Heading 1 Char"/>
    <w:basedOn w:val="DefaultParagraphFont"/>
    <w:link w:val="Heading1"/>
    <w:rsid w:val="006C3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5A5"/>
    <w:rPr>
      <w:b/>
      <w:spacing w:val="0"/>
    </w:rPr>
  </w:style>
  <w:style w:type="paragraph" w:styleId="ListBullet2">
    <w:name w:val="List Bullet 2"/>
    <w:basedOn w:val="List2"/>
    <w:rsid w:val="006C3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5A5"/>
    <w:rPr>
      <w:i/>
    </w:rPr>
  </w:style>
  <w:style w:type="paragraph" w:styleId="Caption">
    <w:name w:val="caption"/>
    <w:basedOn w:val="BodyText"/>
    <w:next w:val="Normal"/>
    <w:qFormat/>
    <w:rsid w:val="006C3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5A5"/>
  </w:style>
  <w:style w:type="paragraph" w:styleId="TableofFigures">
    <w:name w:val="table of figures"/>
    <w:basedOn w:val="Normal"/>
    <w:next w:val="Normal"/>
    <w:semiHidden/>
    <w:rsid w:val="006C3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5A5"/>
    <w:rPr>
      <w:rFonts w:ascii="Wingdings" w:hAnsi="Wingdings"/>
    </w:rPr>
  </w:style>
  <w:style w:type="paragraph" w:customStyle="1" w:styleId="TableHeading">
    <w:name w:val="Table Heading"/>
    <w:basedOn w:val="HeadingBase"/>
    <w:rsid w:val="006C3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5A5"/>
    <w:rPr>
      <w:color w:val="0033CC"/>
      <w:u w:val="none"/>
    </w:rPr>
  </w:style>
  <w:style w:type="paragraph" w:customStyle="1" w:styleId="BodyTextRight">
    <w:name w:val="Body Text Right"/>
    <w:basedOn w:val="BodyText"/>
    <w:rsid w:val="006C3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5A5"/>
    <w:rPr>
      <w:sz w:val="32"/>
    </w:rPr>
  </w:style>
  <w:style w:type="paragraph" w:customStyle="1" w:styleId="HeadingProcedure">
    <w:name w:val="Heading Procedure"/>
    <w:basedOn w:val="HeadingBase"/>
    <w:next w:val="Normal"/>
    <w:rsid w:val="006C3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5A5"/>
    <w:pPr>
      <w:spacing w:before="60" w:after="60"/>
    </w:pPr>
  </w:style>
  <w:style w:type="paragraph" w:styleId="ListContinue">
    <w:name w:val="List Continue"/>
    <w:basedOn w:val="List"/>
    <w:rsid w:val="006C35A5"/>
    <w:pPr>
      <w:ind w:firstLine="0"/>
    </w:pPr>
  </w:style>
  <w:style w:type="paragraph" w:customStyle="1" w:styleId="ListNote">
    <w:name w:val="List Note"/>
    <w:basedOn w:val="List"/>
    <w:rsid w:val="006C3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5A5"/>
    <w:rPr>
      <w:rFonts w:ascii="Courier New" w:hAnsi="Courier New"/>
    </w:rPr>
  </w:style>
  <w:style w:type="paragraph" w:customStyle="1" w:styleId="NoteBullet">
    <w:name w:val="Note Bullet"/>
    <w:basedOn w:val="Note"/>
    <w:rsid w:val="006C3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5A5"/>
    <w:rPr>
      <w:b/>
      <w:smallCaps/>
    </w:rPr>
  </w:style>
  <w:style w:type="paragraph" w:customStyle="1" w:styleId="TableListNumber">
    <w:name w:val="Table List Number"/>
    <w:basedOn w:val="ListNumber"/>
    <w:rsid w:val="006C3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5A5"/>
    <w:pPr>
      <w:numPr>
        <w:numId w:val="9"/>
      </w:numPr>
    </w:pPr>
  </w:style>
  <w:style w:type="paragraph" w:customStyle="1" w:styleId="ListAlpha2">
    <w:name w:val="List Alpha 2"/>
    <w:basedOn w:val="List2"/>
    <w:rsid w:val="006C35A5"/>
    <w:pPr>
      <w:numPr>
        <w:numId w:val="8"/>
      </w:numPr>
    </w:pPr>
  </w:style>
  <w:style w:type="paragraph" w:styleId="List2">
    <w:name w:val="List 2"/>
    <w:basedOn w:val="BodyText"/>
    <w:rsid w:val="006C3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5A5"/>
    <w:pPr>
      <w:numPr>
        <w:numId w:val="4"/>
      </w:numPr>
    </w:pPr>
  </w:style>
  <w:style w:type="paragraph" w:styleId="ListContinue2">
    <w:name w:val="List Continue 2"/>
    <w:basedOn w:val="List2"/>
    <w:rsid w:val="006C35A5"/>
    <w:pPr>
      <w:ind w:firstLine="0"/>
    </w:pPr>
  </w:style>
  <w:style w:type="paragraph" w:styleId="ListContinue3">
    <w:name w:val="List Continue 3"/>
    <w:basedOn w:val="List3"/>
    <w:rsid w:val="006C35A5"/>
    <w:pPr>
      <w:ind w:left="1021" w:firstLine="0"/>
    </w:pPr>
  </w:style>
  <w:style w:type="paragraph" w:styleId="ListContinue4">
    <w:name w:val="List Continue 4"/>
    <w:basedOn w:val="List4"/>
    <w:rsid w:val="006C35A5"/>
    <w:pPr>
      <w:ind w:firstLine="0"/>
    </w:pPr>
  </w:style>
  <w:style w:type="paragraph" w:styleId="ListContinue5">
    <w:name w:val="List Continue 5"/>
    <w:basedOn w:val="List5"/>
    <w:rsid w:val="006C35A5"/>
    <w:pPr>
      <w:ind w:firstLine="0"/>
    </w:pPr>
  </w:style>
  <w:style w:type="paragraph" w:styleId="ListNumber3">
    <w:name w:val="List Number 3"/>
    <w:basedOn w:val="List3"/>
    <w:rsid w:val="006C35A5"/>
    <w:pPr>
      <w:numPr>
        <w:numId w:val="5"/>
      </w:numPr>
    </w:pPr>
  </w:style>
  <w:style w:type="paragraph" w:styleId="ListNumber4">
    <w:name w:val="List Number 4"/>
    <w:basedOn w:val="List4"/>
    <w:rsid w:val="006C35A5"/>
    <w:pPr>
      <w:numPr>
        <w:numId w:val="6"/>
      </w:numPr>
    </w:pPr>
  </w:style>
  <w:style w:type="paragraph" w:styleId="ListNumber5">
    <w:name w:val="List Number 5"/>
    <w:basedOn w:val="List5"/>
    <w:rsid w:val="006C35A5"/>
    <w:pPr>
      <w:numPr>
        <w:numId w:val="7"/>
      </w:numPr>
    </w:pPr>
  </w:style>
  <w:style w:type="paragraph" w:styleId="BlockText">
    <w:name w:val="Block Text"/>
    <w:basedOn w:val="Normal"/>
    <w:rsid w:val="006C3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5A5"/>
    <w:rPr>
      <w:sz w:val="16"/>
      <w:vertAlign w:val="superscript"/>
    </w:rPr>
  </w:style>
  <w:style w:type="character" w:customStyle="1" w:styleId="Symbols">
    <w:name w:val="Symbols"/>
    <w:basedOn w:val="DefaultParagraphFont"/>
    <w:rsid w:val="006C35A5"/>
    <w:rPr>
      <w:rFonts w:ascii="Symbol" w:hAnsi="Symbol"/>
    </w:rPr>
  </w:style>
  <w:style w:type="character" w:customStyle="1" w:styleId="MenuOptions">
    <w:name w:val="Menu Options"/>
    <w:basedOn w:val="DefaultParagraphFont"/>
    <w:rsid w:val="006C3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5A5"/>
    <w:rPr>
      <w:b/>
    </w:rPr>
  </w:style>
  <w:style w:type="character" w:customStyle="1" w:styleId="Underlined">
    <w:name w:val="Underlined"/>
    <w:basedOn w:val="DefaultParagraphFont"/>
    <w:rsid w:val="006C35A5"/>
    <w:rPr>
      <w:u w:val="single"/>
    </w:rPr>
  </w:style>
  <w:style w:type="paragraph" w:customStyle="1" w:styleId="TableBodyTextRight">
    <w:name w:val="Table Body Text Right"/>
    <w:basedOn w:val="TableBodyText"/>
    <w:rsid w:val="006C3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5A5"/>
    <w:rPr>
      <w:sz w:val="18"/>
    </w:rPr>
  </w:style>
  <w:style w:type="paragraph" w:customStyle="1" w:styleId="BodySmallRight">
    <w:name w:val="Body Small Right"/>
    <w:basedOn w:val="BodyTextRight"/>
    <w:rsid w:val="006C35A5"/>
    <w:rPr>
      <w:sz w:val="18"/>
      <w:szCs w:val="18"/>
    </w:rPr>
  </w:style>
  <w:style w:type="paragraph" w:customStyle="1" w:styleId="MarginEdition">
    <w:name w:val="Margin Edition"/>
    <w:basedOn w:val="MarginNote"/>
    <w:rsid w:val="006C3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5A5"/>
    <w:rPr>
      <w:sz w:val="2"/>
      <w:szCs w:val="2"/>
    </w:rPr>
  </w:style>
  <w:style w:type="character" w:customStyle="1" w:styleId="Small">
    <w:name w:val="Small"/>
    <w:basedOn w:val="DefaultParagraphFont"/>
    <w:rsid w:val="006C35A5"/>
    <w:rPr>
      <w:sz w:val="16"/>
    </w:rPr>
  </w:style>
  <w:style w:type="paragraph" w:customStyle="1" w:styleId="WideTable">
    <w:name w:val="Wide Table"/>
    <w:basedOn w:val="Normal"/>
    <w:rsid w:val="006C3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5A5"/>
  </w:style>
  <w:style w:type="paragraph" w:styleId="Quote">
    <w:name w:val="Quote"/>
    <w:basedOn w:val="Heading1"/>
    <w:link w:val="QuoteChar"/>
    <w:qFormat/>
    <w:rsid w:val="006C3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5A5"/>
    <w:pPr>
      <w:pageBreakBefore/>
    </w:pPr>
  </w:style>
  <w:style w:type="paragraph" w:customStyle="1" w:styleId="Border">
    <w:name w:val="Border"/>
    <w:basedOn w:val="Normal"/>
    <w:qFormat/>
    <w:rsid w:val="006C3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5A5"/>
    <w:rPr>
      <w:u w:val="single"/>
    </w:rPr>
  </w:style>
  <w:style w:type="character" w:customStyle="1" w:styleId="BoldandItalics">
    <w:name w:val="Bold and Italics"/>
    <w:qFormat/>
    <w:rsid w:val="006C35A5"/>
    <w:rPr>
      <w:b/>
      <w:i/>
      <w:u w:val="none"/>
    </w:rPr>
  </w:style>
  <w:style w:type="paragraph" w:styleId="BalloonText">
    <w:name w:val="Balloon Text"/>
    <w:basedOn w:val="Normal"/>
    <w:link w:val="BalloonTextChar"/>
    <w:rsid w:val="006C3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5A5"/>
    <w:pPr>
      <w:spacing w:before="0" w:after="0"/>
    </w:pPr>
  </w:style>
  <w:style w:type="paragraph" w:customStyle="1" w:styleId="BodyTextBold">
    <w:name w:val="Body Text Bold"/>
    <w:basedOn w:val="BodyText"/>
    <w:qFormat/>
    <w:rsid w:val="006C35A5"/>
    <w:rPr>
      <w:b/>
    </w:rPr>
  </w:style>
  <w:style w:type="character" w:styleId="Hyperlink">
    <w:name w:val="Hyperlink"/>
    <w:basedOn w:val="DefaultParagraphFont"/>
    <w:uiPriority w:val="99"/>
    <w:unhideWhenUsed/>
    <w:rsid w:val="0045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856</Words>
  <Characters>5455</Characters>
  <Application>Microsoft Office Word</Application>
  <DocSecurity>0</DocSecurity>
  <Lines>303</Lines>
  <Paragraphs>180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MEM21014 Service mechanical chronograph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