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093" w:rsidP="009F2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MEM21014 Service mechanical chronograph watches</w:t>
      </w:r>
      <w:r>
        <w:fldChar w:fldCharType="end"/>
      </w:r>
    </w:p>
    <w:p w:rsidR="009F2093" w:rsidP="009F2093">
      <w:pPr>
        <w:pStyle w:val="Version"/>
        <w:sectPr w:rsidSect="00C35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546" w:rsidP="00C35546">
      <w:pPr>
        <w:pStyle w:val="SuperHeading"/>
      </w:pPr>
      <w:r w:rsidRPr="00C35546">
        <w:t>Assessment Requirements for MEM21014 Service mechanical chronograph watches</w:t>
      </w:r>
    </w:p>
    <w:p w:rsidR="00000000" w:rsidRPr="00C35546" w:rsidP="00C35546">
      <w:pPr>
        <w:pStyle w:val="Heading1"/>
      </w:pPr>
      <w:bookmarkStart w:id="1" w:name="O_951365"/>
      <w:bookmarkEnd w:id="1"/>
      <w:r w:rsidRPr="00C35546">
        <w:t>Modification History</w:t>
      </w:r>
    </w:p>
    <w:p w:rsidR="00000000" w:rsidRPr="00C35546" w:rsidP="009F2093">
      <w:pPr>
        <w:pStyle w:val="BodyText"/>
      </w:pPr>
      <w:r w:rsidRPr="00C35546">
        <w:t xml:space="preserve">Release 1. Supersedes and is equivalent to MEM21014A Service mechanical chronograph watches </w:t>
      </w:r>
    </w:p>
    <w:p w:rsidR="00000000" w:rsidRPr="00C35546" w:rsidP="00C35546">
      <w:pPr>
        <w:pStyle w:val="Heading1"/>
      </w:pPr>
      <w:bookmarkStart w:id="2" w:name="O_951368"/>
      <w:bookmarkEnd w:id="2"/>
      <w:r w:rsidRPr="00C35546">
        <w:t>Performance Evidence</w:t>
      </w:r>
    </w:p>
    <w:p w:rsidR="00000000" w:rsidRPr="00C35546" w:rsidP="009F2093">
      <w:pPr>
        <w:pStyle w:val="BodyText"/>
      </w:pPr>
      <w:r w:rsidRPr="00C35546">
        <w:t>Evidence required to demonstrate competence in this unit must be relevant to and satisfy the requirements of the elements and performance criteria on at least two (2) occasions and include:</w:t>
      </w:r>
    </w:p>
    <w:p w:rsidR="00000000" w:rsidRPr="00C35546" w:rsidP="00C35546">
      <w:pPr>
        <w:pStyle w:val="ListBullet"/>
      </w:pPr>
      <w:r w:rsidRPr="00C35546">
        <w:t>following work instructions, standard operating procedures (SOPs)</w:t>
      </w:r>
      <w:r w:rsidRPr="00C35546">
        <w:t xml:space="preserve"> and safe work practices </w:t>
      </w:r>
    </w:p>
    <w:p w:rsidR="00000000" w:rsidRPr="00C35546" w:rsidP="00C35546">
      <w:pPr>
        <w:pStyle w:val="ListBullet"/>
      </w:pPr>
      <w:r w:rsidRPr="00C35546">
        <w:t>identifying type of chronograph watch mechanisms and components</w:t>
      </w:r>
    </w:p>
    <w:p w:rsidR="00000000" w:rsidRPr="00C35546" w:rsidP="00C35546">
      <w:pPr>
        <w:pStyle w:val="ListBullet"/>
      </w:pPr>
      <w:r w:rsidRPr="00C35546">
        <w:t xml:space="preserve">liaising with customer, verifying condition and performance, and identifying repair costs </w:t>
      </w:r>
    </w:p>
    <w:p w:rsidR="00000000" w:rsidRPr="00C35546" w:rsidP="00C35546">
      <w:pPr>
        <w:pStyle w:val="ListBullet"/>
      </w:pPr>
      <w:r w:rsidRPr="00C35546">
        <w:t>dismantling, assembling and cleaning chronograph watches using correct tech</w:t>
      </w:r>
      <w:r w:rsidRPr="00C35546">
        <w:t xml:space="preserve">niques in an appropriate work environment </w:t>
      </w:r>
    </w:p>
    <w:p w:rsidR="00000000" w:rsidRPr="00C35546" w:rsidP="00C35546">
      <w:pPr>
        <w:pStyle w:val="ListBullet"/>
      </w:pPr>
      <w:r w:rsidRPr="00C35546">
        <w:t xml:space="preserve">inspecting, fault finding and adjusting chronograph mechanisms and components </w:t>
      </w:r>
    </w:p>
    <w:p w:rsidR="00000000" w:rsidRPr="00C35546" w:rsidP="00C35546">
      <w:pPr>
        <w:pStyle w:val="ListBullet"/>
      </w:pPr>
      <w:r w:rsidRPr="00C35546">
        <w:t>using appropriate hand tools and equipment to carry out service in accordance with procedures</w:t>
      </w:r>
    </w:p>
    <w:p w:rsidR="00000000" w:rsidRPr="00C35546" w:rsidP="00C35546">
      <w:pPr>
        <w:pStyle w:val="ListBullet"/>
      </w:pPr>
      <w:r w:rsidRPr="00C35546">
        <w:t>performing function and performance test</w:t>
      </w:r>
      <w:r w:rsidRPr="00C35546">
        <w:t xml:space="preserve">ing of chronograph action </w:t>
      </w:r>
    </w:p>
    <w:p w:rsidR="00000000" w:rsidRPr="00C35546" w:rsidP="00C35546">
      <w:pPr>
        <w:pStyle w:val="ListBullet"/>
      </w:pPr>
      <w:r w:rsidRPr="00C35546">
        <w:t>performing chronograph dial and hand fitting, including hand fitting tools and supports, and alignment and synchronisation</w:t>
      </w:r>
    </w:p>
    <w:p w:rsidR="00000000" w:rsidRPr="00C35546" w:rsidP="00C35546">
      <w:pPr>
        <w:pStyle w:val="ListBullet"/>
      </w:pPr>
      <w:r w:rsidRPr="00C35546">
        <w:t>selecting and applying lubricants in accordance with manufacturers’ specifications</w:t>
      </w:r>
    </w:p>
    <w:p w:rsidR="00000000" w:rsidRPr="00C35546" w:rsidP="00C35546">
      <w:pPr>
        <w:pStyle w:val="ListBullet"/>
      </w:pPr>
      <w:r w:rsidRPr="00C35546">
        <w:t xml:space="preserve">verifying watch </w:t>
      </w:r>
    </w:p>
    <w:p w:rsidR="00000000" w:rsidRPr="00C35546" w:rsidP="00C35546">
      <w:pPr>
        <w:pStyle w:val="ListBullet"/>
      </w:pPr>
      <w:r w:rsidRPr="00C35546">
        <w:t>record</w:t>
      </w:r>
      <w:r w:rsidRPr="00C35546">
        <w:t>ing and documenting repairs.</w:t>
      </w:r>
    </w:p>
    <w:p w:rsidR="00000000" w:rsidRPr="00C35546" w:rsidP="00C35546">
      <w:pPr>
        <w:pStyle w:val="AllowPageBreak"/>
      </w:pPr>
    </w:p>
    <w:p w:rsidR="00000000" w:rsidRPr="00C35546" w:rsidP="00C35546">
      <w:pPr>
        <w:pStyle w:val="Heading1"/>
      </w:pPr>
      <w:bookmarkStart w:id="3" w:name="O_951367"/>
      <w:bookmarkEnd w:id="3"/>
      <w:r w:rsidRPr="00C35546">
        <w:t>Knowledge Evidence</w:t>
      </w:r>
    </w:p>
    <w:p w:rsidR="00000000" w:rsidRPr="00C35546" w:rsidP="009F2093">
      <w:pPr>
        <w:pStyle w:val="BodyText"/>
      </w:pPr>
      <w:r w:rsidRPr="00C35546">
        <w:t>Evidence required to demonstrate the required knowledge for this unit must be relevant to and satisfy the requirements of the elements and performance criteria and include knowledge of:</w:t>
      </w:r>
    </w:p>
    <w:p w:rsidR="00000000" w:rsidRPr="00C35546" w:rsidP="00C35546">
      <w:pPr>
        <w:pStyle w:val="ListBullet"/>
      </w:pPr>
      <w:r w:rsidRPr="00C35546">
        <w:t>safe</w:t>
      </w:r>
      <w:r w:rsidRPr="00C35546">
        <w:t xml:space="preserve"> work practices and procedures and use of personal protective equipment (PPE)</w:t>
      </w:r>
    </w:p>
    <w:p w:rsidR="00000000" w:rsidRPr="00C35546" w:rsidP="00C35546">
      <w:pPr>
        <w:pStyle w:val="ListBullet"/>
      </w:pPr>
      <w:r w:rsidRPr="00C35546">
        <w:t xml:space="preserve">basic functions and operations of the chronograph or stop watch </w:t>
      </w:r>
    </w:p>
    <w:p w:rsidR="00000000" w:rsidRPr="00C35546" w:rsidP="00C35546">
      <w:pPr>
        <w:pStyle w:val="ListBullet"/>
      </w:pPr>
      <w:r w:rsidRPr="00C35546">
        <w:t>identification of the component parts of a chronograph watch mechanism</w:t>
      </w:r>
    </w:p>
    <w:p w:rsidR="00000000" w:rsidRPr="00C35546" w:rsidP="00C35546">
      <w:pPr>
        <w:pStyle w:val="ListBullet"/>
      </w:pPr>
      <w:r w:rsidRPr="00C35546">
        <w:t xml:space="preserve">pre-service inspection and fault-finding techniques for chronograph action, function and depthings </w:t>
      </w:r>
    </w:p>
    <w:p w:rsidR="00000000" w:rsidRPr="00C35546" w:rsidP="00C35546">
      <w:pPr>
        <w:pStyle w:val="ListBullet"/>
      </w:pPr>
      <w:r w:rsidRPr="00C35546">
        <w:t>inspections and adjustments techniques of mechanical chronograph mechanisms</w:t>
      </w:r>
    </w:p>
    <w:p w:rsidR="00000000" w:rsidRPr="00C35546" w:rsidP="00C35546">
      <w:pPr>
        <w:pStyle w:val="ListBullet"/>
      </w:pPr>
      <w:r w:rsidRPr="00C35546">
        <w:t>dismantling/reassembling techniques for mechanical chronograph watches in accord</w:t>
      </w:r>
      <w:r w:rsidRPr="00C35546">
        <w:t xml:space="preserve">ance with procedures and manufacturer guidelines </w:t>
      </w:r>
    </w:p>
    <w:p w:rsidR="00000000" w:rsidRPr="00C35546" w:rsidP="00C35546">
      <w:pPr>
        <w:pStyle w:val="ListBullet"/>
      </w:pPr>
      <w:r w:rsidRPr="00C35546">
        <w:t>manufacturer specification and tolerances for lubrication, performance and timekeeping</w:t>
      </w:r>
    </w:p>
    <w:p w:rsidR="00000000" w:rsidRPr="00C35546" w:rsidP="00C35546">
      <w:pPr>
        <w:pStyle w:val="ListBullet"/>
      </w:pPr>
      <w:r w:rsidRPr="00C35546">
        <w:t xml:space="preserve">chronograph watch case construction, and pushbuttons and pendants servicing </w:t>
      </w:r>
    </w:p>
    <w:p w:rsidR="00000000" w:rsidRPr="00C35546" w:rsidP="00C35546">
      <w:pPr>
        <w:pStyle w:val="ListBullet"/>
      </w:pPr>
      <w:r w:rsidRPr="00C35546">
        <w:t>band construction and components.</w:t>
      </w:r>
    </w:p>
    <w:p w:rsidR="00000000" w:rsidRPr="00C35546" w:rsidP="00C35546">
      <w:pPr>
        <w:pStyle w:val="AllowPageBreak"/>
      </w:pPr>
    </w:p>
    <w:p w:rsidR="00000000" w:rsidRPr="00C35546" w:rsidP="00C35546">
      <w:pPr>
        <w:pStyle w:val="Heading1"/>
      </w:pPr>
      <w:bookmarkStart w:id="4" w:name="O_951366"/>
      <w:bookmarkEnd w:id="4"/>
      <w:r w:rsidRPr="00C35546">
        <w:t>Assessment Conditions</w:t>
      </w:r>
    </w:p>
    <w:p w:rsidR="00000000" w:rsidRPr="00C35546" w:rsidP="00C35546">
      <w:pPr>
        <w:pStyle w:val="ListBullet"/>
      </w:pPr>
      <w:r w:rsidRPr="00C35546">
        <w:t>Assessors must:</w:t>
      </w:r>
    </w:p>
    <w:p w:rsidR="00000000" w:rsidRPr="00C35546" w:rsidP="00C35546">
      <w:pPr>
        <w:pStyle w:val="ListBullet2"/>
      </w:pPr>
      <w:r w:rsidRPr="00C35546">
        <w:t>have vocational competency in servicing mechanical chronograph watches at least to the level being assessed with relevant industry knowledge and experience</w:t>
      </w:r>
    </w:p>
    <w:p w:rsidR="00000000" w:rsidRPr="00C35546" w:rsidP="00C35546">
      <w:pPr>
        <w:pStyle w:val="ListBullet2"/>
      </w:pPr>
      <w:r w:rsidRPr="00C35546">
        <w:t xml:space="preserve">satisfy the assessor requirements in the </w:t>
      </w:r>
      <w:r w:rsidRPr="00C35546">
        <w:rPr>
          <w:rStyle w:val="Emphasis"/>
        </w:rPr>
        <w:t xml:space="preserve">Standards </w:t>
      </w:r>
      <w:r w:rsidRPr="00C35546">
        <w:rPr>
          <w:rStyle w:val="Emphasis"/>
        </w:rPr>
        <w:t xml:space="preserve">for Registered Training Organisations 2015 </w:t>
      </w:r>
      <w:r w:rsidRPr="00C35546">
        <w:t>or its replacement</w:t>
      </w:r>
      <w:r w:rsidRPr="00C35546">
        <w:rPr>
          <w:rStyle w:val="Emphasis"/>
        </w:rPr>
        <w:t xml:space="preserve"> </w:t>
      </w:r>
      <w:r w:rsidRPr="00C35546">
        <w:t xml:space="preserve">and comply with the </w:t>
      </w:r>
      <w:r w:rsidRPr="00C35546">
        <w:rPr>
          <w:rStyle w:val="Emphasis"/>
        </w:rPr>
        <w:t xml:space="preserve">National Vocational Education and Training Regulator Act 2011, </w:t>
      </w:r>
      <w:r w:rsidRPr="00C35546">
        <w:t>its replacement</w:t>
      </w:r>
      <w:r w:rsidRPr="00C35546">
        <w:rPr>
          <w:rStyle w:val="Emphasis"/>
        </w:rPr>
        <w:t xml:space="preserve"> </w:t>
      </w:r>
      <w:r w:rsidRPr="00C35546">
        <w:t>or equivalent legislation covering VET regulation in a non-referring state/territory as the cas</w:t>
      </w:r>
      <w:r w:rsidRPr="00C35546">
        <w:t>e requires</w:t>
      </w:r>
    </w:p>
    <w:p w:rsidR="00000000" w:rsidRPr="00C35546" w:rsidP="00C35546">
      <w:pPr>
        <w:pStyle w:val="ListBullet"/>
      </w:pPr>
      <w:r w:rsidRPr="00C35546">
        <w:t>Where possible assessment must occur in operational workplace situations. Where this is not possible or where personal safety or environmental damage are limiting factors, assessment must occur in a sufficiently rigorous simulated environment t</w:t>
      </w:r>
      <w:r w:rsidRPr="00C35546">
        <w:t>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C35546" w:rsidP="00C35546">
      <w:pPr>
        <w:pStyle w:val="ListBullet"/>
      </w:pPr>
      <w:r w:rsidRPr="00C35546">
        <w:t>Conditions for assessme</w:t>
      </w:r>
      <w:r w:rsidRPr="00C35546">
        <w:t>nt must include access to all tools, equipment, materials and documentation required, including relevant workplace procedures, product and manufacturing specifications</w:t>
      </w:r>
    </w:p>
    <w:p w:rsidR="00000000" w:rsidRPr="00C35546" w:rsidP="00C35546">
      <w:pPr>
        <w:pStyle w:val="ListBullet"/>
      </w:pPr>
      <w:r w:rsidRPr="00C35546">
        <w:t>Assessment processes and techniques must be appropriate to the language, literacy and numeracy requirements of the work being performed and the needs of the candidate.</w:t>
      </w:r>
    </w:p>
    <w:p w:rsidR="00000000" w:rsidRPr="00C35546" w:rsidP="00C35546">
      <w:pPr>
        <w:pStyle w:val="AllowPageBreak"/>
      </w:pPr>
    </w:p>
    <w:p w:rsidR="00000000" w:rsidRPr="00C35546" w:rsidP="00C35546">
      <w:pPr>
        <w:pStyle w:val="Heading1"/>
      </w:pPr>
      <w:bookmarkStart w:id="5" w:name="O_951364"/>
      <w:bookmarkEnd w:id="5"/>
      <w:r w:rsidRPr="00C35546">
        <w:t>Links</w:t>
      </w:r>
    </w:p>
    <w:p w:rsidR="00000000" w:rsidRPr="00C35546" w:rsidP="009F2093">
      <w:pPr>
        <w:pStyle w:val="BodyText"/>
      </w:pPr>
      <w:r w:rsidRPr="00C355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7101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35546" w:rsidP="00C35546"/>
    <w:sectPr w:rsidSect="00C35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46" w:rsidRPr="009F2093" w:rsidP="009F2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93" w:rsidP="00C35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2093" w:rsidP="00C35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2093" w:rsidP="00C35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546" w:rsidRPr="009F2093" w:rsidP="009F2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093" w:rsidRPr="002D2AF8" w:rsidP="00C35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MEM21014 Service mechanical chronograph watches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F2093" w:rsidP="00C35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28B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2D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520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546"/>
  </w:style>
  <w:style w:type="character" w:customStyle="1" w:styleId="Heading1Char">
    <w:name w:val="Heading 1 Char"/>
    <w:basedOn w:val="DefaultParagraphFont"/>
    <w:link w:val="Heading1"/>
    <w:rsid w:val="00C35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5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55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5546"/>
    <w:rPr>
      <w:i/>
    </w:rPr>
  </w:style>
  <w:style w:type="paragraph" w:customStyle="1" w:styleId="SuperHeading">
    <w:name w:val="SuperHeading"/>
    <w:basedOn w:val="Normal"/>
    <w:rsid w:val="00C35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5546"/>
    <w:rPr>
      <w:b/>
      <w:spacing w:val="0"/>
    </w:rPr>
  </w:style>
  <w:style w:type="paragraph" w:customStyle="1" w:styleId="SuperTitle">
    <w:name w:val="SuperTitle"/>
    <w:basedOn w:val="Title"/>
    <w:rsid w:val="00C35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5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546"/>
  </w:style>
  <w:style w:type="paragraph" w:styleId="TableofFigures">
    <w:name w:val="table of figures"/>
    <w:basedOn w:val="Normal"/>
    <w:next w:val="Normal"/>
    <w:semiHidden/>
    <w:rsid w:val="00C35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5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546"/>
    <w:rPr>
      <w:rFonts w:ascii="Wingdings" w:hAnsi="Wingdings"/>
    </w:rPr>
  </w:style>
  <w:style w:type="paragraph" w:customStyle="1" w:styleId="TableHeading">
    <w:name w:val="Table Heading"/>
    <w:basedOn w:val="HeadingBase"/>
    <w:rsid w:val="00C35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546"/>
    <w:rPr>
      <w:color w:val="0033CC"/>
      <w:u w:val="none"/>
    </w:rPr>
  </w:style>
  <w:style w:type="paragraph" w:customStyle="1" w:styleId="BodyTextRight">
    <w:name w:val="Body Text Right"/>
    <w:basedOn w:val="BodyText"/>
    <w:rsid w:val="00C35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5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546"/>
    <w:rPr>
      <w:sz w:val="32"/>
    </w:rPr>
  </w:style>
  <w:style w:type="paragraph" w:customStyle="1" w:styleId="HeadingProcedure">
    <w:name w:val="Heading Procedure"/>
    <w:basedOn w:val="HeadingBase"/>
    <w:next w:val="Normal"/>
    <w:rsid w:val="00C35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546"/>
    <w:pPr>
      <w:spacing w:before="60" w:after="60"/>
    </w:pPr>
  </w:style>
  <w:style w:type="paragraph" w:styleId="ListContinue">
    <w:name w:val="List Continue"/>
    <w:basedOn w:val="List"/>
    <w:rsid w:val="00C35546"/>
    <w:pPr>
      <w:ind w:firstLine="0"/>
    </w:pPr>
  </w:style>
  <w:style w:type="paragraph" w:customStyle="1" w:styleId="ListNote">
    <w:name w:val="List Note"/>
    <w:basedOn w:val="List"/>
    <w:rsid w:val="00C35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546"/>
    <w:rPr>
      <w:rFonts w:ascii="Courier New" w:hAnsi="Courier New"/>
    </w:rPr>
  </w:style>
  <w:style w:type="paragraph" w:customStyle="1" w:styleId="NoteBullet">
    <w:name w:val="Note Bullet"/>
    <w:basedOn w:val="Note"/>
    <w:rsid w:val="00C35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5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546"/>
    <w:rPr>
      <w:b/>
      <w:smallCaps/>
    </w:rPr>
  </w:style>
  <w:style w:type="paragraph" w:customStyle="1" w:styleId="TableListNumber">
    <w:name w:val="Table List Number"/>
    <w:basedOn w:val="ListNumber"/>
    <w:rsid w:val="00C35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546"/>
    <w:pPr>
      <w:numPr>
        <w:numId w:val="9"/>
      </w:numPr>
    </w:pPr>
  </w:style>
  <w:style w:type="paragraph" w:customStyle="1" w:styleId="ListAlpha2">
    <w:name w:val="List Alpha 2"/>
    <w:basedOn w:val="List2"/>
    <w:rsid w:val="00C35546"/>
    <w:pPr>
      <w:numPr>
        <w:numId w:val="8"/>
      </w:numPr>
    </w:pPr>
  </w:style>
  <w:style w:type="paragraph" w:styleId="List2">
    <w:name w:val="List 2"/>
    <w:basedOn w:val="BodyText"/>
    <w:rsid w:val="00C35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5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5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546"/>
    <w:pPr>
      <w:numPr>
        <w:numId w:val="4"/>
      </w:numPr>
    </w:pPr>
  </w:style>
  <w:style w:type="paragraph" w:styleId="ListContinue2">
    <w:name w:val="List Continue 2"/>
    <w:basedOn w:val="List2"/>
    <w:rsid w:val="00C35546"/>
    <w:pPr>
      <w:ind w:firstLine="0"/>
    </w:pPr>
  </w:style>
  <w:style w:type="paragraph" w:styleId="ListContinue3">
    <w:name w:val="List Continue 3"/>
    <w:basedOn w:val="List3"/>
    <w:rsid w:val="00C35546"/>
    <w:pPr>
      <w:ind w:left="1021" w:firstLine="0"/>
    </w:pPr>
  </w:style>
  <w:style w:type="paragraph" w:styleId="ListContinue4">
    <w:name w:val="List Continue 4"/>
    <w:basedOn w:val="List4"/>
    <w:rsid w:val="00C35546"/>
    <w:pPr>
      <w:ind w:firstLine="0"/>
    </w:pPr>
  </w:style>
  <w:style w:type="paragraph" w:styleId="ListContinue5">
    <w:name w:val="List Continue 5"/>
    <w:basedOn w:val="List5"/>
    <w:rsid w:val="00C35546"/>
    <w:pPr>
      <w:ind w:firstLine="0"/>
    </w:pPr>
  </w:style>
  <w:style w:type="paragraph" w:styleId="ListNumber3">
    <w:name w:val="List Number 3"/>
    <w:basedOn w:val="List3"/>
    <w:rsid w:val="00C35546"/>
    <w:pPr>
      <w:numPr>
        <w:numId w:val="5"/>
      </w:numPr>
    </w:pPr>
  </w:style>
  <w:style w:type="paragraph" w:styleId="ListNumber4">
    <w:name w:val="List Number 4"/>
    <w:basedOn w:val="List4"/>
    <w:rsid w:val="00C35546"/>
    <w:pPr>
      <w:numPr>
        <w:numId w:val="6"/>
      </w:numPr>
    </w:pPr>
  </w:style>
  <w:style w:type="paragraph" w:styleId="ListNumber5">
    <w:name w:val="List Number 5"/>
    <w:basedOn w:val="List5"/>
    <w:rsid w:val="00C35546"/>
    <w:pPr>
      <w:numPr>
        <w:numId w:val="7"/>
      </w:numPr>
    </w:pPr>
  </w:style>
  <w:style w:type="paragraph" w:styleId="BlockText">
    <w:name w:val="Block Text"/>
    <w:basedOn w:val="Normal"/>
    <w:rsid w:val="00C35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546"/>
    <w:rPr>
      <w:sz w:val="16"/>
      <w:vertAlign w:val="superscript"/>
    </w:rPr>
  </w:style>
  <w:style w:type="character" w:customStyle="1" w:styleId="Symbols">
    <w:name w:val="Symbols"/>
    <w:basedOn w:val="DefaultParagraphFont"/>
    <w:rsid w:val="00C35546"/>
    <w:rPr>
      <w:rFonts w:ascii="Symbol" w:hAnsi="Symbol"/>
    </w:rPr>
  </w:style>
  <w:style w:type="character" w:customStyle="1" w:styleId="MenuOptions">
    <w:name w:val="Menu Options"/>
    <w:basedOn w:val="DefaultParagraphFont"/>
    <w:rsid w:val="00C35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546"/>
    <w:rPr>
      <w:b/>
    </w:rPr>
  </w:style>
  <w:style w:type="character" w:customStyle="1" w:styleId="Underlined">
    <w:name w:val="Underlined"/>
    <w:basedOn w:val="DefaultParagraphFont"/>
    <w:rsid w:val="00C35546"/>
    <w:rPr>
      <w:u w:val="single"/>
    </w:rPr>
  </w:style>
  <w:style w:type="paragraph" w:customStyle="1" w:styleId="TableBodyTextRight">
    <w:name w:val="Table Body Text Right"/>
    <w:basedOn w:val="TableBodyText"/>
    <w:rsid w:val="00C35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546"/>
    <w:rPr>
      <w:sz w:val="18"/>
    </w:rPr>
  </w:style>
  <w:style w:type="paragraph" w:customStyle="1" w:styleId="BodySmallRight">
    <w:name w:val="Body Small Right"/>
    <w:basedOn w:val="BodyTextRight"/>
    <w:rsid w:val="00C35546"/>
    <w:rPr>
      <w:sz w:val="18"/>
      <w:szCs w:val="18"/>
    </w:rPr>
  </w:style>
  <w:style w:type="paragraph" w:customStyle="1" w:styleId="MarginEdition">
    <w:name w:val="Margin Edition"/>
    <w:basedOn w:val="MarginNote"/>
    <w:rsid w:val="00C35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546"/>
    <w:rPr>
      <w:sz w:val="2"/>
      <w:szCs w:val="2"/>
    </w:rPr>
  </w:style>
  <w:style w:type="character" w:customStyle="1" w:styleId="Small">
    <w:name w:val="Small"/>
    <w:basedOn w:val="DefaultParagraphFont"/>
    <w:rsid w:val="00C35546"/>
    <w:rPr>
      <w:sz w:val="16"/>
    </w:rPr>
  </w:style>
  <w:style w:type="paragraph" w:customStyle="1" w:styleId="WideTable">
    <w:name w:val="Wide Table"/>
    <w:basedOn w:val="Normal"/>
    <w:rsid w:val="00C35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546"/>
  </w:style>
  <w:style w:type="paragraph" w:styleId="Quote">
    <w:name w:val="Quote"/>
    <w:basedOn w:val="Heading1"/>
    <w:link w:val="QuoteChar"/>
    <w:qFormat/>
    <w:rsid w:val="00C35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546"/>
    <w:pPr>
      <w:pageBreakBefore/>
    </w:pPr>
  </w:style>
  <w:style w:type="paragraph" w:customStyle="1" w:styleId="Border">
    <w:name w:val="Border"/>
    <w:basedOn w:val="Normal"/>
    <w:qFormat/>
    <w:rsid w:val="00C35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546"/>
    <w:rPr>
      <w:u w:val="single"/>
    </w:rPr>
  </w:style>
  <w:style w:type="character" w:customStyle="1" w:styleId="BoldandItalics">
    <w:name w:val="Bold and Italics"/>
    <w:qFormat/>
    <w:rsid w:val="00C35546"/>
    <w:rPr>
      <w:b/>
      <w:i/>
      <w:u w:val="none"/>
    </w:rPr>
  </w:style>
  <w:style w:type="paragraph" w:styleId="BalloonText">
    <w:name w:val="Balloon Text"/>
    <w:basedOn w:val="Normal"/>
    <w:link w:val="BalloonTextChar"/>
    <w:rsid w:val="00C35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546"/>
    <w:pPr>
      <w:spacing w:before="0" w:after="0"/>
    </w:pPr>
  </w:style>
  <w:style w:type="paragraph" w:customStyle="1" w:styleId="BodyTextBold">
    <w:name w:val="Body Text Bold"/>
    <w:basedOn w:val="BodyText"/>
    <w:qFormat/>
    <w:rsid w:val="00C35546"/>
    <w:rPr>
      <w:b/>
    </w:rPr>
  </w:style>
  <w:style w:type="character" w:styleId="Hyperlink">
    <w:name w:val="Hyperlink"/>
    <w:basedOn w:val="DefaultParagraphFont"/>
    <w:uiPriority w:val="99"/>
    <w:unhideWhenUsed/>
    <w:rsid w:val="009F2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3458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MEM21014 Service mechanical chronograph watches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