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33A" w:rsidP="006F6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MEM21013 Service, test and adjust watch escapements</w:t>
      </w:r>
      <w:r>
        <w:fldChar w:fldCharType="end"/>
      </w:r>
    </w:p>
    <w:p w:rsidR="006F633A" w:rsidP="006F633A">
      <w:pPr>
        <w:pStyle w:val="Version"/>
        <w:sectPr w:rsidSect="006F5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52B" w:rsidP="006F552B">
      <w:pPr>
        <w:pStyle w:val="SuperHeading"/>
      </w:pPr>
      <w:r w:rsidRPr="006F552B">
        <w:t>MEM21013 Service, test and adjust watch escapements</w:t>
      </w:r>
    </w:p>
    <w:p w:rsidR="00000000" w:rsidRPr="006F552B" w:rsidP="006F552B">
      <w:pPr>
        <w:pStyle w:val="Heading1"/>
      </w:pPr>
      <w:bookmarkStart w:id="1" w:name="O_951350"/>
      <w:bookmarkEnd w:id="1"/>
      <w:r w:rsidRPr="006F552B">
        <w:t>Modification History</w:t>
      </w:r>
    </w:p>
    <w:p w:rsidR="00000000" w:rsidRPr="006F552B" w:rsidP="006F633A">
      <w:pPr>
        <w:pStyle w:val="BodyText"/>
      </w:pPr>
      <w:r w:rsidRPr="006F552B">
        <w:t xml:space="preserve">Release 1. Supersedes and is equivalent to MEM21013A Service, test and adjust watch escapements </w:t>
      </w:r>
    </w:p>
    <w:p w:rsidR="00000000" w:rsidRPr="006F552B" w:rsidP="006F552B">
      <w:pPr>
        <w:pStyle w:val="Heading1"/>
      </w:pPr>
      <w:bookmarkStart w:id="2" w:name="O_951358"/>
      <w:bookmarkEnd w:id="2"/>
      <w:r w:rsidRPr="006F552B">
        <w:t>Application</w:t>
      </w:r>
    </w:p>
    <w:p w:rsidR="00000000" w:rsidRPr="006F552B" w:rsidP="006F633A">
      <w:pPr>
        <w:pStyle w:val="BodyText"/>
      </w:pPr>
      <w:r w:rsidRPr="006F552B">
        <w:t>This unit of competency defines the skills and knowledge required to inspect watch escapement compone</w:t>
      </w:r>
      <w:r w:rsidRPr="006F552B">
        <w:t>nts and operation, diagnose and rectify faults, replace components and adjust action to achieve optimum timekeeping performance for a watch escapement.</w:t>
      </w:r>
    </w:p>
    <w:p w:rsidR="00000000" w:rsidRPr="006F552B" w:rsidP="006F633A">
      <w:pPr>
        <w:pStyle w:val="BodyText"/>
      </w:pPr>
      <w:r w:rsidRPr="006F552B">
        <w:t>No licensing, legislative or certification requirements apply to this unit at the time of publication.</w:t>
      </w:r>
    </w:p>
    <w:p w:rsidR="00000000" w:rsidRPr="006F552B" w:rsidP="006F633A">
      <w:pPr>
        <w:pStyle w:val="Heading3"/>
      </w:pPr>
      <w:r w:rsidRPr="006F552B">
        <w:rPr>
          <w:rStyle w:val="SpecialBold"/>
        </w:rPr>
        <w:t>Band:  A</w:t>
      </w:r>
    </w:p>
    <w:p w:rsidR="00000000" w:rsidRPr="006F552B" w:rsidP="006F633A">
      <w:pPr>
        <w:pStyle w:val="Heading3"/>
      </w:pPr>
      <w:r w:rsidRPr="006F552B">
        <w:rPr>
          <w:rStyle w:val="SpecialBold"/>
        </w:rPr>
        <w:t xml:space="preserve">Unit weight:  4 </w:t>
      </w:r>
    </w:p>
    <w:p w:rsidR="00000000" w:rsidRPr="006F552B" w:rsidP="006F552B">
      <w:pPr>
        <w:pStyle w:val="Heading1"/>
      </w:pPr>
      <w:bookmarkStart w:id="3" w:name="O_951357"/>
      <w:bookmarkEnd w:id="3"/>
      <w:r w:rsidRPr="006F552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Undertake manual handling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Work safely and effectively in manufacturing and engineering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Organise and communicate information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 xml:space="preserve">Use hand tools 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Service mechanical watches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MEM21009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Inspect, diagnose, adjust and repair mechanical watches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MEM21012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BodyText"/>
            </w:pPr>
            <w:r w:rsidRPr="006F552B">
              <w:t>Service and repair mechanical watch oscillating systems</w:t>
            </w:r>
          </w:p>
        </w:tc>
      </w:tr>
    </w:tbl>
    <w:p w:rsidR="00000000" w:rsidRPr="006F552B" w:rsidP="006F552B">
      <w:pPr>
        <w:pStyle w:val="BodyText"/>
      </w:pPr>
    </w:p>
    <w:p w:rsidR="00000000" w:rsidRPr="006F552B" w:rsidP="006F552B">
      <w:pPr>
        <w:pStyle w:val="AllowPageBreak"/>
      </w:pPr>
    </w:p>
    <w:p w:rsidR="00000000" w:rsidRPr="006F552B" w:rsidP="006F552B">
      <w:pPr>
        <w:pStyle w:val="Heading1"/>
      </w:pPr>
      <w:bookmarkStart w:id="4" w:name="O_951356"/>
      <w:bookmarkEnd w:id="4"/>
      <w:r w:rsidRPr="006F552B">
        <w:t>Competency Field</w:t>
      </w:r>
    </w:p>
    <w:p w:rsidR="00000000" w:rsidRPr="006F552B" w:rsidP="006F633A">
      <w:pPr>
        <w:pStyle w:val="BodyText"/>
      </w:pPr>
      <w:r w:rsidRPr="006F552B">
        <w:t>Horology</w:t>
      </w:r>
    </w:p>
    <w:p w:rsidR="00000000" w:rsidRPr="006F552B" w:rsidP="006F552B">
      <w:pPr>
        <w:pStyle w:val="Heading1"/>
      </w:pPr>
      <w:bookmarkStart w:id="5" w:name="O_951354"/>
      <w:bookmarkEnd w:id="5"/>
      <w:r w:rsidRPr="006F55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E</w:t>
            </w:r>
            <w:r w:rsidRPr="006F552B">
              <w:t>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Performance criteria describe the performance needed to demonstrate achievement of the element.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BodyText"/>
            </w:pPr>
            <w:r w:rsidRPr="006F552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Follow standard operating procedures (SOPs)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Comply with work health and safety (WHS) requirements at all times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Select and use appropriate personal protective equipment (PPE) in accordance with SOPs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Identify job requirements from specifications, job sheets or work instructions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BodyText"/>
            </w:pPr>
            <w:r w:rsidRPr="006F552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Inspect watch escapement condition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Identify escapement type and construction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Inspect escapement components and condition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Observe escapement action for faults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Perform and confirm safety test action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Record and document repair process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BodyText"/>
            </w:pPr>
            <w:r w:rsidRPr="006F552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Repair, replace and adjust watch escapement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Establish an appropriate clean and safe work environment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Use hand tools and equipment in safe and correct manner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Handle components without damaging or marking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Adjust or replace components, as necessary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Adjust pallet stones and banking pins for optimum performance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Reconfirm safety test action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BodyText"/>
            </w:pPr>
            <w:r w:rsidRPr="006F552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 xml:space="preserve">Test and adjust escapement function and </w:t>
            </w:r>
            <w:r w:rsidRPr="006F552B">
              <w:rPr>
                <w:rStyle w:val="SpecialBold"/>
              </w:rPr>
              <w:t>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Verify and confirm escapement function and lubrication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Confirm escapement performance by assessing oscillator amplitude to manufacturer specifications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Reconfirm safety test action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Assess watch in various states of winding and position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BodyText"/>
            </w:pPr>
            <w:r w:rsidRPr="006F552B">
              <w:t>Make adjustments to achieve performance within specification, as necessary</w:t>
            </w:r>
          </w:p>
        </w:tc>
      </w:tr>
    </w:tbl>
    <w:p w:rsidR="00000000" w:rsidRPr="006F552B" w:rsidP="006F552B">
      <w:pPr>
        <w:pStyle w:val="BodyText"/>
      </w:pPr>
    </w:p>
    <w:p w:rsidR="00000000" w:rsidRPr="006F552B" w:rsidP="006F552B">
      <w:pPr>
        <w:pStyle w:val="AllowPageBreak"/>
      </w:pPr>
    </w:p>
    <w:p w:rsidR="00000000" w:rsidRPr="006F552B" w:rsidP="006F552B">
      <w:pPr>
        <w:pStyle w:val="Heading1"/>
      </w:pPr>
      <w:bookmarkStart w:id="6" w:name="O_951353"/>
      <w:bookmarkEnd w:id="6"/>
      <w:r w:rsidRPr="006F552B">
        <w:t>Foundation Skills</w:t>
      </w:r>
    </w:p>
    <w:p w:rsidR="00000000" w:rsidRPr="006F552B" w:rsidP="006F633A">
      <w:pPr>
        <w:pStyle w:val="BodyText"/>
      </w:pPr>
      <w:r w:rsidRPr="006F552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F552B" w:rsidP="006F633A">
      <w:pPr>
        <w:pStyle w:val="BodyText"/>
      </w:pPr>
      <w:r w:rsidRPr="006F552B">
        <w:t xml:space="preserve">Foundation skills essential to performance are explicit in the performance criteria </w:t>
      </w:r>
      <w:r w:rsidRPr="006F552B">
        <w:t>of this unit of competency.</w:t>
      </w:r>
    </w:p>
    <w:p w:rsidR="00000000" w:rsidRPr="006F552B" w:rsidP="006F552B">
      <w:pPr>
        <w:pStyle w:val="Heading1"/>
      </w:pPr>
      <w:bookmarkStart w:id="7" w:name="O_951352"/>
      <w:bookmarkEnd w:id="7"/>
      <w:r w:rsidRPr="006F552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t>This field allows for different work environments and conditions that may affect performance. Essential operating conditions that may be present (depending on the work situation, needs of the</w:t>
            </w:r>
            <w:r w:rsidRPr="006F552B">
              <w:t xml:space="preserve"> candidate, accessibility of the item, and local industry and regional contexts) are included.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Equipment type and construction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ListBullet"/>
            </w:pPr>
            <w:r w:rsidRPr="006F552B">
              <w:t>recoil</w:t>
            </w:r>
          </w:p>
          <w:p w:rsidR="00000000" w:rsidRPr="006F552B" w:rsidP="006F552B">
            <w:pPr>
              <w:pStyle w:val="ListBullet"/>
            </w:pPr>
            <w:r w:rsidRPr="006F552B">
              <w:t>frictional rest</w:t>
            </w:r>
          </w:p>
          <w:p w:rsidR="00000000" w:rsidRPr="006F552B" w:rsidP="006F552B">
            <w:pPr>
              <w:pStyle w:val="ListBullet"/>
            </w:pPr>
            <w:r w:rsidRPr="006F552B">
              <w:t>detached</w:t>
            </w:r>
          </w:p>
          <w:p w:rsidR="00000000" w:rsidRPr="006F552B" w:rsidP="006F552B">
            <w:pPr>
              <w:pStyle w:val="ListBullet"/>
            </w:pPr>
            <w:r w:rsidRPr="006F552B">
              <w:t>lever (Swiss or English)</w:t>
            </w:r>
          </w:p>
          <w:p w:rsidR="00000000" w:rsidRPr="006F552B" w:rsidP="006F552B">
            <w:pPr>
              <w:pStyle w:val="ListBullet"/>
            </w:pPr>
            <w:r w:rsidRPr="006F552B">
              <w:t xml:space="preserve">co-axial </w:t>
            </w:r>
          </w:p>
          <w:p w:rsidR="00000000" w:rsidRPr="006F552B" w:rsidP="006F552B">
            <w:pPr>
              <w:pStyle w:val="ListBullet"/>
            </w:pPr>
            <w:r w:rsidRPr="006F552B">
              <w:t>dual direct</w:t>
            </w:r>
          </w:p>
          <w:p w:rsidR="00000000" w:rsidRPr="006F552B" w:rsidP="006F552B">
            <w:pPr>
              <w:pStyle w:val="ListBullet"/>
            </w:pPr>
            <w:r w:rsidRPr="006F552B">
              <w:t>chronometer (spring or pivoted detent)</w:t>
            </w:r>
          </w:p>
          <w:p w:rsidR="00000000" w:rsidRPr="006F552B" w:rsidP="006F552B">
            <w:pPr>
              <w:pStyle w:val="ListBullet"/>
            </w:pPr>
            <w:r w:rsidRPr="006F552B">
              <w:t>cylinder</w:t>
            </w:r>
          </w:p>
          <w:p w:rsidR="00000000" w:rsidRPr="006F552B" w:rsidP="006F552B">
            <w:pPr>
              <w:pStyle w:val="ListBullet"/>
            </w:pPr>
            <w:r w:rsidRPr="006F552B">
              <w:t>pin pallet</w:t>
            </w:r>
          </w:p>
          <w:p w:rsidR="00000000" w:rsidRPr="006F552B" w:rsidP="006F552B">
            <w:pPr>
              <w:pStyle w:val="ListBullet"/>
            </w:pPr>
            <w:r w:rsidRPr="006F552B">
              <w:t xml:space="preserve">verge </w:t>
            </w:r>
          </w:p>
          <w:p w:rsidR="00000000" w:rsidRPr="006F552B" w:rsidP="006F552B">
            <w:pPr>
              <w:pStyle w:val="ListBullet"/>
            </w:pPr>
            <w:r w:rsidRPr="006F552B">
              <w:t>duplex</w:t>
            </w:r>
          </w:p>
          <w:p w:rsidR="00000000" w:rsidRPr="006F552B" w:rsidP="006F552B">
            <w:pPr>
              <w:pStyle w:val="ListBullet"/>
            </w:pPr>
            <w:r w:rsidRPr="006F552B">
              <w:t>semi-tangential</w:t>
            </w:r>
          </w:p>
          <w:p w:rsidR="00000000" w:rsidRPr="006F552B" w:rsidP="006F552B">
            <w:pPr>
              <w:pStyle w:val="ListBullet"/>
            </w:pPr>
            <w:r w:rsidRPr="006F552B">
              <w:t>equidistant</w:t>
            </w:r>
          </w:p>
          <w:p w:rsidR="00000000" w:rsidP="006F552B">
            <w:pPr>
              <w:pStyle w:val="ListBullet"/>
              <w:rPr>
                <w:lang w:val="en-NZ"/>
              </w:rPr>
            </w:pPr>
            <w:r w:rsidRPr="006F552B">
              <w:t xml:space="preserve">circular 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Escapement components and conditions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ListBullet"/>
            </w:pPr>
            <w:r w:rsidRPr="006F552B">
              <w:t>escape wheel</w:t>
            </w:r>
          </w:p>
          <w:p w:rsidR="00000000" w:rsidRPr="006F552B" w:rsidP="006F552B">
            <w:pPr>
              <w:pStyle w:val="ListBullet"/>
            </w:pPr>
            <w:r w:rsidRPr="006F552B">
              <w:t>lever</w:t>
            </w:r>
          </w:p>
          <w:p w:rsidR="00000000" w:rsidRPr="006F552B" w:rsidP="006F552B">
            <w:pPr>
              <w:pStyle w:val="ListBullet"/>
            </w:pPr>
            <w:r w:rsidRPr="006F552B">
              <w:t>jewel pallet stones</w:t>
            </w:r>
          </w:p>
          <w:p w:rsidR="00000000" w:rsidRPr="006F552B" w:rsidP="006F552B">
            <w:pPr>
              <w:pStyle w:val="ListBullet"/>
            </w:pPr>
            <w:r w:rsidRPr="006F552B">
              <w:t xml:space="preserve">fork </w:t>
            </w:r>
          </w:p>
          <w:p w:rsidR="00000000" w:rsidRPr="006F552B" w:rsidP="006F552B">
            <w:pPr>
              <w:pStyle w:val="ListBullet"/>
            </w:pPr>
            <w:r w:rsidRPr="006F552B">
              <w:t xml:space="preserve">guard pin </w:t>
            </w:r>
          </w:p>
          <w:p w:rsidR="00000000" w:rsidRPr="006F552B" w:rsidP="006F552B">
            <w:pPr>
              <w:pStyle w:val="ListBullet"/>
            </w:pPr>
            <w:r w:rsidRPr="006F552B">
              <w:t>roller and jewel</w:t>
            </w:r>
          </w:p>
          <w:p w:rsidR="00000000" w:rsidRPr="006F552B" w:rsidP="006F552B">
            <w:pPr>
              <w:pStyle w:val="ListBullet"/>
            </w:pPr>
            <w:r w:rsidRPr="006F552B">
              <w:t xml:space="preserve">banking pins </w:t>
            </w:r>
          </w:p>
          <w:p w:rsidR="00000000" w:rsidP="006F552B">
            <w:pPr>
              <w:pStyle w:val="ListBullet"/>
              <w:rPr>
                <w:lang w:val="en-NZ"/>
              </w:rPr>
            </w:pPr>
            <w:r w:rsidRPr="006F552B">
              <w:t>alignment, division and end shake of escapement components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Safety test action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ListBullet"/>
            </w:pPr>
            <w:r w:rsidRPr="006F552B">
              <w:t>clearance of horns</w:t>
            </w:r>
          </w:p>
          <w:p w:rsidR="00000000" w:rsidP="006F552B">
            <w:pPr>
              <w:pStyle w:val="ListBullet"/>
              <w:rPr>
                <w:lang w:val="en-NZ"/>
              </w:rPr>
            </w:pPr>
            <w:r w:rsidRPr="006F552B">
              <w:t>clearance of guard pin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ListBullet"/>
            </w:pPr>
            <w:r w:rsidRPr="006F552B">
              <w:t xml:space="preserve">extent and date of repair </w:t>
            </w:r>
          </w:p>
          <w:p w:rsidR="00000000" w:rsidRPr="006F552B" w:rsidP="006F552B">
            <w:pPr>
              <w:pStyle w:val="ListBullet"/>
            </w:pPr>
            <w:r w:rsidRPr="006F552B">
              <w:t>cost of replacement part</w:t>
            </w:r>
          </w:p>
          <w:p w:rsidR="00000000" w:rsidP="006F552B">
            <w:pPr>
              <w:pStyle w:val="ListBullet"/>
              <w:rPr>
                <w:lang w:val="en-NZ"/>
              </w:rPr>
            </w:pPr>
            <w:r w:rsidRPr="006F552B">
              <w:t xml:space="preserve">time spent on procedure 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ListBullet"/>
            </w:pPr>
            <w:r w:rsidRPr="006F552B">
              <w:t>escapemeter</w:t>
            </w:r>
          </w:p>
          <w:p w:rsidR="00000000" w:rsidRPr="006F552B" w:rsidP="006F552B">
            <w:pPr>
              <w:pStyle w:val="ListBullet"/>
            </w:pPr>
            <w:r w:rsidRPr="006F552B">
              <w:t>pallet stone warmer (spirit lamp or electric warmer)</w:t>
            </w:r>
          </w:p>
          <w:p w:rsidR="00000000" w:rsidRPr="006F552B" w:rsidP="006F552B">
            <w:pPr>
              <w:pStyle w:val="ListBullet"/>
            </w:pPr>
            <w:r w:rsidRPr="006F552B">
              <w:t>shellac</w:t>
            </w:r>
          </w:p>
          <w:p w:rsidR="00000000" w:rsidRPr="006F552B" w:rsidP="006F552B">
            <w:pPr>
              <w:pStyle w:val="ListBullet"/>
            </w:pPr>
            <w:r w:rsidRPr="006F552B">
              <w:t>banking pin adjusting tools</w:t>
            </w:r>
          </w:p>
          <w:p w:rsidR="00000000" w:rsidRPr="006F552B" w:rsidP="006F552B">
            <w:pPr>
              <w:pStyle w:val="ListBullet"/>
            </w:pPr>
            <w:r w:rsidRPr="006F552B">
              <w:t>timing machine</w:t>
            </w:r>
          </w:p>
          <w:p w:rsidR="00000000" w:rsidRPr="006F552B" w:rsidP="006F552B">
            <w:pPr>
              <w:pStyle w:val="ListBullet"/>
            </w:pPr>
            <w:r w:rsidRPr="006F552B">
              <w:t>staking tool</w:t>
            </w:r>
          </w:p>
          <w:p w:rsidR="00000000" w:rsidRPr="006F552B" w:rsidP="006F552B">
            <w:pPr>
              <w:pStyle w:val="ListBullet"/>
            </w:pPr>
            <w:r w:rsidRPr="006F552B">
              <w:t>watch servicing hand tools:</w:t>
            </w:r>
          </w:p>
          <w:p w:rsidR="00000000" w:rsidRPr="006F552B" w:rsidP="006F552B">
            <w:pPr>
              <w:pStyle w:val="ListBullet2"/>
            </w:pPr>
            <w:r w:rsidRPr="006F552B">
              <w:t>roller remover</w:t>
            </w:r>
          </w:p>
          <w:p w:rsidR="00000000" w:rsidRPr="006F552B" w:rsidP="006F552B">
            <w:pPr>
              <w:pStyle w:val="ListBullet2"/>
            </w:pPr>
            <w:r w:rsidRPr="006F552B">
              <w:t>escapement files</w:t>
            </w:r>
          </w:p>
          <w:p w:rsidR="00000000" w:rsidRPr="006F552B" w:rsidP="006F552B">
            <w:pPr>
              <w:pStyle w:val="ListBullet2"/>
            </w:pPr>
            <w:r w:rsidRPr="006F552B">
              <w:t xml:space="preserve">burnishers </w:t>
            </w:r>
          </w:p>
          <w:p w:rsidR="00000000" w:rsidP="006F552B">
            <w:pPr>
              <w:pStyle w:val="ListBullet2"/>
              <w:rPr>
                <w:lang w:val="en-NZ"/>
              </w:rPr>
            </w:pPr>
            <w:r w:rsidRPr="006F552B">
              <w:t>levers</w:t>
            </w:r>
          </w:p>
        </w:tc>
      </w:tr>
      <w:tr w:rsidTr="006F5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2B">
            <w:pPr>
              <w:pStyle w:val="BodyText"/>
              <w:rPr>
                <w:lang w:val="en-NZ"/>
              </w:rPr>
            </w:pPr>
            <w:r w:rsidRPr="006F552B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2B" w:rsidP="006F552B">
            <w:pPr>
              <w:pStyle w:val="ListBullet"/>
            </w:pPr>
            <w:r w:rsidRPr="006F552B">
              <w:t>clean bench and working area</w:t>
            </w:r>
          </w:p>
          <w:p w:rsidR="00000000" w:rsidRPr="006F552B" w:rsidP="006F552B">
            <w:pPr>
              <w:pStyle w:val="ListBullet"/>
            </w:pPr>
            <w:r w:rsidRPr="006F552B">
              <w:t>adequate lighting and ventilation</w:t>
            </w:r>
          </w:p>
          <w:p w:rsidR="00000000" w:rsidRPr="006F552B" w:rsidP="006F552B">
            <w:pPr>
              <w:pStyle w:val="ListBullet"/>
            </w:pPr>
            <w:r w:rsidRPr="006F552B">
              <w:t>tools and equipment are organised and in good condition</w:t>
            </w:r>
          </w:p>
          <w:p w:rsidR="00000000" w:rsidRPr="006F552B" w:rsidP="006F552B">
            <w:pPr>
              <w:pStyle w:val="ListBullet"/>
            </w:pPr>
            <w:r w:rsidRPr="006F552B">
              <w:t>ergonomic seating</w:t>
            </w:r>
          </w:p>
          <w:p w:rsidR="00000000" w:rsidRPr="006F552B" w:rsidP="006F552B">
            <w:pPr>
              <w:pStyle w:val="ListBullet"/>
            </w:pPr>
            <w:r w:rsidRPr="006F552B">
              <w:t>ventilation</w:t>
            </w:r>
          </w:p>
        </w:tc>
      </w:tr>
    </w:tbl>
    <w:p w:rsidR="00000000" w:rsidRPr="006F552B" w:rsidP="006F552B">
      <w:pPr>
        <w:pStyle w:val="BodyText"/>
      </w:pPr>
    </w:p>
    <w:p w:rsidR="00000000" w:rsidRPr="006F552B" w:rsidP="006F552B">
      <w:pPr>
        <w:pStyle w:val="AllowPageBreak"/>
      </w:pPr>
    </w:p>
    <w:p w:rsidR="00000000" w:rsidRPr="006F552B" w:rsidP="006F552B">
      <w:pPr>
        <w:pStyle w:val="Heading1"/>
      </w:pPr>
      <w:bookmarkStart w:id="8" w:name="O_951351"/>
      <w:bookmarkEnd w:id="8"/>
      <w:r w:rsidRPr="006F552B">
        <w:t>Unit Mapping Information</w:t>
      </w:r>
    </w:p>
    <w:p w:rsidR="00000000" w:rsidRPr="006F552B" w:rsidP="006F633A">
      <w:pPr>
        <w:pStyle w:val="BodyText"/>
      </w:pPr>
      <w:r w:rsidRPr="006F552B">
        <w:t xml:space="preserve">Release 1. Supersedes and is equivalent to MEM21013A Service, test and adjust watch escapements </w:t>
      </w:r>
    </w:p>
    <w:p w:rsidR="00000000" w:rsidRPr="006F552B" w:rsidP="006F552B">
      <w:pPr>
        <w:pStyle w:val="Heading1"/>
      </w:pPr>
      <w:bookmarkStart w:id="9" w:name="O_951344"/>
      <w:bookmarkEnd w:id="9"/>
      <w:r w:rsidRPr="006F552B">
        <w:t>Links</w:t>
      </w:r>
    </w:p>
    <w:p w:rsidR="00000000" w:rsidRPr="006F552B" w:rsidP="006F633A">
      <w:pPr>
        <w:pStyle w:val="BodyText"/>
      </w:pPr>
      <w:r w:rsidRPr="006F55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E47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F552B" w:rsidP="006F552B"/>
    <w:sectPr w:rsidSect="006F55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2B" w:rsidRPr="006F633A" w:rsidP="006F6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3A" w:rsidP="006F5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33A" w:rsidP="006F5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633A" w:rsidP="006F5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52B" w:rsidRPr="006F633A" w:rsidP="006F6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3A" w:rsidRPr="002D2AF8" w:rsidP="006F5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MEM21013 Service, test and adjust watch escapements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F633A" w:rsidP="006F5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46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CF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A0C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52B"/>
  </w:style>
  <w:style w:type="character" w:customStyle="1" w:styleId="Heading1Char">
    <w:name w:val="Heading 1 Char"/>
    <w:basedOn w:val="DefaultParagraphFont"/>
    <w:link w:val="Heading1"/>
    <w:rsid w:val="006F5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5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5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52B"/>
    <w:rPr>
      <w:b/>
      <w:spacing w:val="0"/>
    </w:rPr>
  </w:style>
  <w:style w:type="paragraph" w:styleId="ListBullet2">
    <w:name w:val="List Bullet 2"/>
    <w:basedOn w:val="List2"/>
    <w:rsid w:val="006F55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5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5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5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5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5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52B"/>
    <w:rPr>
      <w:i/>
    </w:rPr>
  </w:style>
  <w:style w:type="paragraph" w:styleId="Caption">
    <w:name w:val="caption"/>
    <w:basedOn w:val="BodyText"/>
    <w:next w:val="Normal"/>
    <w:qFormat/>
    <w:rsid w:val="006F5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52B"/>
  </w:style>
  <w:style w:type="paragraph" w:styleId="TableofFigures">
    <w:name w:val="table of figures"/>
    <w:basedOn w:val="Normal"/>
    <w:next w:val="Normal"/>
    <w:semiHidden/>
    <w:rsid w:val="006F5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5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552B"/>
    <w:rPr>
      <w:rFonts w:ascii="Wingdings" w:hAnsi="Wingdings"/>
    </w:rPr>
  </w:style>
  <w:style w:type="paragraph" w:customStyle="1" w:styleId="TableHeading">
    <w:name w:val="Table Heading"/>
    <w:basedOn w:val="HeadingBase"/>
    <w:rsid w:val="006F55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52B"/>
    <w:rPr>
      <w:color w:val="0033CC"/>
      <w:u w:val="none"/>
    </w:rPr>
  </w:style>
  <w:style w:type="paragraph" w:customStyle="1" w:styleId="BodyTextRight">
    <w:name w:val="Body Text Right"/>
    <w:basedOn w:val="BodyText"/>
    <w:rsid w:val="006F5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5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52B"/>
    <w:rPr>
      <w:sz w:val="32"/>
    </w:rPr>
  </w:style>
  <w:style w:type="paragraph" w:customStyle="1" w:styleId="HeadingProcedure">
    <w:name w:val="Heading Procedure"/>
    <w:basedOn w:val="HeadingBase"/>
    <w:next w:val="Normal"/>
    <w:rsid w:val="006F5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52B"/>
    <w:pPr>
      <w:spacing w:before="60" w:after="60"/>
    </w:pPr>
  </w:style>
  <w:style w:type="paragraph" w:styleId="ListContinue">
    <w:name w:val="List Continue"/>
    <w:basedOn w:val="List"/>
    <w:rsid w:val="006F552B"/>
    <w:pPr>
      <w:ind w:firstLine="0"/>
    </w:pPr>
  </w:style>
  <w:style w:type="paragraph" w:customStyle="1" w:styleId="ListNote">
    <w:name w:val="List Note"/>
    <w:basedOn w:val="List"/>
    <w:rsid w:val="006F5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52B"/>
    <w:rPr>
      <w:rFonts w:ascii="Courier New" w:hAnsi="Courier New"/>
    </w:rPr>
  </w:style>
  <w:style w:type="paragraph" w:customStyle="1" w:styleId="NoteBullet">
    <w:name w:val="Note Bullet"/>
    <w:basedOn w:val="Note"/>
    <w:rsid w:val="006F5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5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52B"/>
    <w:rPr>
      <w:b/>
      <w:smallCaps/>
    </w:rPr>
  </w:style>
  <w:style w:type="paragraph" w:customStyle="1" w:styleId="TableListNumber">
    <w:name w:val="Table List Number"/>
    <w:basedOn w:val="ListNumber"/>
    <w:rsid w:val="006F5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52B"/>
    <w:pPr>
      <w:numPr>
        <w:numId w:val="9"/>
      </w:numPr>
    </w:pPr>
  </w:style>
  <w:style w:type="paragraph" w:customStyle="1" w:styleId="ListAlpha2">
    <w:name w:val="List Alpha 2"/>
    <w:basedOn w:val="List2"/>
    <w:rsid w:val="006F552B"/>
    <w:pPr>
      <w:numPr>
        <w:numId w:val="8"/>
      </w:numPr>
    </w:pPr>
  </w:style>
  <w:style w:type="paragraph" w:styleId="List2">
    <w:name w:val="List 2"/>
    <w:basedOn w:val="BodyText"/>
    <w:rsid w:val="006F5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5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5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552B"/>
    <w:pPr>
      <w:numPr>
        <w:numId w:val="4"/>
      </w:numPr>
    </w:pPr>
  </w:style>
  <w:style w:type="paragraph" w:styleId="ListContinue2">
    <w:name w:val="List Continue 2"/>
    <w:basedOn w:val="List2"/>
    <w:rsid w:val="006F552B"/>
    <w:pPr>
      <w:ind w:firstLine="0"/>
    </w:pPr>
  </w:style>
  <w:style w:type="paragraph" w:styleId="ListContinue3">
    <w:name w:val="List Continue 3"/>
    <w:basedOn w:val="List3"/>
    <w:rsid w:val="006F552B"/>
    <w:pPr>
      <w:ind w:left="1021" w:firstLine="0"/>
    </w:pPr>
  </w:style>
  <w:style w:type="paragraph" w:styleId="ListContinue4">
    <w:name w:val="List Continue 4"/>
    <w:basedOn w:val="List4"/>
    <w:rsid w:val="006F552B"/>
    <w:pPr>
      <w:ind w:firstLine="0"/>
    </w:pPr>
  </w:style>
  <w:style w:type="paragraph" w:styleId="ListContinue5">
    <w:name w:val="List Continue 5"/>
    <w:basedOn w:val="List5"/>
    <w:rsid w:val="006F552B"/>
    <w:pPr>
      <w:ind w:firstLine="0"/>
    </w:pPr>
  </w:style>
  <w:style w:type="paragraph" w:styleId="ListNumber3">
    <w:name w:val="List Number 3"/>
    <w:basedOn w:val="List3"/>
    <w:rsid w:val="006F552B"/>
    <w:pPr>
      <w:numPr>
        <w:numId w:val="5"/>
      </w:numPr>
    </w:pPr>
  </w:style>
  <w:style w:type="paragraph" w:styleId="ListNumber4">
    <w:name w:val="List Number 4"/>
    <w:basedOn w:val="List4"/>
    <w:rsid w:val="006F552B"/>
    <w:pPr>
      <w:numPr>
        <w:numId w:val="6"/>
      </w:numPr>
    </w:pPr>
  </w:style>
  <w:style w:type="paragraph" w:styleId="ListNumber5">
    <w:name w:val="List Number 5"/>
    <w:basedOn w:val="List5"/>
    <w:rsid w:val="006F552B"/>
    <w:pPr>
      <w:numPr>
        <w:numId w:val="7"/>
      </w:numPr>
    </w:pPr>
  </w:style>
  <w:style w:type="paragraph" w:styleId="BlockText">
    <w:name w:val="Block Text"/>
    <w:basedOn w:val="Normal"/>
    <w:rsid w:val="006F5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52B"/>
    <w:rPr>
      <w:sz w:val="16"/>
      <w:vertAlign w:val="superscript"/>
    </w:rPr>
  </w:style>
  <w:style w:type="character" w:customStyle="1" w:styleId="Symbols">
    <w:name w:val="Symbols"/>
    <w:basedOn w:val="DefaultParagraphFont"/>
    <w:rsid w:val="006F552B"/>
    <w:rPr>
      <w:rFonts w:ascii="Symbol" w:hAnsi="Symbol"/>
    </w:rPr>
  </w:style>
  <w:style w:type="character" w:customStyle="1" w:styleId="MenuOptions">
    <w:name w:val="Menu Options"/>
    <w:basedOn w:val="DefaultParagraphFont"/>
    <w:rsid w:val="006F5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52B"/>
    <w:rPr>
      <w:b/>
    </w:rPr>
  </w:style>
  <w:style w:type="character" w:customStyle="1" w:styleId="Underlined">
    <w:name w:val="Underlined"/>
    <w:basedOn w:val="DefaultParagraphFont"/>
    <w:rsid w:val="006F552B"/>
    <w:rPr>
      <w:u w:val="single"/>
    </w:rPr>
  </w:style>
  <w:style w:type="paragraph" w:customStyle="1" w:styleId="TableBodyTextRight">
    <w:name w:val="Table Body Text Right"/>
    <w:basedOn w:val="TableBodyText"/>
    <w:rsid w:val="006F5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52B"/>
    <w:rPr>
      <w:sz w:val="18"/>
    </w:rPr>
  </w:style>
  <w:style w:type="paragraph" w:customStyle="1" w:styleId="BodySmallRight">
    <w:name w:val="Body Small Right"/>
    <w:basedOn w:val="BodyTextRight"/>
    <w:rsid w:val="006F552B"/>
    <w:rPr>
      <w:sz w:val="18"/>
      <w:szCs w:val="18"/>
    </w:rPr>
  </w:style>
  <w:style w:type="paragraph" w:customStyle="1" w:styleId="MarginEdition">
    <w:name w:val="Margin Edition"/>
    <w:basedOn w:val="MarginNote"/>
    <w:rsid w:val="006F5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52B"/>
    <w:rPr>
      <w:sz w:val="2"/>
      <w:szCs w:val="2"/>
    </w:rPr>
  </w:style>
  <w:style w:type="character" w:customStyle="1" w:styleId="Small">
    <w:name w:val="Small"/>
    <w:basedOn w:val="DefaultParagraphFont"/>
    <w:rsid w:val="006F552B"/>
    <w:rPr>
      <w:sz w:val="16"/>
    </w:rPr>
  </w:style>
  <w:style w:type="paragraph" w:customStyle="1" w:styleId="WideTable">
    <w:name w:val="Wide Table"/>
    <w:basedOn w:val="Normal"/>
    <w:rsid w:val="006F5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52B"/>
  </w:style>
  <w:style w:type="paragraph" w:styleId="Quote">
    <w:name w:val="Quote"/>
    <w:basedOn w:val="Heading1"/>
    <w:link w:val="QuoteChar"/>
    <w:qFormat/>
    <w:rsid w:val="006F5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52B"/>
    <w:pPr>
      <w:pageBreakBefore/>
    </w:pPr>
  </w:style>
  <w:style w:type="paragraph" w:customStyle="1" w:styleId="Border">
    <w:name w:val="Border"/>
    <w:basedOn w:val="Normal"/>
    <w:qFormat/>
    <w:rsid w:val="006F5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52B"/>
    <w:rPr>
      <w:u w:val="single"/>
    </w:rPr>
  </w:style>
  <w:style w:type="character" w:customStyle="1" w:styleId="BoldandItalics">
    <w:name w:val="Bold and Italics"/>
    <w:qFormat/>
    <w:rsid w:val="006F552B"/>
    <w:rPr>
      <w:b/>
      <w:i/>
      <w:u w:val="none"/>
    </w:rPr>
  </w:style>
  <w:style w:type="paragraph" w:styleId="BalloonText">
    <w:name w:val="Balloon Text"/>
    <w:basedOn w:val="Normal"/>
    <w:link w:val="BalloonTextChar"/>
    <w:rsid w:val="006F5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52B"/>
    <w:pPr>
      <w:spacing w:before="0" w:after="0"/>
    </w:pPr>
  </w:style>
  <w:style w:type="paragraph" w:customStyle="1" w:styleId="BodyTextBold">
    <w:name w:val="Body Text Bold"/>
    <w:basedOn w:val="BodyText"/>
    <w:qFormat/>
    <w:rsid w:val="006F552B"/>
    <w:rPr>
      <w:b/>
    </w:rPr>
  </w:style>
  <w:style w:type="character" w:styleId="Hyperlink">
    <w:name w:val="Hyperlink"/>
    <w:basedOn w:val="DefaultParagraphFont"/>
    <w:uiPriority w:val="99"/>
    <w:unhideWhenUsed/>
    <w:rsid w:val="006F6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4201</Characters>
  <Application>Microsoft Office Word</Application>
  <DocSecurity>0</DocSecurity>
  <Lines>247</Lines>
  <Paragraphs>162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MEM21013 Service, test and adjust watch escapements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