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8C6" w:rsidP="006348C6">
      <w:pPr>
        <w:pStyle w:val="Title"/>
      </w:pPr>
      <w:r>
        <w:fldChar w:fldCharType="begin"/>
      </w:r>
      <w:r>
        <w:instrText xml:space="preserve"> TITLE   \* MERGEFORMAT </w:instrText>
      </w:r>
      <w:r>
        <w:fldChar w:fldCharType="separate"/>
      </w:r>
      <w:r>
        <w:t>MEM21013 Service, test and adjust watch escapements</w:t>
      </w:r>
      <w:r>
        <w:fldChar w:fldCharType="end"/>
      </w:r>
    </w:p>
    <w:p w:rsidR="006348C6" w:rsidP="006348C6">
      <w:pPr>
        <w:pStyle w:val="Version"/>
        <w:sectPr w:rsidSect="001426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667" w:rsidP="00142667">
      <w:pPr>
        <w:pStyle w:val="SuperHeading"/>
      </w:pPr>
      <w:r w:rsidRPr="00142667">
        <w:t>MEM21013 Service, test and adjust watch escapements</w:t>
      </w:r>
    </w:p>
    <w:p w:rsidR="00000000" w:rsidRPr="00142667" w:rsidP="00142667">
      <w:pPr>
        <w:pStyle w:val="Heading1"/>
      </w:pPr>
      <w:bookmarkStart w:id="1" w:name="O_951350"/>
      <w:bookmarkEnd w:id="1"/>
      <w:r w:rsidRPr="00142667">
        <w:t>Modification History</w:t>
      </w:r>
    </w:p>
    <w:p w:rsidR="00000000" w:rsidRPr="00142667" w:rsidP="006348C6">
      <w:pPr>
        <w:pStyle w:val="BodyText"/>
      </w:pPr>
      <w:r w:rsidRPr="00142667">
        <w:t xml:space="preserve">Release 1. Supersedes and is equivalent to MEM21013A Service, test and adjust watch escapements </w:t>
      </w:r>
    </w:p>
    <w:p w:rsidR="00000000" w:rsidRPr="00142667" w:rsidP="00142667">
      <w:pPr>
        <w:pStyle w:val="Heading1"/>
      </w:pPr>
      <w:bookmarkStart w:id="2" w:name="O_951358"/>
      <w:bookmarkEnd w:id="2"/>
      <w:r w:rsidRPr="00142667">
        <w:t>Application</w:t>
      </w:r>
    </w:p>
    <w:p w:rsidR="00000000" w:rsidRPr="00142667" w:rsidP="006348C6">
      <w:pPr>
        <w:pStyle w:val="BodyText"/>
      </w:pPr>
      <w:r w:rsidRPr="00142667">
        <w:t>This unit of competency defines the skills and knowledge required to inspect watch escapement compone</w:t>
      </w:r>
      <w:r w:rsidRPr="00142667">
        <w:t>nts and operation, diagnose and rectify faults, replace components and adjust action to achieve optimum timekeeping performance for a watch escapement.</w:t>
      </w:r>
    </w:p>
    <w:p w:rsidR="00000000" w:rsidRPr="00142667" w:rsidP="006348C6">
      <w:pPr>
        <w:pStyle w:val="BodyText"/>
      </w:pPr>
      <w:r w:rsidRPr="00142667">
        <w:t>No licensing, legislative or certification requirements apply to this unit at the time of publication.</w:t>
      </w:r>
    </w:p>
    <w:p w:rsidR="00000000" w:rsidRPr="00142667" w:rsidP="006348C6">
      <w:pPr>
        <w:pStyle w:val="Heading3"/>
      </w:pPr>
      <w:r w:rsidRPr="00142667">
        <w:rPr>
          <w:rStyle w:val="SpecialBold"/>
        </w:rPr>
        <w:t>Band:  A</w:t>
      </w:r>
    </w:p>
    <w:p w:rsidR="00000000" w:rsidRPr="00142667" w:rsidP="006348C6">
      <w:pPr>
        <w:pStyle w:val="Heading3"/>
      </w:pPr>
      <w:r w:rsidRPr="00142667">
        <w:rPr>
          <w:rStyle w:val="SpecialBold"/>
        </w:rPr>
        <w:t xml:space="preserve">Unit weight:  4 </w:t>
      </w:r>
    </w:p>
    <w:p w:rsidR="00000000" w:rsidRPr="00142667" w:rsidP="00142667">
      <w:pPr>
        <w:pStyle w:val="Heading1"/>
      </w:pPr>
      <w:bookmarkStart w:id="3" w:name="O_951357"/>
      <w:bookmarkEnd w:id="3"/>
      <w:r w:rsidRPr="00142667">
        <w:t>Pre-requisite Unit</w:t>
      </w:r>
    </w:p>
    <w:tbl>
      <w:tblPr>
        <w:tblW w:w="0" w:type="auto"/>
        <w:tblLayout w:type="fixed"/>
        <w:tblCellMar>
          <w:left w:w="62" w:type="dxa"/>
          <w:right w:w="62" w:type="dxa"/>
        </w:tblCellMar>
        <w:tblLook w:val="0000"/>
      </w:tblPr>
      <w:tblGrid>
        <w:gridCol w:w="2186"/>
        <w:gridCol w:w="6886"/>
      </w:tblGrid>
      <w:tr w:rsidTr="0014266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MEM11011</w:t>
            </w:r>
          </w:p>
        </w:tc>
        <w:tc>
          <w:tcPr>
            <w:tcW w:w="68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Undertake manual handling</w:t>
            </w:r>
          </w:p>
        </w:tc>
      </w:tr>
      <w:tr w:rsidTr="0014266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MEM13015</w:t>
            </w:r>
          </w:p>
        </w:tc>
        <w:tc>
          <w:tcPr>
            <w:tcW w:w="68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Work safely and effectively in manufacturing and engineering</w:t>
            </w:r>
          </w:p>
        </w:tc>
      </w:tr>
      <w:tr w:rsidTr="0014266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MEM16006</w:t>
            </w:r>
          </w:p>
        </w:tc>
        <w:tc>
          <w:tcPr>
            <w:tcW w:w="68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Organise and communicate information</w:t>
            </w:r>
          </w:p>
        </w:tc>
      </w:tr>
      <w:tr w:rsidTr="0014266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MEM18001</w:t>
            </w:r>
          </w:p>
        </w:tc>
        <w:tc>
          <w:tcPr>
            <w:tcW w:w="68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 xml:space="preserve">Use hand tools </w:t>
            </w:r>
          </w:p>
        </w:tc>
      </w:tr>
      <w:tr w:rsidTr="0014266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MEM21008</w:t>
            </w:r>
          </w:p>
        </w:tc>
        <w:tc>
          <w:tcPr>
            <w:tcW w:w="68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Service mechanical watches</w:t>
            </w:r>
          </w:p>
        </w:tc>
      </w:tr>
      <w:tr w:rsidTr="0014266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MEM21009</w:t>
            </w:r>
          </w:p>
        </w:tc>
        <w:tc>
          <w:tcPr>
            <w:tcW w:w="68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Inspect, diagnose, adjust and repair mechanical watches</w:t>
            </w:r>
          </w:p>
        </w:tc>
      </w:tr>
      <w:tr w:rsidTr="0014266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MEM21012</w:t>
            </w:r>
          </w:p>
        </w:tc>
        <w:tc>
          <w:tcPr>
            <w:tcW w:w="6886" w:type="dxa"/>
            <w:tcBorders>
              <w:top w:val="nil"/>
              <w:left w:val="nil"/>
              <w:bottom w:val="nil"/>
              <w:right w:val="nil"/>
            </w:tcBorders>
            <w:tcMar>
              <w:top w:w="0" w:type="dxa"/>
              <w:left w:w="62" w:type="dxa"/>
              <w:bottom w:w="0" w:type="dxa"/>
              <w:right w:w="62" w:type="dxa"/>
            </w:tcMar>
          </w:tcPr>
          <w:p w:rsidR="00000000" w:rsidRPr="00142667" w:rsidP="00142667">
            <w:pPr>
              <w:pStyle w:val="BodyText"/>
            </w:pPr>
            <w:r w:rsidRPr="00142667">
              <w:t>Service and repair mechanical watch oscillating systems</w:t>
            </w:r>
          </w:p>
        </w:tc>
      </w:tr>
    </w:tbl>
    <w:p w:rsidR="00000000" w:rsidRPr="00142667" w:rsidP="00142667">
      <w:pPr>
        <w:pStyle w:val="BodyText"/>
      </w:pPr>
    </w:p>
    <w:p w:rsidR="00000000" w:rsidRPr="00142667" w:rsidP="00142667">
      <w:pPr>
        <w:pStyle w:val="AllowPageBreak"/>
      </w:pPr>
    </w:p>
    <w:p w:rsidR="00000000" w:rsidRPr="00142667" w:rsidP="00142667">
      <w:pPr>
        <w:pStyle w:val="Heading1"/>
      </w:pPr>
      <w:bookmarkStart w:id="4" w:name="O_951356"/>
      <w:bookmarkEnd w:id="4"/>
      <w:r w:rsidRPr="00142667">
        <w:t>Competency Field</w:t>
      </w:r>
    </w:p>
    <w:p w:rsidR="00000000" w:rsidRPr="00142667" w:rsidP="006348C6">
      <w:pPr>
        <w:pStyle w:val="BodyText"/>
      </w:pPr>
      <w:r w:rsidRPr="00142667">
        <w:t>Horology</w:t>
      </w:r>
    </w:p>
    <w:p w:rsidR="00000000" w:rsidRPr="00142667" w:rsidP="00142667">
      <w:pPr>
        <w:pStyle w:val="Heading1"/>
      </w:pPr>
      <w:bookmarkStart w:id="5" w:name="O_951354"/>
      <w:bookmarkEnd w:id="5"/>
      <w:r w:rsidRPr="0014266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4266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E</w:t>
            </w:r>
            <w:r w:rsidRPr="00142667">
              <w:t>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Performance criteria describe the performance needed to demonstrate achievement of the element.</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42667" w:rsidP="00142667">
            <w:pPr>
              <w:pStyle w:val="BodyText"/>
            </w:pPr>
            <w:r w:rsidRPr="00142667">
              <w:t>1</w:t>
            </w:r>
          </w:p>
        </w:tc>
        <w:tc>
          <w:tcPr>
            <w:tcW w:w="1986" w:type="dxa"/>
            <w:vMerge w:val="restart"/>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1.1</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Follow standard operating procedures (SOPs)</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1.2</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Comply with work health and safety (WHS) requirements at all times</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1.3</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Select and use appropriate personal protective equipment (PPE) in accordance with SOPs</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1.4</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Identify job requirements from specifications, job sheets or work instructions</w:t>
            </w:r>
          </w:p>
        </w:tc>
      </w:tr>
      <w:tr w:rsidTr="0014266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42667">
            <w:pPr>
              <w:pStyle w:val="BodyText"/>
              <w:rPr>
                <w:lang w:val="en-NZ"/>
              </w:rPr>
            </w:pP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42667" w:rsidP="00142667">
            <w:pPr>
              <w:pStyle w:val="BodyText"/>
            </w:pPr>
            <w:r w:rsidRPr="00142667">
              <w:t>2</w:t>
            </w:r>
          </w:p>
        </w:tc>
        <w:tc>
          <w:tcPr>
            <w:tcW w:w="1986" w:type="dxa"/>
            <w:vMerge w:val="restart"/>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rPr>
                <w:rStyle w:val="SpecialBold"/>
              </w:rPr>
              <w:t>Inspect watch escapement condition</w:t>
            </w: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2.1</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Identify escapement type and construction</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2.2</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Inspect escapement components and condition</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2.3</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Observe escapement action for faults</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2.4</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Perform and confirm safety test action</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2.5</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Record and document repair process</w:t>
            </w:r>
          </w:p>
        </w:tc>
      </w:tr>
      <w:tr w:rsidTr="0014266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42667">
            <w:pPr>
              <w:pStyle w:val="BodyText"/>
              <w:rPr>
                <w:lang w:val="en-NZ"/>
              </w:rPr>
            </w:pP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42667" w:rsidP="00142667">
            <w:pPr>
              <w:pStyle w:val="BodyText"/>
            </w:pPr>
            <w:r w:rsidRPr="00142667">
              <w:t>3</w:t>
            </w:r>
          </w:p>
        </w:tc>
        <w:tc>
          <w:tcPr>
            <w:tcW w:w="1986" w:type="dxa"/>
            <w:vMerge w:val="restart"/>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rPr>
                <w:rStyle w:val="SpecialBold"/>
              </w:rPr>
              <w:t>Repair, replace and adjust watch escapement components</w:t>
            </w: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3.1</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Establish an appropriate clean and safe work environment</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3.2</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Use hand tools and equipment in safe and correct manner</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3.3</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Handle components without damaging or marking</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3.4</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Adjust or replace components, as necessary</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3.5</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Adjust pallet stones and banking pins for optimum performance</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3.6</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Reconfirm safety test action</w:t>
            </w:r>
          </w:p>
        </w:tc>
      </w:tr>
      <w:tr w:rsidTr="0014266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42667">
            <w:pPr>
              <w:pStyle w:val="BodyText"/>
              <w:rPr>
                <w:lang w:val="en-NZ"/>
              </w:rPr>
            </w:pP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42667" w:rsidP="00142667">
            <w:pPr>
              <w:pStyle w:val="BodyText"/>
            </w:pPr>
            <w:r w:rsidRPr="00142667">
              <w:t>4</w:t>
            </w:r>
          </w:p>
        </w:tc>
        <w:tc>
          <w:tcPr>
            <w:tcW w:w="1986" w:type="dxa"/>
            <w:vMerge w:val="restart"/>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rPr>
                <w:rStyle w:val="SpecialBold"/>
              </w:rPr>
              <w:t xml:space="preserve">Test and adjust escapement function and </w:t>
            </w:r>
            <w:r w:rsidRPr="00142667">
              <w:rPr>
                <w:rStyle w:val="SpecialBold"/>
              </w:rPr>
              <w:t>performance</w:t>
            </w: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4.1</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Verify and confirm escapement function and lubrication</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4.2</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Confirm escapement performance by assessing oscillator amplitude to manufacturer specifications</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4.3</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Reconfirm safety test action</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4.4</w:t>
            </w:r>
          </w:p>
        </w:tc>
        <w:tc>
          <w:tcPr>
            <w:tcW w:w="5678"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Assess watch in various states of winding and position</w:t>
            </w:r>
          </w:p>
        </w:tc>
      </w:tr>
      <w:tr w:rsidTr="0014266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4.5</w:t>
            </w:r>
          </w:p>
        </w:tc>
        <w:tc>
          <w:tcPr>
            <w:tcW w:w="5678" w:type="dxa"/>
            <w:tcBorders>
              <w:top w:val="nil"/>
              <w:left w:val="nil"/>
              <w:bottom w:val="nil"/>
              <w:right w:val="nil"/>
            </w:tcBorders>
            <w:tcMar>
              <w:top w:w="0" w:type="dxa"/>
              <w:left w:w="62" w:type="dxa"/>
              <w:bottom w:w="0" w:type="dxa"/>
              <w:right w:w="62" w:type="dxa"/>
            </w:tcMar>
          </w:tcPr>
          <w:p w:rsidR="00000000" w:rsidRPr="00142667" w:rsidP="00142667">
            <w:pPr>
              <w:pStyle w:val="BodyText"/>
            </w:pPr>
            <w:r w:rsidRPr="00142667">
              <w:t>Make adjustments to achieve performance within specification, as necessary</w:t>
            </w:r>
          </w:p>
        </w:tc>
      </w:tr>
    </w:tbl>
    <w:p w:rsidR="00000000" w:rsidRPr="00142667" w:rsidP="00142667">
      <w:pPr>
        <w:pStyle w:val="BodyText"/>
      </w:pPr>
    </w:p>
    <w:p w:rsidR="00000000" w:rsidRPr="00142667" w:rsidP="00142667">
      <w:pPr>
        <w:pStyle w:val="AllowPageBreak"/>
      </w:pPr>
    </w:p>
    <w:p w:rsidR="00000000" w:rsidRPr="00142667" w:rsidP="00142667">
      <w:pPr>
        <w:pStyle w:val="Heading1"/>
      </w:pPr>
      <w:bookmarkStart w:id="6" w:name="O_951353"/>
      <w:bookmarkEnd w:id="6"/>
      <w:r w:rsidRPr="00142667">
        <w:t>Foundation Skills</w:t>
      </w:r>
    </w:p>
    <w:p w:rsidR="00000000" w:rsidRPr="00142667" w:rsidP="006348C6">
      <w:pPr>
        <w:pStyle w:val="BodyText"/>
      </w:pPr>
      <w:r w:rsidRPr="00142667">
        <w:t>This section describes those required skills (reading, writing, oral communicatio</w:t>
      </w:r>
      <w:r w:rsidRPr="00142667">
        <w:t xml:space="preserve">n and numeracy) that are essential to workplace performance in this unit of competency.  </w:t>
      </w:r>
    </w:p>
    <w:p w:rsidR="00000000" w:rsidRPr="00142667" w:rsidP="006348C6">
      <w:pPr>
        <w:pStyle w:val="BodyText"/>
      </w:pPr>
      <w:r w:rsidRPr="00142667">
        <w:t>Foundation skills essential to performance are explicit in the performance criteria of this unit of competency.</w:t>
      </w:r>
    </w:p>
    <w:p w:rsidR="00000000" w:rsidRPr="00142667" w:rsidP="00142667">
      <w:pPr>
        <w:pStyle w:val="Heading1"/>
      </w:pPr>
      <w:bookmarkStart w:id="7" w:name="O_951352"/>
      <w:bookmarkEnd w:id="7"/>
      <w:r w:rsidRPr="00142667">
        <w:t>Range of Conditions</w:t>
      </w:r>
    </w:p>
    <w:tbl>
      <w:tblPr>
        <w:tblW w:w="0" w:type="auto"/>
        <w:tblLayout w:type="fixed"/>
        <w:tblCellMar>
          <w:left w:w="62" w:type="dxa"/>
          <w:right w:w="62" w:type="dxa"/>
        </w:tblCellMar>
        <w:tblLook w:val="0000"/>
      </w:tblPr>
      <w:tblGrid>
        <w:gridCol w:w="2760"/>
        <w:gridCol w:w="6382"/>
      </w:tblGrid>
      <w:tr w:rsidTr="00142667">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t>This field allows for different work environments and conditions that may affect performance. Essential operating conditions that may be present (depending on the work situation, needs of the candidate, accessibility of the item, and local industry and reg</w:t>
            </w:r>
            <w:r w:rsidRPr="00142667">
              <w:t>ional contexts) are included.</w:t>
            </w:r>
          </w:p>
        </w:tc>
      </w:tr>
      <w:tr w:rsidTr="00142667">
        <w:tblPrEx>
          <w:tblW w:w="0" w:type="auto"/>
          <w:tblLayout w:type="fixed"/>
          <w:tblCellMar>
            <w:left w:w="62" w:type="dxa"/>
            <w:right w:w="62" w:type="dxa"/>
          </w:tblCellMar>
          <w:tblLook w:val="0000"/>
        </w:tblPrEx>
        <w:trPr>
          <w:trHeight w:val="4730"/>
        </w:trPr>
        <w:tc>
          <w:tcPr>
            <w:tcW w:w="2760"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rPr>
                <w:rStyle w:val="SpecialBold"/>
              </w:rPr>
              <w:t>Equipment type and construction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142667" w:rsidP="00142667">
            <w:pPr>
              <w:pStyle w:val="ListBullet"/>
            </w:pPr>
            <w:r w:rsidRPr="00142667">
              <w:t>recoil</w:t>
            </w:r>
          </w:p>
          <w:p w:rsidR="00000000" w:rsidRPr="00142667" w:rsidP="00142667">
            <w:pPr>
              <w:pStyle w:val="ListBullet"/>
            </w:pPr>
            <w:r w:rsidRPr="00142667">
              <w:t>frictional rest</w:t>
            </w:r>
          </w:p>
          <w:p w:rsidR="00000000" w:rsidRPr="00142667" w:rsidP="00142667">
            <w:pPr>
              <w:pStyle w:val="ListBullet"/>
            </w:pPr>
            <w:r w:rsidRPr="00142667">
              <w:t>detached</w:t>
            </w:r>
          </w:p>
          <w:p w:rsidR="00000000" w:rsidRPr="00142667" w:rsidP="00142667">
            <w:pPr>
              <w:pStyle w:val="ListBullet"/>
            </w:pPr>
            <w:r w:rsidRPr="00142667">
              <w:t>lever (Swiss or English)</w:t>
            </w:r>
          </w:p>
          <w:p w:rsidR="00000000" w:rsidRPr="00142667" w:rsidP="00142667">
            <w:pPr>
              <w:pStyle w:val="ListBullet"/>
            </w:pPr>
            <w:r w:rsidRPr="00142667">
              <w:t xml:space="preserve">co-axial </w:t>
            </w:r>
          </w:p>
          <w:p w:rsidR="00000000" w:rsidRPr="00142667" w:rsidP="00142667">
            <w:pPr>
              <w:pStyle w:val="ListBullet"/>
            </w:pPr>
            <w:r w:rsidRPr="00142667">
              <w:t>dual direct</w:t>
            </w:r>
          </w:p>
          <w:p w:rsidR="00000000" w:rsidRPr="00142667" w:rsidP="00142667">
            <w:pPr>
              <w:pStyle w:val="ListBullet"/>
            </w:pPr>
            <w:r w:rsidRPr="00142667">
              <w:t>chronometer (spring or pivoted detent)</w:t>
            </w:r>
          </w:p>
          <w:p w:rsidR="00000000" w:rsidRPr="00142667" w:rsidP="00142667">
            <w:pPr>
              <w:pStyle w:val="ListBullet"/>
            </w:pPr>
            <w:r w:rsidRPr="00142667">
              <w:t>cylinder</w:t>
            </w:r>
          </w:p>
          <w:p w:rsidR="00000000" w:rsidRPr="00142667" w:rsidP="00142667">
            <w:pPr>
              <w:pStyle w:val="ListBullet"/>
            </w:pPr>
            <w:r w:rsidRPr="00142667">
              <w:t>pin pallet</w:t>
            </w:r>
          </w:p>
          <w:p w:rsidR="00000000" w:rsidRPr="00142667" w:rsidP="00142667">
            <w:pPr>
              <w:pStyle w:val="ListBullet"/>
            </w:pPr>
            <w:r w:rsidRPr="00142667">
              <w:t xml:space="preserve">verge </w:t>
            </w:r>
          </w:p>
          <w:p w:rsidR="00000000" w:rsidRPr="00142667" w:rsidP="00142667">
            <w:pPr>
              <w:pStyle w:val="ListBullet"/>
            </w:pPr>
            <w:r w:rsidRPr="00142667">
              <w:t>duplex</w:t>
            </w:r>
          </w:p>
          <w:p w:rsidR="00000000" w:rsidRPr="00142667" w:rsidP="00142667">
            <w:pPr>
              <w:pStyle w:val="ListBullet"/>
            </w:pPr>
            <w:r w:rsidRPr="00142667">
              <w:t>semi-tangential</w:t>
            </w:r>
          </w:p>
          <w:p w:rsidR="00000000" w:rsidRPr="00142667" w:rsidP="00142667">
            <w:pPr>
              <w:pStyle w:val="ListBullet"/>
            </w:pPr>
            <w:r w:rsidRPr="00142667">
              <w:t>equidistant</w:t>
            </w:r>
          </w:p>
          <w:p w:rsidR="00000000" w:rsidP="00142667">
            <w:pPr>
              <w:pStyle w:val="ListBullet"/>
              <w:rPr>
                <w:lang w:val="en-NZ"/>
              </w:rPr>
            </w:pPr>
            <w:r w:rsidRPr="00142667">
              <w:t xml:space="preserve">circular </w:t>
            </w:r>
          </w:p>
        </w:tc>
      </w:tr>
      <w:tr w:rsidTr="00142667">
        <w:tblPrEx>
          <w:tblW w:w="0" w:type="auto"/>
          <w:tblLayout w:type="fixed"/>
          <w:tblCellMar>
            <w:left w:w="62" w:type="dxa"/>
            <w:right w:w="62" w:type="dxa"/>
          </w:tblCellMar>
          <w:tblLook w:val="0000"/>
        </w:tblPrEx>
        <w:trPr>
          <w:trHeight w:val="2804"/>
        </w:trPr>
        <w:tc>
          <w:tcPr>
            <w:tcW w:w="2760"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rPr>
                <w:rStyle w:val="SpecialBold"/>
              </w:rPr>
              <w:t>Escapement components and conditions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142667" w:rsidP="00142667">
            <w:pPr>
              <w:pStyle w:val="ListBullet"/>
            </w:pPr>
            <w:r w:rsidRPr="00142667">
              <w:t>escape wheel</w:t>
            </w:r>
          </w:p>
          <w:p w:rsidR="00000000" w:rsidRPr="00142667" w:rsidP="00142667">
            <w:pPr>
              <w:pStyle w:val="ListBullet"/>
            </w:pPr>
            <w:r w:rsidRPr="00142667">
              <w:t>lever</w:t>
            </w:r>
          </w:p>
          <w:p w:rsidR="00000000" w:rsidRPr="00142667" w:rsidP="00142667">
            <w:pPr>
              <w:pStyle w:val="ListBullet"/>
            </w:pPr>
            <w:r w:rsidRPr="00142667">
              <w:t>jewel pallet stones</w:t>
            </w:r>
          </w:p>
          <w:p w:rsidR="00000000" w:rsidRPr="00142667" w:rsidP="00142667">
            <w:pPr>
              <w:pStyle w:val="ListBullet"/>
            </w:pPr>
            <w:r w:rsidRPr="00142667">
              <w:t xml:space="preserve">fork </w:t>
            </w:r>
          </w:p>
          <w:p w:rsidR="00000000" w:rsidRPr="00142667" w:rsidP="00142667">
            <w:pPr>
              <w:pStyle w:val="ListBullet"/>
            </w:pPr>
            <w:r w:rsidRPr="00142667">
              <w:t xml:space="preserve">guard pin </w:t>
            </w:r>
          </w:p>
          <w:p w:rsidR="00000000" w:rsidRPr="00142667" w:rsidP="00142667">
            <w:pPr>
              <w:pStyle w:val="ListBullet"/>
            </w:pPr>
            <w:r w:rsidRPr="00142667">
              <w:t>roller and jewel</w:t>
            </w:r>
          </w:p>
          <w:p w:rsidR="00000000" w:rsidRPr="00142667" w:rsidP="00142667">
            <w:pPr>
              <w:pStyle w:val="ListBullet"/>
            </w:pPr>
            <w:r w:rsidRPr="00142667">
              <w:t xml:space="preserve">banking pins </w:t>
            </w:r>
          </w:p>
          <w:p w:rsidR="00000000" w:rsidP="00142667">
            <w:pPr>
              <w:pStyle w:val="ListBullet"/>
              <w:rPr>
                <w:lang w:val="en-NZ"/>
              </w:rPr>
            </w:pPr>
            <w:r w:rsidRPr="00142667">
              <w:t>alignment, division and end shake of escapement components</w:t>
            </w:r>
          </w:p>
        </w:tc>
      </w:tr>
      <w:tr w:rsidTr="00142667">
        <w:tblPrEx>
          <w:tblW w:w="0" w:type="auto"/>
          <w:tblLayout w:type="fixed"/>
          <w:tblCellMar>
            <w:left w:w="62" w:type="dxa"/>
            <w:right w:w="62" w:type="dxa"/>
          </w:tblCellMar>
          <w:tblLook w:val="0000"/>
        </w:tblPrEx>
        <w:trPr>
          <w:trHeight w:val="857"/>
        </w:trPr>
        <w:tc>
          <w:tcPr>
            <w:tcW w:w="2760"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rPr>
                <w:rStyle w:val="SpecialBold"/>
              </w:rPr>
              <w:t>Safety test action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142667" w:rsidP="00142667">
            <w:pPr>
              <w:pStyle w:val="ListBullet"/>
            </w:pPr>
            <w:r w:rsidRPr="00142667">
              <w:t>clearance of horns</w:t>
            </w:r>
          </w:p>
          <w:p w:rsidR="00000000" w:rsidP="00142667">
            <w:pPr>
              <w:pStyle w:val="ListBullet"/>
              <w:rPr>
                <w:lang w:val="en-NZ"/>
              </w:rPr>
            </w:pPr>
            <w:r w:rsidRPr="00142667">
              <w:t>clearance of guard pin</w:t>
            </w:r>
          </w:p>
        </w:tc>
      </w:tr>
      <w:tr w:rsidTr="00142667">
        <w:tblPrEx>
          <w:tblW w:w="0" w:type="auto"/>
          <w:tblLayout w:type="fixed"/>
          <w:tblCellMar>
            <w:left w:w="62" w:type="dxa"/>
            <w:right w:w="62" w:type="dxa"/>
          </w:tblCellMar>
          <w:tblLook w:val="0000"/>
        </w:tblPrEx>
        <w:trPr>
          <w:trHeight w:val="1210"/>
        </w:trPr>
        <w:tc>
          <w:tcPr>
            <w:tcW w:w="2760"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rPr>
                <w:rStyle w:val="SpecialBold"/>
              </w:rPr>
              <w:t>Record and document repair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142667" w:rsidP="00142667">
            <w:pPr>
              <w:pStyle w:val="ListBullet"/>
            </w:pPr>
            <w:r w:rsidRPr="00142667">
              <w:t xml:space="preserve">extent and date of repair </w:t>
            </w:r>
          </w:p>
          <w:p w:rsidR="00000000" w:rsidRPr="00142667" w:rsidP="00142667">
            <w:pPr>
              <w:pStyle w:val="ListBullet"/>
            </w:pPr>
            <w:r w:rsidRPr="00142667">
              <w:t>cost of replacement part</w:t>
            </w:r>
          </w:p>
          <w:p w:rsidR="00000000" w:rsidP="00142667">
            <w:pPr>
              <w:pStyle w:val="ListBullet"/>
              <w:rPr>
                <w:lang w:val="en-NZ"/>
              </w:rPr>
            </w:pPr>
            <w:r w:rsidRPr="00142667">
              <w:t xml:space="preserve">time spent on procedure </w:t>
            </w:r>
          </w:p>
        </w:tc>
      </w:tr>
      <w:tr w:rsidTr="00142667">
        <w:tblPrEx>
          <w:tblW w:w="0" w:type="auto"/>
          <w:tblLayout w:type="fixed"/>
          <w:tblCellMar>
            <w:left w:w="62" w:type="dxa"/>
            <w:right w:w="62" w:type="dxa"/>
          </w:tblCellMar>
          <w:tblLook w:val="0000"/>
        </w:tblPrEx>
        <w:trPr>
          <w:trHeight w:val="3821"/>
        </w:trPr>
        <w:tc>
          <w:tcPr>
            <w:tcW w:w="2760"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rPr>
                <w:rStyle w:val="SpecialBold"/>
              </w:rPr>
              <w:t>Hand tools and equipment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142667" w:rsidP="00142667">
            <w:pPr>
              <w:pStyle w:val="ListBullet"/>
            </w:pPr>
            <w:r w:rsidRPr="00142667">
              <w:t>escapemeter</w:t>
            </w:r>
          </w:p>
          <w:p w:rsidR="00000000" w:rsidRPr="00142667" w:rsidP="00142667">
            <w:pPr>
              <w:pStyle w:val="ListBullet"/>
            </w:pPr>
            <w:r w:rsidRPr="00142667">
              <w:t>pallet stone warmer (spirit lamp or electric warmer)</w:t>
            </w:r>
          </w:p>
          <w:p w:rsidR="00000000" w:rsidRPr="00142667" w:rsidP="00142667">
            <w:pPr>
              <w:pStyle w:val="ListBullet"/>
            </w:pPr>
            <w:r w:rsidRPr="00142667">
              <w:t>shellac</w:t>
            </w:r>
          </w:p>
          <w:p w:rsidR="00000000" w:rsidRPr="00142667" w:rsidP="00142667">
            <w:pPr>
              <w:pStyle w:val="ListBullet"/>
            </w:pPr>
            <w:r w:rsidRPr="00142667">
              <w:t>banking pin adjusting tools</w:t>
            </w:r>
          </w:p>
          <w:p w:rsidR="00000000" w:rsidRPr="00142667" w:rsidP="00142667">
            <w:pPr>
              <w:pStyle w:val="ListBullet"/>
            </w:pPr>
            <w:r w:rsidRPr="00142667">
              <w:t>timing machine</w:t>
            </w:r>
          </w:p>
          <w:p w:rsidR="00000000" w:rsidRPr="00142667" w:rsidP="00142667">
            <w:pPr>
              <w:pStyle w:val="ListBullet"/>
            </w:pPr>
            <w:r w:rsidRPr="00142667">
              <w:t>staking tool</w:t>
            </w:r>
          </w:p>
          <w:p w:rsidR="00000000" w:rsidRPr="00142667" w:rsidP="00142667">
            <w:pPr>
              <w:pStyle w:val="ListBullet"/>
            </w:pPr>
            <w:r w:rsidRPr="00142667">
              <w:t>watch servicing hand tools:</w:t>
            </w:r>
          </w:p>
          <w:p w:rsidR="00000000" w:rsidRPr="00142667" w:rsidP="00142667">
            <w:pPr>
              <w:pStyle w:val="ListBullet2"/>
            </w:pPr>
            <w:r w:rsidRPr="00142667">
              <w:t>roller remover</w:t>
            </w:r>
          </w:p>
          <w:p w:rsidR="00000000" w:rsidRPr="00142667" w:rsidP="00142667">
            <w:pPr>
              <w:pStyle w:val="ListBullet2"/>
            </w:pPr>
            <w:r w:rsidRPr="00142667">
              <w:t>escapement files</w:t>
            </w:r>
          </w:p>
          <w:p w:rsidR="00000000" w:rsidRPr="00142667" w:rsidP="00142667">
            <w:pPr>
              <w:pStyle w:val="ListBullet2"/>
            </w:pPr>
            <w:r w:rsidRPr="00142667">
              <w:t xml:space="preserve">burnishers </w:t>
            </w:r>
          </w:p>
          <w:p w:rsidR="00000000" w:rsidP="00142667">
            <w:pPr>
              <w:pStyle w:val="ListBullet2"/>
              <w:rPr>
                <w:lang w:val="en-NZ"/>
              </w:rPr>
            </w:pPr>
            <w:r w:rsidRPr="00142667">
              <w:t>levers</w:t>
            </w:r>
          </w:p>
        </w:tc>
      </w:tr>
      <w:tr w:rsidTr="00142667">
        <w:tblPrEx>
          <w:tblW w:w="0" w:type="auto"/>
          <w:tblLayout w:type="fixed"/>
          <w:tblCellMar>
            <w:left w:w="62" w:type="dxa"/>
            <w:right w:w="62" w:type="dxa"/>
          </w:tblCellMar>
          <w:tblLook w:val="0000"/>
        </w:tblPrEx>
        <w:trPr>
          <w:trHeight w:val="3821"/>
        </w:trPr>
        <w:tc>
          <w:tcPr>
            <w:tcW w:w="2760" w:type="dxa"/>
            <w:tcBorders>
              <w:top w:val="nil"/>
              <w:left w:val="nil"/>
              <w:bottom w:val="nil"/>
              <w:right w:val="nil"/>
            </w:tcBorders>
            <w:tcMar>
              <w:top w:w="0" w:type="dxa"/>
              <w:left w:w="62" w:type="dxa"/>
              <w:bottom w:w="0" w:type="dxa"/>
              <w:right w:w="62" w:type="dxa"/>
            </w:tcMar>
          </w:tcPr>
          <w:p w:rsidR="00000000" w:rsidP="00142667">
            <w:pPr>
              <w:pStyle w:val="BodyText"/>
              <w:rPr>
                <w:lang w:val="en-NZ"/>
              </w:rPr>
            </w:pPr>
            <w:r w:rsidRPr="00142667">
              <w:rPr>
                <w:rStyle w:val="SpecialBold"/>
              </w:rPr>
              <w:t>Appropriate working environment includes the following:</w:t>
            </w:r>
          </w:p>
        </w:tc>
        <w:tc>
          <w:tcPr>
            <w:tcW w:w="6382" w:type="dxa"/>
            <w:tcBorders>
              <w:top w:val="nil"/>
              <w:left w:val="nil"/>
              <w:bottom w:val="nil"/>
              <w:right w:val="nil"/>
            </w:tcBorders>
            <w:tcMar>
              <w:top w:w="0" w:type="dxa"/>
              <w:left w:w="62" w:type="dxa"/>
              <w:bottom w:w="0" w:type="dxa"/>
              <w:right w:w="62" w:type="dxa"/>
            </w:tcMar>
          </w:tcPr>
          <w:p w:rsidR="00000000" w:rsidRPr="00142667" w:rsidP="00142667">
            <w:pPr>
              <w:pStyle w:val="ListBullet"/>
            </w:pPr>
            <w:r w:rsidRPr="00142667">
              <w:t>clean bench and working area</w:t>
            </w:r>
          </w:p>
          <w:p w:rsidR="00000000" w:rsidRPr="00142667" w:rsidP="00142667">
            <w:pPr>
              <w:pStyle w:val="ListBullet"/>
            </w:pPr>
            <w:r w:rsidRPr="00142667">
              <w:t>adequate lighting and ventilation</w:t>
            </w:r>
          </w:p>
          <w:p w:rsidR="00000000" w:rsidRPr="00142667" w:rsidP="00142667">
            <w:pPr>
              <w:pStyle w:val="ListBullet"/>
            </w:pPr>
            <w:r w:rsidRPr="00142667">
              <w:t>tools and equipment are organised and in good condition</w:t>
            </w:r>
          </w:p>
          <w:p w:rsidR="00000000" w:rsidRPr="00142667" w:rsidP="00142667">
            <w:pPr>
              <w:pStyle w:val="ListBullet"/>
            </w:pPr>
            <w:r w:rsidRPr="00142667">
              <w:t>ergonomic seating</w:t>
            </w:r>
          </w:p>
          <w:p w:rsidR="00000000" w:rsidRPr="00142667" w:rsidP="00142667">
            <w:pPr>
              <w:pStyle w:val="ListBullet"/>
            </w:pPr>
            <w:r w:rsidRPr="00142667">
              <w:t>ventilation</w:t>
            </w:r>
          </w:p>
        </w:tc>
      </w:tr>
    </w:tbl>
    <w:p w:rsidR="00000000" w:rsidRPr="00142667" w:rsidP="00142667">
      <w:pPr>
        <w:pStyle w:val="BodyText"/>
      </w:pPr>
    </w:p>
    <w:p w:rsidR="00000000" w:rsidRPr="00142667" w:rsidP="00142667">
      <w:pPr>
        <w:pStyle w:val="AllowPageBreak"/>
      </w:pPr>
    </w:p>
    <w:p w:rsidR="00000000" w:rsidRPr="00142667" w:rsidP="00142667">
      <w:pPr>
        <w:pStyle w:val="Heading1"/>
      </w:pPr>
      <w:bookmarkStart w:id="8" w:name="O_951351"/>
      <w:bookmarkEnd w:id="8"/>
      <w:r w:rsidRPr="00142667">
        <w:t>Unit Mapping Information</w:t>
      </w:r>
    </w:p>
    <w:p w:rsidR="00000000" w:rsidRPr="00142667" w:rsidP="006348C6">
      <w:pPr>
        <w:pStyle w:val="BodyText"/>
      </w:pPr>
      <w:r w:rsidRPr="00142667">
        <w:t xml:space="preserve">Release 1. Supersedes and is equivalent to MEM21013A Service, test and adjust watch escapements </w:t>
      </w:r>
    </w:p>
    <w:p w:rsidR="00000000" w:rsidRPr="00142667" w:rsidP="00142667">
      <w:pPr>
        <w:pStyle w:val="Heading1"/>
      </w:pPr>
      <w:bookmarkStart w:id="9" w:name="O_951344"/>
      <w:bookmarkEnd w:id="9"/>
      <w:r w:rsidRPr="00142667">
        <w:t>Links</w:t>
      </w:r>
    </w:p>
    <w:p w:rsidR="00000000" w:rsidRPr="00142667" w:rsidP="006348C6">
      <w:pPr>
        <w:pStyle w:val="BodyText"/>
      </w:pPr>
      <w:r w:rsidRPr="0014266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F4654">
        <w:rPr>
          <w:rStyle w:val="Hyperlink"/>
        </w:rPr>
        <w:t>https://vetnet.gov.au/Pages/TrainingDocs.aspx?q=b7050d37-5fd0-4740-8f7d-3b7a49c10bb2</w:t>
      </w:r>
      <w:r>
        <w:fldChar w:fldCharType="end"/>
      </w:r>
    </w:p>
    <w:p w:rsidR="00000000" w:rsidRPr="00142667" w:rsidP="006348C6">
      <w:pPr>
        <w:pStyle w:val="BodyText"/>
        <w:sectPr w:rsidSect="00142667">
          <w:headerReference w:type="default" r:id="rId10"/>
          <w:footerReference w:type="default" r:id="rId11"/>
          <w:pgSz w:w="11908" w:h="16833"/>
          <w:pgMar w:top="1702" w:right="1418" w:bottom="1702" w:left="1418" w:header="992" w:footer="992" w:gutter="0"/>
          <w:cols w:space="720"/>
          <w:noEndnote/>
          <w:docGrid w:linePitch="299"/>
        </w:sectPr>
      </w:pPr>
    </w:p>
    <w:p w:rsidR="00000000" w:rsidRPr="00142667" w:rsidP="00142667">
      <w:pPr>
        <w:pStyle w:val="SuperHeading"/>
      </w:pPr>
      <w:r w:rsidRPr="00142667">
        <w:t xml:space="preserve">Assessment </w:t>
      </w:r>
      <w:r w:rsidRPr="00142667">
        <w:t>Requirements for MEM21013 Service, test and adjust watch escapements</w:t>
      </w:r>
    </w:p>
    <w:p w:rsidR="00000000" w:rsidRPr="00142667" w:rsidP="00142667">
      <w:pPr>
        <w:pStyle w:val="Heading1"/>
      </w:pPr>
      <w:bookmarkStart w:id="10" w:name="O_951346"/>
      <w:bookmarkEnd w:id="10"/>
      <w:r w:rsidRPr="00142667">
        <w:t>Modification History</w:t>
      </w:r>
    </w:p>
    <w:p w:rsidR="00000000" w:rsidRPr="00142667" w:rsidP="006348C6">
      <w:pPr>
        <w:pStyle w:val="BodyText"/>
      </w:pPr>
      <w:r w:rsidRPr="00142667">
        <w:t xml:space="preserve">Release 1. Supersedes and is equivalent to MEM21013A Service, test and adjust watch escapements </w:t>
      </w:r>
    </w:p>
    <w:p w:rsidR="00000000" w:rsidRPr="00142667" w:rsidP="00142667">
      <w:pPr>
        <w:pStyle w:val="Heading1"/>
      </w:pPr>
      <w:bookmarkStart w:id="11" w:name="O_951349"/>
      <w:bookmarkEnd w:id="11"/>
      <w:r w:rsidRPr="00142667">
        <w:t>Performance Evidence</w:t>
      </w:r>
    </w:p>
    <w:p w:rsidR="00000000" w:rsidRPr="00142667" w:rsidP="006348C6">
      <w:pPr>
        <w:pStyle w:val="BodyText"/>
      </w:pPr>
      <w:r w:rsidRPr="00142667">
        <w:t>Evidence requir</w:t>
      </w:r>
      <w:r w:rsidRPr="00142667">
        <w:t>ed to demonstrate competence in this unit must be relevant to and satisfy the requirements of the elements and performance criteria on at least two (2) occasions and include:</w:t>
      </w:r>
    </w:p>
    <w:p w:rsidR="00000000" w:rsidRPr="00142667" w:rsidP="00142667">
      <w:pPr>
        <w:pStyle w:val="ListBullet"/>
      </w:pPr>
      <w:r w:rsidRPr="00142667">
        <w:t xml:space="preserve">following work instructions, standard operating procedures (SOPs) and safe work </w:t>
      </w:r>
      <w:r w:rsidRPr="00142667">
        <w:t xml:space="preserve">practices </w:t>
      </w:r>
    </w:p>
    <w:p w:rsidR="00000000" w:rsidRPr="00142667" w:rsidP="00142667">
      <w:pPr>
        <w:pStyle w:val="ListBullet"/>
      </w:pPr>
      <w:r w:rsidRPr="00142667">
        <w:t xml:space="preserve">identifying escapement type and construction </w:t>
      </w:r>
    </w:p>
    <w:p w:rsidR="00000000" w:rsidRPr="00142667" w:rsidP="00142667">
      <w:pPr>
        <w:pStyle w:val="ListBullet"/>
      </w:pPr>
      <w:r w:rsidRPr="00142667">
        <w:t xml:space="preserve">liaising with customer, verifying condition and performance, and identifying repair costs </w:t>
      </w:r>
    </w:p>
    <w:p w:rsidR="00000000" w:rsidRPr="00142667" w:rsidP="00142667">
      <w:pPr>
        <w:pStyle w:val="ListBullet"/>
      </w:pPr>
      <w:r w:rsidRPr="00142667">
        <w:t xml:space="preserve">establishing a clean and safe work environment </w:t>
      </w:r>
    </w:p>
    <w:p w:rsidR="00000000" w:rsidRPr="00142667" w:rsidP="00142667">
      <w:pPr>
        <w:pStyle w:val="ListBullet"/>
      </w:pPr>
      <w:r w:rsidRPr="00142667">
        <w:t xml:space="preserve">identifying faults in escapement components and condition </w:t>
      </w:r>
    </w:p>
    <w:p w:rsidR="00000000" w:rsidRPr="00142667" w:rsidP="00142667">
      <w:pPr>
        <w:pStyle w:val="ListBullet"/>
      </w:pPr>
      <w:r w:rsidRPr="00142667">
        <w:t>r</w:t>
      </w:r>
      <w:r w:rsidRPr="00142667">
        <w:t xml:space="preserve">ectifying escapement action by replacement and adjustment using appropriate hand tools and equipment </w:t>
      </w:r>
    </w:p>
    <w:p w:rsidR="00000000" w:rsidRPr="00142667" w:rsidP="00142667">
      <w:pPr>
        <w:pStyle w:val="ListBullet"/>
      </w:pPr>
      <w:r w:rsidRPr="00142667">
        <w:t>servicing/lubricating escapement in accordance with manufacturer’s specifications</w:t>
      </w:r>
    </w:p>
    <w:p w:rsidR="00000000" w:rsidRPr="00142667" w:rsidP="00142667">
      <w:pPr>
        <w:pStyle w:val="ListBullet"/>
      </w:pPr>
      <w:r w:rsidRPr="00142667">
        <w:t>reconfirming safety test action including clearance of horns and clearan</w:t>
      </w:r>
      <w:r w:rsidRPr="00142667">
        <w:t xml:space="preserve">ce of guard pin and assessing watch in various states of winding and position </w:t>
      </w:r>
    </w:p>
    <w:p w:rsidR="00000000" w:rsidRPr="00142667" w:rsidP="00142667">
      <w:pPr>
        <w:pStyle w:val="ListBullet"/>
      </w:pPr>
      <w:r w:rsidRPr="00142667">
        <w:t>recording and documenting repairs.</w:t>
      </w:r>
    </w:p>
    <w:p w:rsidR="00000000" w:rsidRPr="00142667" w:rsidP="00142667">
      <w:pPr>
        <w:pStyle w:val="AllowPageBreak"/>
      </w:pPr>
    </w:p>
    <w:p w:rsidR="00000000" w:rsidRPr="00142667" w:rsidP="00142667">
      <w:pPr>
        <w:pStyle w:val="Heading1"/>
      </w:pPr>
      <w:bookmarkStart w:id="12" w:name="O_951348"/>
      <w:bookmarkEnd w:id="12"/>
      <w:r w:rsidRPr="00142667">
        <w:t>Knowledge Evidence</w:t>
      </w:r>
    </w:p>
    <w:p w:rsidR="00000000" w:rsidRPr="00142667" w:rsidP="006348C6">
      <w:pPr>
        <w:pStyle w:val="BodyText"/>
      </w:pPr>
      <w:r w:rsidRPr="00142667">
        <w:t>Evidence required to demonstrate the required knowledge for this unit must be relevant to and satisfy the requirements of the elements and performance criteria and include knowledge of:</w:t>
      </w:r>
    </w:p>
    <w:p w:rsidR="00000000" w:rsidRPr="00142667" w:rsidP="00142667">
      <w:pPr>
        <w:pStyle w:val="ListBullet"/>
      </w:pPr>
      <w:r w:rsidRPr="00142667">
        <w:t>safe work practices and procedures and use of personal protective equ</w:t>
      </w:r>
      <w:r w:rsidRPr="00142667">
        <w:t>ipment (PPE)</w:t>
      </w:r>
    </w:p>
    <w:p w:rsidR="00000000" w:rsidRPr="00142667" w:rsidP="00142667">
      <w:pPr>
        <w:pStyle w:val="ListBullet"/>
      </w:pPr>
      <w:r w:rsidRPr="00142667">
        <w:t>watch construction</w:t>
      </w:r>
    </w:p>
    <w:p w:rsidR="00000000" w:rsidRPr="00142667" w:rsidP="00142667">
      <w:pPr>
        <w:pStyle w:val="ListBullet"/>
      </w:pPr>
      <w:r w:rsidRPr="00142667">
        <w:t>historic development and common types of escapements</w:t>
      </w:r>
    </w:p>
    <w:p w:rsidR="00000000" w:rsidRPr="00142667" w:rsidP="00142667">
      <w:pPr>
        <w:pStyle w:val="ListBullet"/>
      </w:pPr>
      <w:r w:rsidRPr="00142667">
        <w:t>lever escapement function, operation, action, inspection and adjustment</w:t>
      </w:r>
    </w:p>
    <w:p w:rsidR="00000000" w:rsidRPr="00142667" w:rsidP="00142667">
      <w:pPr>
        <w:pStyle w:val="ListBullet"/>
      </w:pPr>
      <w:r w:rsidRPr="00142667">
        <w:t>escapement safety tests</w:t>
      </w:r>
    </w:p>
    <w:p w:rsidR="00000000" w:rsidRPr="00142667" w:rsidP="00142667">
      <w:pPr>
        <w:pStyle w:val="ListBullet"/>
      </w:pPr>
      <w:r w:rsidRPr="00142667">
        <w:t>techniques for replacement/adjustment of pallet stones</w:t>
      </w:r>
    </w:p>
    <w:p w:rsidR="00000000" w:rsidRPr="00142667" w:rsidP="00142667">
      <w:pPr>
        <w:pStyle w:val="ListBullet"/>
      </w:pPr>
      <w:r w:rsidRPr="00142667">
        <w:t>techniques for asses</w:t>
      </w:r>
      <w:r w:rsidRPr="00142667">
        <w:t>sing watch escapement performance/timekeeping.</w:t>
      </w:r>
    </w:p>
    <w:p w:rsidR="00000000" w:rsidRPr="00142667" w:rsidP="00142667">
      <w:pPr>
        <w:pStyle w:val="AllowPageBreak"/>
      </w:pPr>
    </w:p>
    <w:p w:rsidR="00000000" w:rsidRPr="00142667" w:rsidP="00142667">
      <w:pPr>
        <w:pStyle w:val="Heading1"/>
      </w:pPr>
      <w:bookmarkStart w:id="13" w:name="O_951347"/>
      <w:bookmarkEnd w:id="13"/>
      <w:r w:rsidRPr="00142667">
        <w:t>Assessment Conditions</w:t>
      </w:r>
    </w:p>
    <w:p w:rsidR="00000000" w:rsidRPr="00142667" w:rsidP="00142667">
      <w:pPr>
        <w:pStyle w:val="ListBullet"/>
      </w:pPr>
      <w:r w:rsidRPr="00142667">
        <w:t>Assessors must:</w:t>
      </w:r>
    </w:p>
    <w:p w:rsidR="00000000" w:rsidRPr="00142667" w:rsidP="00142667">
      <w:pPr>
        <w:pStyle w:val="ListBullet2"/>
      </w:pPr>
      <w:r w:rsidRPr="00142667">
        <w:t>have vocational competency in servicing, testing and adjusting watch escapements at least to the level being assessed with relevant industry knowledge a</w:t>
      </w:r>
      <w:r w:rsidRPr="00142667">
        <w:t>nd experience</w:t>
      </w:r>
    </w:p>
    <w:p w:rsidR="00000000" w:rsidRPr="00142667" w:rsidP="00142667">
      <w:pPr>
        <w:pStyle w:val="ListBullet2"/>
      </w:pPr>
      <w:r w:rsidRPr="00142667">
        <w:t xml:space="preserve">satisfy the assessor requirements in the </w:t>
      </w:r>
      <w:r w:rsidRPr="00142667">
        <w:rPr>
          <w:rStyle w:val="Emphasis"/>
        </w:rPr>
        <w:t xml:space="preserve">Standards for Registered Training Organisations 2015 </w:t>
      </w:r>
      <w:r w:rsidRPr="00142667">
        <w:t>or its replacement</w:t>
      </w:r>
      <w:r w:rsidRPr="00142667">
        <w:rPr>
          <w:rStyle w:val="Emphasis"/>
        </w:rPr>
        <w:t xml:space="preserve"> </w:t>
      </w:r>
      <w:r w:rsidRPr="00142667">
        <w:t xml:space="preserve">and comply with the </w:t>
      </w:r>
      <w:r w:rsidRPr="00142667">
        <w:rPr>
          <w:rStyle w:val="Emphasis"/>
        </w:rPr>
        <w:t xml:space="preserve">National Vocational Education and Training Regulator Act 2011, </w:t>
      </w:r>
      <w:r w:rsidRPr="00142667">
        <w:t>its replacement</w:t>
      </w:r>
      <w:r w:rsidRPr="00142667">
        <w:rPr>
          <w:rStyle w:val="Emphasis"/>
        </w:rPr>
        <w:t xml:space="preserve"> </w:t>
      </w:r>
      <w:r w:rsidRPr="00142667">
        <w:t>or equivalent legislation covering VET regulation in a non-referring state/territory as the case requires</w:t>
      </w:r>
    </w:p>
    <w:p w:rsidR="00000000" w:rsidRPr="00142667" w:rsidP="00142667">
      <w:pPr>
        <w:pStyle w:val="ListBullet"/>
      </w:pPr>
      <w:r w:rsidRPr="00142667">
        <w:t>Where possible assessment must occur in operational workplace situations. Where this is not possible or where personal safety or environmental damage</w:t>
      </w:r>
      <w:r w:rsidRPr="00142667">
        <w:t xml:space="preserve"> are limiting factors, assessment must occur in a sufficiently rigorous simulated environment that reflects realistic operational workplace conditions. This must cover all </w:t>
      </w:r>
      <w:r w:rsidRPr="00142667">
        <w:t>aspects of workplace performance, including environment, task skills, task managemen</w:t>
      </w:r>
      <w:r w:rsidRPr="00142667">
        <w:t>t skills, contingency management skills and job role environment skills</w:t>
      </w:r>
    </w:p>
    <w:p w:rsidR="00000000" w:rsidRPr="00142667" w:rsidP="00142667">
      <w:pPr>
        <w:pStyle w:val="ListBullet"/>
      </w:pPr>
      <w:r w:rsidRPr="00142667">
        <w:t>Conditions for assessment must include access to all tools, equipment, materials and documentation required, including relevant workplace procedures, product and manufacturing specific</w:t>
      </w:r>
      <w:r w:rsidRPr="00142667">
        <w:t>ations</w:t>
      </w:r>
    </w:p>
    <w:p w:rsidR="00000000" w:rsidRPr="00142667" w:rsidP="00142667">
      <w:pPr>
        <w:pStyle w:val="ListBullet"/>
      </w:pPr>
      <w:r w:rsidRPr="00142667">
        <w:t>Assessment processes and techniques must be appropriate to the language, literacy and numeracy requirements of the work being performed and the needs of the candidate.</w:t>
      </w:r>
    </w:p>
    <w:p w:rsidR="00000000" w:rsidRPr="00142667" w:rsidP="00142667">
      <w:pPr>
        <w:pStyle w:val="AllowPageBreak"/>
      </w:pPr>
    </w:p>
    <w:p w:rsidR="00000000" w:rsidRPr="00142667" w:rsidP="00142667">
      <w:pPr>
        <w:pStyle w:val="Heading1"/>
      </w:pPr>
      <w:bookmarkStart w:id="14" w:name="O_951345"/>
      <w:bookmarkEnd w:id="14"/>
      <w:r w:rsidRPr="00142667">
        <w:t>Links</w:t>
      </w:r>
    </w:p>
    <w:p w:rsidR="00000000" w:rsidRPr="00142667" w:rsidP="006348C6">
      <w:pPr>
        <w:pStyle w:val="BodyText"/>
      </w:pPr>
      <w:r w:rsidRPr="00142667">
        <w:t>Companion Volume implementation guides are found in VETNet</w:t>
      </w:r>
      <w:r w:rsidRPr="00142667">
        <w:t xml:space="preserve"> - </w:t>
      </w:r>
      <w:r>
        <w:fldChar w:fldCharType="begin"/>
      </w:r>
      <w:r>
        <w:instrText xml:space="preserve"> HYPERLINK "https://vetnet.gov.au/Pages/TrainingDocs.aspx?q=b7050d37-5fd0-4740-8f7d-3b7a49c10bb2" </w:instrText>
      </w:r>
      <w:r>
        <w:fldChar w:fldCharType="separate"/>
      </w:r>
      <w:r w:rsidRPr="00CF4654">
        <w:rPr>
          <w:rStyle w:val="Hyperlink"/>
        </w:rPr>
        <w:t>https://vetnet.gov.au/Pages/TrainingDocs.aspx?q=b7050d37-5fd0-4740-8f7d-3b7a49c10bb2</w:t>
      </w:r>
      <w:r>
        <w:fldChar w:fldCharType="end"/>
      </w:r>
    </w:p>
    <w:p w:rsidR="00000000" w:rsidRPr="00142667" w:rsidP="00142667"/>
    <w:sectPr w:rsidSect="001426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67" w:rsidRPr="006348C6" w:rsidP="00634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C6" w:rsidP="00142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48C6" w:rsidP="001426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348C6" w:rsidP="001426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67" w:rsidP="00142667">
    <w:pPr>
      <w:pStyle w:val="Footer"/>
      <w:framePr w:wrap="around"/>
    </w:pPr>
    <w:r>
      <w:fldChar w:fldCharType="begin"/>
    </w:r>
    <w:r>
      <w:instrText xml:space="preserve"> DOCPROPERTY  Subject  \* MERGEFORMAT </w:instrText>
    </w:r>
    <w:r>
      <w:fldChar w:fldCharType="separate"/>
    </w:r>
    <w:r w:rsidR="006348C6">
      <w:t>Approved</w:t>
    </w:r>
    <w:r w:rsidR="006348C6">
      <w:fldChar w:fldCharType="end"/>
    </w:r>
    <w:r>
      <w:tab/>
      <w:t xml:space="preserve">Page </w:t>
    </w:r>
    <w:r>
      <w:fldChar w:fldCharType="begin"/>
    </w:r>
    <w:r>
      <w:instrText xml:space="preserve"> PAGE  \* Arabic  \* MERGEFORMAT </w:instrText>
    </w:r>
    <w:r>
      <w:fldChar w:fldCharType="separate"/>
    </w:r>
    <w:r w:rsidR="006348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48C6">
      <w:rPr>
        <w:noProof/>
      </w:rPr>
      <w:t>5</w:t>
    </w:r>
    <w:r>
      <w:rPr>
        <w:noProof/>
      </w:rPr>
      <w:fldChar w:fldCharType="end"/>
    </w:r>
  </w:p>
  <w:p w:rsidR="00142667" w:rsidP="00142667">
    <w:pPr>
      <w:pStyle w:val="Footer"/>
      <w:framePr w:wrap="around"/>
    </w:pPr>
    <w:r>
      <w:t xml:space="preserve">© Commonwealth of Australia, </w:t>
    </w:r>
    <w:r>
      <w:fldChar w:fldCharType="begin"/>
    </w:r>
    <w:r>
      <w:instrText xml:space="preserve"> DATE  \@ "yyyy"  \* MERGEFORMAT </w:instrText>
    </w:r>
    <w:r>
      <w:fldChar w:fldCharType="separate"/>
    </w:r>
    <w:r w:rsidR="006348C6">
      <w:rPr>
        <w:noProof/>
      </w:rPr>
      <w:t>2025</w:t>
    </w:r>
    <w:r>
      <w:fldChar w:fldCharType="end"/>
    </w:r>
    <w:r>
      <w:tab/>
    </w:r>
    <w:r>
      <w:fldChar w:fldCharType="begin"/>
    </w:r>
    <w:r>
      <w:instrText xml:space="preserve"> DOCPROPERTY  Author  \* MERGEFORMAT </w:instrText>
    </w:r>
    <w:r>
      <w:fldChar w:fldCharType="separate"/>
    </w:r>
    <w:r w:rsidR="006348C6">
      <w:t>Manufacturing Industry Skills Alliance</w:t>
    </w:r>
    <w:r w:rsidR="006348C6">
      <w:fldChar w:fldCharType="end"/>
    </w:r>
  </w:p>
  <w:p w:rsidR="00142667" w:rsidP="00142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667" w:rsidRPr="006348C6" w:rsidP="006348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C6" w:rsidRPr="002D2AF8" w:rsidP="00142667">
    <w:pPr>
      <w:pStyle w:val="Header"/>
      <w:framePr w:wrap="around"/>
    </w:pPr>
    <w:r>
      <w:fldChar w:fldCharType="begin"/>
    </w:r>
    <w:r>
      <w:instrText xml:space="preserve"> TITLE   \* MERGEFORMAT </w:instrText>
    </w:r>
    <w:r>
      <w:fldChar w:fldCharType="separate"/>
    </w:r>
    <w:r>
      <w:t>MEM21013 Service, test and adjust watch escapements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48C6" w:rsidP="001426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67" w:rsidRPr="002D2AF8" w:rsidP="00142667">
    <w:pPr>
      <w:pStyle w:val="Header"/>
      <w:framePr w:wrap="around"/>
    </w:pPr>
    <w:r>
      <w:fldChar w:fldCharType="begin"/>
    </w:r>
    <w:r>
      <w:instrText xml:space="preserve"> TITLE   \* MERGEFORMAT </w:instrText>
    </w:r>
    <w:r>
      <w:fldChar w:fldCharType="separate"/>
    </w:r>
    <w:r w:rsidR="006348C6">
      <w:t>MEM21013 Service, test and adjust watch escapements</w:t>
    </w:r>
    <w:r w:rsidR="006348C6">
      <w:fldChar w:fldCharType="end"/>
    </w:r>
    <w:r>
      <w:tab/>
      <w:t xml:space="preserve">Date this document was generated: </w:t>
    </w:r>
    <w:r>
      <w:fldChar w:fldCharType="begin"/>
    </w:r>
    <w:r>
      <w:instrText xml:space="preserve"> CREATEDATE  \@ "d MMMM yyyy"  \* MERGEFORMAT </w:instrText>
    </w:r>
    <w:r>
      <w:fldChar w:fldCharType="separate"/>
    </w:r>
    <w:r w:rsidR="006348C6">
      <w:rPr>
        <w:noProof/>
      </w:rPr>
      <w:t>2 March 2025</w:t>
    </w:r>
    <w:r>
      <w:fldChar w:fldCharType="end"/>
    </w:r>
  </w:p>
  <w:p w:rsidR="00142667" w:rsidP="00142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67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C1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C05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667"/>
    <w:pPr>
      <w:spacing w:before="360" w:after="60"/>
      <w:outlineLvl w:val="0"/>
    </w:pPr>
    <w:rPr>
      <w:sz w:val="32"/>
    </w:rPr>
  </w:style>
  <w:style w:type="paragraph" w:styleId="Heading2">
    <w:name w:val="heading 2"/>
    <w:basedOn w:val="HeadingBase"/>
    <w:next w:val="BodyText"/>
    <w:link w:val="Heading2Char"/>
    <w:qFormat/>
    <w:rsid w:val="00142667"/>
    <w:pPr>
      <w:keepLines/>
      <w:spacing w:before="240" w:after="120"/>
      <w:outlineLvl w:val="1"/>
    </w:pPr>
    <w:rPr>
      <w:sz w:val="28"/>
      <w:szCs w:val="40"/>
    </w:rPr>
  </w:style>
  <w:style w:type="paragraph" w:styleId="Heading3">
    <w:name w:val="heading 3"/>
    <w:basedOn w:val="HeadingBase"/>
    <w:next w:val="BodyText"/>
    <w:link w:val="Heading3Char"/>
    <w:qFormat/>
    <w:rsid w:val="00142667"/>
    <w:pPr>
      <w:spacing w:before="180" w:after="120"/>
      <w:outlineLvl w:val="2"/>
    </w:pPr>
    <w:rPr>
      <w:spacing w:val="-10"/>
      <w:kern w:val="32"/>
    </w:rPr>
  </w:style>
  <w:style w:type="paragraph" w:styleId="Heading4">
    <w:name w:val="heading 4"/>
    <w:basedOn w:val="HeadingBase"/>
    <w:next w:val="BodyText"/>
    <w:link w:val="Heading4Char"/>
    <w:qFormat/>
    <w:rsid w:val="00142667"/>
    <w:pPr>
      <w:spacing w:before="160" w:after="120"/>
      <w:outlineLvl w:val="3"/>
    </w:pPr>
    <w:rPr>
      <w:sz w:val="22"/>
    </w:rPr>
  </w:style>
  <w:style w:type="paragraph" w:styleId="Heading5">
    <w:name w:val="heading 5"/>
    <w:basedOn w:val="HeadingBase"/>
    <w:next w:val="Normal"/>
    <w:link w:val="Heading5Char"/>
    <w:qFormat/>
    <w:rsid w:val="00142667"/>
    <w:pPr>
      <w:spacing w:before="80"/>
      <w:outlineLvl w:val="4"/>
    </w:pPr>
    <w:rPr>
      <w:color w:val="918585"/>
      <w:sz w:val="20"/>
    </w:rPr>
  </w:style>
  <w:style w:type="paragraph" w:styleId="Heading6">
    <w:name w:val="heading 6"/>
    <w:basedOn w:val="HeadingBase"/>
    <w:next w:val="Normal"/>
    <w:link w:val="Heading6Char"/>
    <w:qFormat/>
    <w:rsid w:val="00142667"/>
    <w:pPr>
      <w:spacing w:before="60"/>
      <w:outlineLvl w:val="5"/>
    </w:pPr>
    <w:rPr>
      <w:color w:val="918585"/>
      <w:sz w:val="20"/>
    </w:rPr>
  </w:style>
  <w:style w:type="paragraph" w:styleId="Heading7">
    <w:name w:val="heading 7"/>
    <w:basedOn w:val="Normal"/>
    <w:next w:val="Normal"/>
    <w:link w:val="Heading7Char"/>
    <w:qFormat/>
    <w:rsid w:val="00142667"/>
    <w:pPr>
      <w:ind w:left="720"/>
      <w:outlineLvl w:val="6"/>
    </w:pPr>
    <w:rPr>
      <w:i/>
    </w:rPr>
  </w:style>
  <w:style w:type="paragraph" w:styleId="Heading8">
    <w:name w:val="heading 8"/>
    <w:basedOn w:val="Normal"/>
    <w:next w:val="Normal"/>
    <w:link w:val="Heading8Char"/>
    <w:qFormat/>
    <w:rsid w:val="00142667"/>
    <w:pPr>
      <w:ind w:left="720"/>
      <w:outlineLvl w:val="7"/>
    </w:pPr>
    <w:rPr>
      <w:i/>
    </w:rPr>
  </w:style>
  <w:style w:type="paragraph" w:styleId="Heading9">
    <w:name w:val="heading 9"/>
    <w:basedOn w:val="Normal"/>
    <w:next w:val="Normal"/>
    <w:link w:val="Heading9Char"/>
    <w:qFormat/>
    <w:rsid w:val="00142667"/>
    <w:pPr>
      <w:ind w:left="720"/>
      <w:outlineLvl w:val="8"/>
    </w:pPr>
    <w:rPr>
      <w:i/>
    </w:rPr>
  </w:style>
  <w:style w:type="character" w:default="1" w:styleId="DefaultParagraphFont">
    <w:name w:val="Default Paragraph Font"/>
    <w:uiPriority w:val="1"/>
    <w:unhideWhenUsed/>
    <w:rsid w:val="00142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667"/>
  </w:style>
  <w:style w:type="character" w:customStyle="1" w:styleId="Heading1Char">
    <w:name w:val="Heading 1 Char"/>
    <w:basedOn w:val="DefaultParagraphFont"/>
    <w:link w:val="Heading1"/>
    <w:rsid w:val="00142667"/>
    <w:rPr>
      <w:rFonts w:ascii="Times New Roman" w:eastAsia="Times New Roman" w:hAnsi="Times New Roman" w:cs="Times New Roman"/>
      <w:b/>
      <w:sz w:val="32"/>
      <w:szCs w:val="20"/>
      <w:lang w:eastAsia="en-US"/>
    </w:rPr>
  </w:style>
  <w:style w:type="paragraph" w:styleId="BodyText">
    <w:name w:val="Body Text"/>
    <w:basedOn w:val="Normal"/>
    <w:link w:val="BodyTextChar"/>
    <w:rsid w:val="001426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667"/>
    <w:rPr>
      <w:rFonts w:ascii="Times New Roman" w:eastAsia="Times New Roman" w:hAnsi="Times New Roman" w:cs="Times New Roman"/>
      <w:sz w:val="24"/>
      <w:lang w:eastAsia="en-US"/>
    </w:rPr>
  </w:style>
  <w:style w:type="paragraph" w:styleId="ListBullet">
    <w:name w:val="List Bullet"/>
    <w:basedOn w:val="List"/>
    <w:rsid w:val="00142667"/>
    <w:pPr>
      <w:numPr>
        <w:numId w:val="12"/>
      </w:numPr>
      <w:tabs>
        <w:tab w:val="clear" w:pos="340"/>
      </w:tabs>
      <w:spacing w:before="40" w:after="40"/>
    </w:pPr>
  </w:style>
  <w:style w:type="character" w:customStyle="1" w:styleId="SpecialBold">
    <w:name w:val="Special Bold"/>
    <w:basedOn w:val="DefaultParagraphFont"/>
    <w:rsid w:val="00142667"/>
    <w:rPr>
      <w:b/>
      <w:spacing w:val="0"/>
    </w:rPr>
  </w:style>
  <w:style w:type="paragraph" w:styleId="ListBullet2">
    <w:name w:val="List Bullet 2"/>
    <w:basedOn w:val="List2"/>
    <w:rsid w:val="00142667"/>
    <w:pPr>
      <w:numPr>
        <w:numId w:val="13"/>
      </w:numPr>
      <w:tabs>
        <w:tab w:val="clear" w:pos="680"/>
      </w:tabs>
    </w:pPr>
  </w:style>
  <w:style w:type="character" w:styleId="Emphasis">
    <w:name w:val="Emphasis"/>
    <w:basedOn w:val="DefaultParagraphFont"/>
    <w:qFormat/>
    <w:rsid w:val="00142667"/>
    <w:rPr>
      <w:i/>
    </w:rPr>
  </w:style>
  <w:style w:type="paragraph" w:customStyle="1" w:styleId="SuperHeading">
    <w:name w:val="SuperHeading"/>
    <w:basedOn w:val="Normal"/>
    <w:rsid w:val="00142667"/>
    <w:pPr>
      <w:spacing w:before="240" w:after="120"/>
      <w:outlineLvl w:val="0"/>
    </w:pPr>
    <w:rPr>
      <w:rFonts w:ascii="Times New Roman" w:hAnsi="Times New Roman"/>
      <w:b/>
      <w:sz w:val="32"/>
    </w:rPr>
  </w:style>
  <w:style w:type="paragraph" w:customStyle="1" w:styleId="AllowPageBreak">
    <w:name w:val="AllowPageBreak"/>
    <w:rsid w:val="00142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2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667"/>
    <w:rPr>
      <w:rFonts w:ascii="Courier New" w:eastAsia="Times New Roman" w:hAnsi="Courier New" w:cs="Times New Roman"/>
      <w:i/>
      <w:szCs w:val="20"/>
      <w:lang w:eastAsia="en-US"/>
    </w:rPr>
  </w:style>
  <w:style w:type="paragraph" w:customStyle="1" w:styleId="HeadingBase">
    <w:name w:val="Heading Base"/>
    <w:rsid w:val="00142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667"/>
    <w:pPr>
      <w:tabs>
        <w:tab w:val="right" w:leader="dot" w:pos="9072"/>
      </w:tabs>
      <w:ind w:left="567"/>
    </w:pPr>
    <w:rPr>
      <w:szCs w:val="22"/>
    </w:rPr>
  </w:style>
  <w:style w:type="paragraph" w:customStyle="1" w:styleId="TOCBase">
    <w:name w:val="TOC Base"/>
    <w:rsid w:val="00142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667"/>
    <w:pPr>
      <w:tabs>
        <w:tab w:val="right" w:leader="dot" w:pos="9072"/>
      </w:tabs>
      <w:spacing w:before="40" w:after="40"/>
      <w:ind w:left="284"/>
    </w:pPr>
    <w:rPr>
      <w:rFonts w:ascii="Times New Roman" w:hAnsi="Times New Roman"/>
    </w:rPr>
  </w:style>
  <w:style w:type="paragraph" w:styleId="TOC1">
    <w:name w:val="toc 1"/>
    <w:basedOn w:val="TOCBase"/>
    <w:next w:val="Normal"/>
    <w:rsid w:val="00142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667"/>
    <w:rPr>
      <w:rFonts w:ascii="Times New Roman" w:eastAsia="Times New Roman" w:hAnsi="Times New Roman" w:cs="Times New Roman"/>
      <w:sz w:val="16"/>
      <w:lang w:eastAsia="en-US"/>
    </w:rPr>
  </w:style>
  <w:style w:type="paragraph" w:styleId="Title">
    <w:name w:val="Title"/>
    <w:basedOn w:val="HeadingBase"/>
    <w:link w:val="TitleChar"/>
    <w:qFormat/>
    <w:rsid w:val="00142667"/>
    <w:pPr>
      <w:spacing w:before="5040"/>
      <w:jc w:val="center"/>
    </w:pPr>
    <w:rPr>
      <w:sz w:val="48"/>
      <w:szCs w:val="72"/>
      <w:lang w:val="en-US"/>
    </w:rPr>
  </w:style>
  <w:style w:type="character" w:customStyle="1" w:styleId="TitleChar">
    <w:name w:val="Title Char"/>
    <w:basedOn w:val="DefaultParagraphFont"/>
    <w:link w:val="Title"/>
    <w:rsid w:val="00142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667"/>
    <w:pPr>
      <w:tabs>
        <w:tab w:val="left" w:pos="3600"/>
        <w:tab w:val="left" w:pos="3958"/>
      </w:tabs>
    </w:pPr>
  </w:style>
  <w:style w:type="paragraph" w:styleId="List">
    <w:name w:val="List"/>
    <w:basedOn w:val="BodyText"/>
    <w:next w:val="BodyText"/>
    <w:rsid w:val="00142667"/>
    <w:pPr>
      <w:tabs>
        <w:tab w:val="left" w:pos="340"/>
      </w:tabs>
      <w:spacing w:before="60" w:after="60"/>
      <w:ind w:left="340" w:hanging="340"/>
    </w:pPr>
  </w:style>
  <w:style w:type="paragraph" w:customStyle="1" w:styleId="Note">
    <w:name w:val="Note"/>
    <w:basedOn w:val="BodyText"/>
    <w:rsid w:val="00142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667"/>
    <w:pPr>
      <w:framePr w:wrap="auto" w:hAnchor="text" w:y="6049"/>
    </w:pPr>
    <w:rPr>
      <w:color w:val="000000"/>
      <w:sz w:val="40"/>
    </w:rPr>
  </w:style>
  <w:style w:type="paragraph" w:customStyle="1" w:styleId="TOCTitle">
    <w:name w:val="TOCTitle"/>
    <w:basedOn w:val="Heading1"/>
    <w:rsid w:val="00142667"/>
    <w:pPr>
      <w:spacing w:after="240"/>
      <w:jc w:val="center"/>
      <w:outlineLvl w:val="9"/>
    </w:pPr>
    <w:rPr>
      <w:caps/>
    </w:rPr>
  </w:style>
  <w:style w:type="paragraph" w:customStyle="1" w:styleId="Version">
    <w:name w:val="Version"/>
    <w:rsid w:val="001426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667"/>
    <w:pPr>
      <w:keepNext w:val="0"/>
      <w:tabs>
        <w:tab w:val="right" w:pos="4176"/>
      </w:tabs>
      <w:ind w:left="198" w:hanging="198"/>
    </w:pPr>
    <w:rPr>
      <w:rFonts w:ascii="Garamond" w:hAnsi="Garamond"/>
    </w:rPr>
  </w:style>
  <w:style w:type="paragraph" w:styleId="IndexHeading">
    <w:name w:val="index heading"/>
    <w:basedOn w:val="Normal"/>
    <w:next w:val="Index1"/>
    <w:semiHidden/>
    <w:rsid w:val="00142667"/>
    <w:pPr>
      <w:spacing w:before="120" w:after="120"/>
    </w:pPr>
    <w:rPr>
      <w:rFonts w:ascii="Arial" w:hAnsi="Arial"/>
      <w:b/>
      <w:color w:val="918585"/>
      <w:sz w:val="24"/>
    </w:rPr>
  </w:style>
  <w:style w:type="paragraph" w:styleId="Header">
    <w:name w:val="header"/>
    <w:basedOn w:val="Normal"/>
    <w:link w:val="HeaderChar"/>
    <w:rsid w:val="00142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667"/>
    <w:rPr>
      <w:rFonts w:ascii="Times New Roman" w:eastAsia="Times New Roman" w:hAnsi="Times New Roman" w:cs="Times New Roman"/>
      <w:sz w:val="16"/>
      <w:szCs w:val="20"/>
      <w:lang w:val="en-GB" w:eastAsia="en-US"/>
    </w:rPr>
  </w:style>
  <w:style w:type="paragraph" w:customStyle="1" w:styleId="Chapter">
    <w:name w:val="Chapter"/>
    <w:basedOn w:val="Normal"/>
    <w:rsid w:val="00142667"/>
    <w:pPr>
      <w:spacing w:before="240"/>
    </w:pPr>
    <w:rPr>
      <w:rFonts w:ascii="Times New Roman" w:hAnsi="Times New Roman"/>
      <w:smallCaps/>
      <w:spacing w:val="80"/>
      <w:sz w:val="28"/>
    </w:rPr>
  </w:style>
  <w:style w:type="paragraph" w:customStyle="1" w:styleId="InChapter">
    <w:name w:val="InChapter"/>
    <w:basedOn w:val="Heading3"/>
    <w:rsid w:val="00142667"/>
    <w:pPr>
      <w:spacing w:after="240"/>
      <w:outlineLvl w:val="9"/>
    </w:pPr>
    <w:rPr>
      <w:noProof/>
    </w:rPr>
  </w:style>
  <w:style w:type="paragraph" w:styleId="Index2">
    <w:name w:val="index 2"/>
    <w:basedOn w:val="Normal"/>
    <w:next w:val="Normal"/>
    <w:semiHidden/>
    <w:rsid w:val="00142667"/>
    <w:pPr>
      <w:tabs>
        <w:tab w:val="right" w:pos="4176"/>
      </w:tabs>
      <w:ind w:left="568" w:hanging="284"/>
    </w:pPr>
    <w:rPr>
      <w:rFonts w:ascii="Garamond" w:hAnsi="Garamond"/>
    </w:rPr>
  </w:style>
  <w:style w:type="paragraph" w:customStyle="1" w:styleId="Byline">
    <w:name w:val="Byline"/>
    <w:rsid w:val="00142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667"/>
    <w:pPr>
      <w:tabs>
        <w:tab w:val="clear" w:pos="3600"/>
        <w:tab w:val="clear" w:pos="3958"/>
      </w:tabs>
      <w:jc w:val="right"/>
    </w:pPr>
  </w:style>
  <w:style w:type="paragraph" w:styleId="Caption">
    <w:name w:val="caption"/>
    <w:basedOn w:val="BodyText"/>
    <w:next w:val="Normal"/>
    <w:qFormat/>
    <w:rsid w:val="00142667"/>
    <w:pPr>
      <w:framePr w:w="2268" w:hSpace="181" w:vSpace="181" w:wrap="around" w:vAnchor="text" w:hAnchor="page" w:x="1135" w:y="285" w:anchorLock="1"/>
    </w:pPr>
    <w:rPr>
      <w:i/>
    </w:rPr>
  </w:style>
  <w:style w:type="paragraph" w:customStyle="1" w:styleId="MiniTOCTitle">
    <w:name w:val="MiniTOCTitle"/>
    <w:basedOn w:val="Heading4"/>
    <w:rsid w:val="00142667"/>
    <w:pPr>
      <w:spacing w:before="240"/>
      <w:outlineLvl w:val="9"/>
    </w:pPr>
    <w:rPr>
      <w:noProof/>
      <w:sz w:val="24"/>
    </w:rPr>
  </w:style>
  <w:style w:type="paragraph" w:customStyle="1" w:styleId="MiniTOCItem">
    <w:name w:val="MiniTOCItem"/>
    <w:basedOn w:val="ListBullet"/>
    <w:rsid w:val="00142667"/>
    <w:pPr>
      <w:numPr>
        <w:numId w:val="0"/>
      </w:numPr>
      <w:tabs>
        <w:tab w:val="right" w:leader="dot" w:pos="6521"/>
      </w:tabs>
      <w:spacing w:before="0" w:after="0"/>
    </w:pPr>
  </w:style>
  <w:style w:type="paragraph" w:customStyle="1" w:styleId="TOFTitle">
    <w:name w:val="TOFTitle"/>
    <w:basedOn w:val="TOCTitle"/>
    <w:rsid w:val="00142667"/>
  </w:style>
  <w:style w:type="paragraph" w:styleId="TableofFigures">
    <w:name w:val="table of figures"/>
    <w:basedOn w:val="Normal"/>
    <w:next w:val="Normal"/>
    <w:semiHidden/>
    <w:rsid w:val="00142667"/>
    <w:pPr>
      <w:tabs>
        <w:tab w:val="right" w:leader="dot" w:pos="9072"/>
      </w:tabs>
      <w:ind w:left="970" w:hanging="403"/>
    </w:pPr>
    <w:rPr>
      <w:rFonts w:ascii="Times New Roman" w:hAnsi="Times New Roman"/>
      <w:b/>
    </w:rPr>
  </w:style>
  <w:style w:type="paragraph" w:styleId="ListNumber">
    <w:name w:val="List Number"/>
    <w:basedOn w:val="List"/>
    <w:rsid w:val="00142667"/>
    <w:pPr>
      <w:numPr>
        <w:numId w:val="15"/>
      </w:numPr>
      <w:tabs>
        <w:tab w:val="clear" w:pos="340"/>
      </w:tabs>
    </w:pPr>
  </w:style>
  <w:style w:type="character" w:customStyle="1" w:styleId="WingdingSymbols">
    <w:name w:val="Wingding Symbols"/>
    <w:rsid w:val="00142667"/>
    <w:rPr>
      <w:rFonts w:ascii="Wingdings" w:hAnsi="Wingdings"/>
    </w:rPr>
  </w:style>
  <w:style w:type="paragraph" w:customStyle="1" w:styleId="TableHeading">
    <w:name w:val="Table Heading"/>
    <w:basedOn w:val="HeadingBase"/>
    <w:rsid w:val="00142667"/>
    <w:pPr>
      <w:keepLines/>
      <w:pBdr>
        <w:bottom w:val="single" w:sz="6" w:space="1" w:color="918585"/>
      </w:pBdr>
      <w:spacing w:before="240"/>
    </w:pPr>
  </w:style>
  <w:style w:type="character" w:customStyle="1" w:styleId="HotSpot">
    <w:name w:val="HotSpot"/>
    <w:rsid w:val="00142667"/>
    <w:rPr>
      <w:color w:val="0033CC"/>
      <w:u w:val="none"/>
    </w:rPr>
  </w:style>
  <w:style w:type="paragraph" w:customStyle="1" w:styleId="BodyTextRight">
    <w:name w:val="Body Text Right"/>
    <w:basedOn w:val="BodyText"/>
    <w:rsid w:val="00142667"/>
    <w:pPr>
      <w:spacing w:before="0" w:after="0"/>
      <w:jc w:val="right"/>
    </w:pPr>
  </w:style>
  <w:style w:type="paragraph" w:styleId="Index3">
    <w:name w:val="index 3"/>
    <w:basedOn w:val="ListNumber2"/>
    <w:next w:val="Normal"/>
    <w:semiHidden/>
    <w:rsid w:val="00142667"/>
    <w:pPr>
      <w:numPr>
        <w:numId w:val="0"/>
      </w:numPr>
      <w:tabs>
        <w:tab w:val="right" w:leader="dot" w:pos="4176"/>
      </w:tabs>
    </w:pPr>
  </w:style>
  <w:style w:type="paragraph" w:styleId="ListNumber2">
    <w:name w:val="List Number 2"/>
    <w:basedOn w:val="List2"/>
    <w:rsid w:val="00142667"/>
    <w:pPr>
      <w:numPr>
        <w:numId w:val="10"/>
      </w:numPr>
      <w:tabs>
        <w:tab w:val="clear" w:pos="1060"/>
      </w:tabs>
    </w:pPr>
  </w:style>
  <w:style w:type="paragraph" w:customStyle="1" w:styleId="MarginNote">
    <w:name w:val="Margin Note"/>
    <w:basedOn w:val="BodyText"/>
    <w:rsid w:val="00142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667"/>
    <w:rPr>
      <w:sz w:val="32"/>
    </w:rPr>
  </w:style>
  <w:style w:type="paragraph" w:customStyle="1" w:styleId="HeadingProcedure">
    <w:name w:val="Heading Procedure"/>
    <w:basedOn w:val="HeadingBase"/>
    <w:next w:val="Normal"/>
    <w:rsid w:val="00142667"/>
    <w:pPr>
      <w:tabs>
        <w:tab w:val="left" w:pos="0"/>
      </w:tabs>
      <w:spacing w:before="120" w:after="60"/>
    </w:pPr>
    <w:rPr>
      <w:i/>
      <w:color w:val="918585"/>
      <w:sz w:val="22"/>
    </w:rPr>
  </w:style>
  <w:style w:type="paragraph" w:customStyle="1" w:styleId="TableBodyText">
    <w:name w:val="Table Body Text"/>
    <w:basedOn w:val="BodyText"/>
    <w:rsid w:val="00142667"/>
    <w:pPr>
      <w:spacing w:before="60" w:after="60"/>
    </w:pPr>
  </w:style>
  <w:style w:type="paragraph" w:styleId="ListContinue">
    <w:name w:val="List Continue"/>
    <w:basedOn w:val="List"/>
    <w:rsid w:val="00142667"/>
    <w:pPr>
      <w:ind w:firstLine="0"/>
    </w:pPr>
  </w:style>
  <w:style w:type="paragraph" w:customStyle="1" w:styleId="ListNote">
    <w:name w:val="List Note"/>
    <w:basedOn w:val="List"/>
    <w:rsid w:val="00142667"/>
    <w:pPr>
      <w:pBdr>
        <w:top w:val="single" w:sz="6" w:space="2" w:color="918585"/>
        <w:bottom w:val="single" w:sz="6" w:space="2" w:color="918585"/>
      </w:pBdr>
      <w:tabs>
        <w:tab w:val="left" w:pos="1021"/>
      </w:tabs>
      <w:ind w:firstLine="0"/>
    </w:pPr>
  </w:style>
  <w:style w:type="paragraph" w:customStyle="1" w:styleId="Warning">
    <w:name w:val="Warning"/>
    <w:basedOn w:val="BodyText"/>
    <w:rsid w:val="00142667"/>
    <w:pPr>
      <w:shd w:val="clear" w:color="auto" w:fill="D9D9D9"/>
      <w:tabs>
        <w:tab w:val="left" w:pos="992"/>
      </w:tabs>
      <w:ind w:left="119" w:right="119"/>
    </w:pPr>
    <w:rPr>
      <w:sz w:val="20"/>
    </w:rPr>
  </w:style>
  <w:style w:type="paragraph" w:customStyle="1" w:styleId="MarginIcons">
    <w:name w:val="Margin Icons"/>
    <w:basedOn w:val="BodyText"/>
    <w:rsid w:val="00142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667"/>
    <w:rPr>
      <w:rFonts w:ascii="Courier New" w:hAnsi="Courier New"/>
    </w:rPr>
  </w:style>
  <w:style w:type="paragraph" w:customStyle="1" w:styleId="NoteBullet">
    <w:name w:val="Note Bullet"/>
    <w:basedOn w:val="Note"/>
    <w:rsid w:val="00142667"/>
    <w:pPr>
      <w:tabs>
        <w:tab w:val="clear" w:pos="680"/>
      </w:tabs>
      <w:spacing w:before="60" w:after="60"/>
    </w:pPr>
  </w:style>
  <w:style w:type="paragraph" w:customStyle="1" w:styleId="SubHeading2">
    <w:name w:val="SubHeading2"/>
    <w:basedOn w:val="HeadingBase"/>
    <w:rsid w:val="00142667"/>
    <w:pPr>
      <w:spacing w:before="240" w:after="60"/>
    </w:pPr>
    <w:rPr>
      <w:sz w:val="20"/>
    </w:rPr>
  </w:style>
  <w:style w:type="paragraph" w:customStyle="1" w:styleId="SubHeading1">
    <w:name w:val="SubHeading1"/>
    <w:basedOn w:val="HeadingBase"/>
    <w:rsid w:val="00142667"/>
    <w:pPr>
      <w:spacing w:before="240" w:after="60"/>
    </w:pPr>
    <w:rPr>
      <w:color w:val="918585"/>
      <w:sz w:val="22"/>
    </w:rPr>
  </w:style>
  <w:style w:type="paragraph" w:customStyle="1" w:styleId="SideHeading">
    <w:name w:val="Side Heading"/>
    <w:basedOn w:val="HeadingBase"/>
    <w:rsid w:val="00142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667"/>
    <w:pPr>
      <w:tabs>
        <w:tab w:val="num" w:pos="360"/>
      </w:tabs>
    </w:pPr>
  </w:style>
  <w:style w:type="paragraph" w:styleId="PlainText">
    <w:name w:val="Plain Text"/>
    <w:basedOn w:val="Normal"/>
    <w:link w:val="PlainTextChar"/>
    <w:rsid w:val="00142667"/>
    <w:rPr>
      <w:sz w:val="20"/>
    </w:rPr>
  </w:style>
  <w:style w:type="character" w:customStyle="1" w:styleId="PlainTextChar">
    <w:name w:val="Plain Text Char"/>
    <w:basedOn w:val="DefaultParagraphFont"/>
    <w:link w:val="PlainText"/>
    <w:rsid w:val="00142667"/>
    <w:rPr>
      <w:rFonts w:ascii="Courier New" w:eastAsia="Times New Roman" w:hAnsi="Courier New" w:cs="Times New Roman"/>
      <w:sz w:val="20"/>
      <w:szCs w:val="20"/>
      <w:lang w:eastAsia="en-US"/>
    </w:rPr>
  </w:style>
  <w:style w:type="character" w:customStyle="1" w:styleId="MenuOption">
    <w:name w:val="Menu Option"/>
    <w:basedOn w:val="DefaultParagraphFont"/>
    <w:rsid w:val="00142667"/>
    <w:rPr>
      <w:b/>
      <w:smallCaps/>
    </w:rPr>
  </w:style>
  <w:style w:type="paragraph" w:customStyle="1" w:styleId="TableListNumber">
    <w:name w:val="Table List Number"/>
    <w:basedOn w:val="ListNumber"/>
    <w:rsid w:val="00142667"/>
    <w:pPr>
      <w:numPr>
        <w:numId w:val="0"/>
      </w:numPr>
    </w:pPr>
  </w:style>
  <w:style w:type="paragraph" w:styleId="TOC4">
    <w:name w:val="toc 4"/>
    <w:basedOn w:val="TOCBase"/>
    <w:next w:val="Normal"/>
    <w:semiHidden/>
    <w:rsid w:val="00142667"/>
    <w:pPr>
      <w:tabs>
        <w:tab w:val="right" w:leader="dot" w:pos="9071"/>
      </w:tabs>
      <w:ind w:left="1701"/>
    </w:pPr>
  </w:style>
  <w:style w:type="paragraph" w:customStyle="1" w:styleId="ListAlpha">
    <w:name w:val="List Alpha"/>
    <w:basedOn w:val="List"/>
    <w:rsid w:val="00142667"/>
    <w:pPr>
      <w:numPr>
        <w:numId w:val="9"/>
      </w:numPr>
    </w:pPr>
  </w:style>
  <w:style w:type="paragraph" w:customStyle="1" w:styleId="ListAlpha2">
    <w:name w:val="List Alpha 2"/>
    <w:basedOn w:val="List2"/>
    <w:rsid w:val="00142667"/>
    <w:pPr>
      <w:numPr>
        <w:numId w:val="8"/>
      </w:numPr>
    </w:pPr>
  </w:style>
  <w:style w:type="paragraph" w:styleId="List2">
    <w:name w:val="List 2"/>
    <w:basedOn w:val="BodyText"/>
    <w:rsid w:val="00142667"/>
    <w:pPr>
      <w:tabs>
        <w:tab w:val="left" w:pos="680"/>
      </w:tabs>
      <w:spacing w:before="60" w:after="60"/>
      <w:ind w:left="680" w:hanging="340"/>
    </w:pPr>
  </w:style>
  <w:style w:type="paragraph" w:styleId="List3">
    <w:name w:val="List 3"/>
    <w:basedOn w:val="BodyText"/>
    <w:rsid w:val="00142667"/>
    <w:pPr>
      <w:tabs>
        <w:tab w:val="left" w:pos="1021"/>
      </w:tabs>
      <w:spacing w:before="60" w:after="60"/>
      <w:ind w:left="1020" w:hanging="340"/>
    </w:pPr>
  </w:style>
  <w:style w:type="paragraph" w:styleId="List4">
    <w:name w:val="List 4"/>
    <w:basedOn w:val="BodyText"/>
    <w:rsid w:val="00142667"/>
    <w:pPr>
      <w:tabs>
        <w:tab w:val="left" w:pos="1361"/>
      </w:tabs>
      <w:spacing w:before="60" w:after="60"/>
      <w:ind w:left="1361" w:hanging="340"/>
    </w:pPr>
  </w:style>
  <w:style w:type="paragraph" w:styleId="List5">
    <w:name w:val="List 5"/>
    <w:basedOn w:val="BodyText"/>
    <w:rsid w:val="00142667"/>
    <w:pPr>
      <w:tabs>
        <w:tab w:val="left" w:pos="1701"/>
      </w:tabs>
      <w:spacing w:before="60" w:after="60"/>
      <w:ind w:left="1701" w:hanging="340"/>
    </w:pPr>
  </w:style>
  <w:style w:type="paragraph" w:styleId="ListBullet3">
    <w:name w:val="List Bullet 3"/>
    <w:basedOn w:val="List3"/>
    <w:rsid w:val="00142667"/>
    <w:pPr>
      <w:numPr>
        <w:numId w:val="14"/>
      </w:numPr>
      <w:tabs>
        <w:tab w:val="clear" w:pos="1021"/>
      </w:tabs>
      <w:ind w:left="1037" w:hanging="357"/>
    </w:pPr>
  </w:style>
  <w:style w:type="paragraph" w:styleId="ListBullet4">
    <w:name w:val="List Bullet 4"/>
    <w:basedOn w:val="List4"/>
    <w:rsid w:val="00142667"/>
    <w:pPr>
      <w:numPr>
        <w:numId w:val="3"/>
      </w:numPr>
      <w:tabs>
        <w:tab w:val="clear" w:pos="1361"/>
      </w:tabs>
    </w:pPr>
  </w:style>
  <w:style w:type="paragraph" w:styleId="ListBullet5">
    <w:name w:val="List Bullet 5"/>
    <w:basedOn w:val="List5"/>
    <w:rsid w:val="00142667"/>
    <w:pPr>
      <w:numPr>
        <w:numId w:val="4"/>
      </w:numPr>
    </w:pPr>
  </w:style>
  <w:style w:type="paragraph" w:styleId="ListContinue2">
    <w:name w:val="List Continue 2"/>
    <w:basedOn w:val="List2"/>
    <w:rsid w:val="00142667"/>
    <w:pPr>
      <w:ind w:firstLine="0"/>
    </w:pPr>
  </w:style>
  <w:style w:type="paragraph" w:styleId="ListContinue3">
    <w:name w:val="List Continue 3"/>
    <w:basedOn w:val="List3"/>
    <w:rsid w:val="00142667"/>
    <w:pPr>
      <w:ind w:left="1021" w:firstLine="0"/>
    </w:pPr>
  </w:style>
  <w:style w:type="paragraph" w:styleId="ListContinue4">
    <w:name w:val="List Continue 4"/>
    <w:basedOn w:val="List4"/>
    <w:rsid w:val="00142667"/>
    <w:pPr>
      <w:ind w:firstLine="0"/>
    </w:pPr>
  </w:style>
  <w:style w:type="paragraph" w:styleId="ListContinue5">
    <w:name w:val="List Continue 5"/>
    <w:basedOn w:val="List5"/>
    <w:rsid w:val="00142667"/>
    <w:pPr>
      <w:ind w:firstLine="0"/>
    </w:pPr>
  </w:style>
  <w:style w:type="paragraph" w:styleId="ListNumber3">
    <w:name w:val="List Number 3"/>
    <w:basedOn w:val="List3"/>
    <w:rsid w:val="00142667"/>
    <w:pPr>
      <w:numPr>
        <w:numId w:val="5"/>
      </w:numPr>
    </w:pPr>
  </w:style>
  <w:style w:type="paragraph" w:styleId="ListNumber4">
    <w:name w:val="List Number 4"/>
    <w:basedOn w:val="List4"/>
    <w:rsid w:val="00142667"/>
    <w:pPr>
      <w:numPr>
        <w:numId w:val="6"/>
      </w:numPr>
    </w:pPr>
  </w:style>
  <w:style w:type="paragraph" w:styleId="ListNumber5">
    <w:name w:val="List Number 5"/>
    <w:basedOn w:val="List5"/>
    <w:rsid w:val="00142667"/>
    <w:pPr>
      <w:numPr>
        <w:numId w:val="7"/>
      </w:numPr>
    </w:pPr>
  </w:style>
  <w:style w:type="paragraph" w:styleId="BlockText">
    <w:name w:val="Block Text"/>
    <w:basedOn w:val="Normal"/>
    <w:rsid w:val="00142667"/>
    <w:pPr>
      <w:spacing w:after="120"/>
      <w:ind w:left="1440" w:right="1440"/>
    </w:pPr>
  </w:style>
  <w:style w:type="character" w:customStyle="1" w:styleId="Subscript">
    <w:name w:val="Subscript"/>
    <w:basedOn w:val="DefaultParagraphFont"/>
    <w:rsid w:val="00142667"/>
    <w:rPr>
      <w:sz w:val="16"/>
      <w:vertAlign w:val="subscript"/>
    </w:rPr>
  </w:style>
  <w:style w:type="character" w:customStyle="1" w:styleId="Superscript">
    <w:name w:val="Superscript"/>
    <w:basedOn w:val="DefaultParagraphFont"/>
    <w:rsid w:val="00142667"/>
    <w:rPr>
      <w:sz w:val="16"/>
      <w:vertAlign w:val="superscript"/>
    </w:rPr>
  </w:style>
  <w:style w:type="character" w:customStyle="1" w:styleId="Symbols">
    <w:name w:val="Symbols"/>
    <w:basedOn w:val="DefaultParagraphFont"/>
    <w:rsid w:val="00142667"/>
    <w:rPr>
      <w:rFonts w:ascii="Symbol" w:hAnsi="Symbol"/>
    </w:rPr>
  </w:style>
  <w:style w:type="character" w:customStyle="1" w:styleId="MenuOptions">
    <w:name w:val="Menu Options"/>
    <w:basedOn w:val="DefaultParagraphFont"/>
    <w:rsid w:val="00142667"/>
    <w:rPr>
      <w:rFonts w:ascii="Arial Narrow" w:hAnsi="Arial Narrow"/>
      <w:smallCaps/>
    </w:rPr>
  </w:style>
  <w:style w:type="character" w:customStyle="1" w:styleId="Buttons">
    <w:name w:val="Buttons"/>
    <w:basedOn w:val="DefaultParagraphFont"/>
    <w:rsid w:val="00142667"/>
    <w:rPr>
      <w:b/>
    </w:rPr>
  </w:style>
  <w:style w:type="character" w:customStyle="1" w:styleId="Underlined">
    <w:name w:val="Underlined"/>
    <w:basedOn w:val="DefaultParagraphFont"/>
    <w:rsid w:val="00142667"/>
    <w:rPr>
      <w:u w:val="single"/>
    </w:rPr>
  </w:style>
  <w:style w:type="paragraph" w:customStyle="1" w:styleId="TableBodyTextRight">
    <w:name w:val="Table Body Text Right"/>
    <w:basedOn w:val="TableBodyText"/>
    <w:rsid w:val="00142667"/>
    <w:pPr>
      <w:widowControl w:val="0"/>
      <w:autoSpaceDE w:val="0"/>
      <w:autoSpaceDN w:val="0"/>
      <w:adjustRightInd w:val="0"/>
      <w:jc w:val="right"/>
    </w:pPr>
    <w:rPr>
      <w:rFonts w:cs="Arial"/>
      <w:szCs w:val="18"/>
    </w:rPr>
  </w:style>
  <w:style w:type="paragraph" w:customStyle="1" w:styleId="CopyrightText">
    <w:name w:val="Copyright Text"/>
    <w:basedOn w:val="BodyText"/>
    <w:rsid w:val="00142667"/>
    <w:rPr>
      <w:sz w:val="18"/>
    </w:rPr>
  </w:style>
  <w:style w:type="paragraph" w:customStyle="1" w:styleId="BodySmallRight">
    <w:name w:val="Body Small Right"/>
    <w:basedOn w:val="BodyTextRight"/>
    <w:rsid w:val="00142667"/>
    <w:rPr>
      <w:sz w:val="18"/>
      <w:szCs w:val="18"/>
    </w:rPr>
  </w:style>
  <w:style w:type="paragraph" w:customStyle="1" w:styleId="MarginEdition">
    <w:name w:val="Margin Edition"/>
    <w:basedOn w:val="MarginNote"/>
    <w:rsid w:val="00142667"/>
    <w:pPr>
      <w:spacing w:before="0" w:after="0"/>
    </w:pPr>
    <w:rPr>
      <w:rFonts w:ascii="Times New Roman" w:hAnsi="Times New Roman"/>
      <w:color w:val="999999"/>
    </w:rPr>
  </w:style>
  <w:style w:type="paragraph" w:customStyle="1" w:styleId="Spacer">
    <w:name w:val="Spacer"/>
    <w:basedOn w:val="Normal"/>
    <w:rsid w:val="00142667"/>
    <w:rPr>
      <w:sz w:val="2"/>
      <w:szCs w:val="2"/>
    </w:rPr>
  </w:style>
  <w:style w:type="character" w:customStyle="1" w:styleId="Small">
    <w:name w:val="Small"/>
    <w:basedOn w:val="DefaultParagraphFont"/>
    <w:rsid w:val="00142667"/>
    <w:rPr>
      <w:sz w:val="16"/>
    </w:rPr>
  </w:style>
  <w:style w:type="paragraph" w:customStyle="1" w:styleId="WideTable">
    <w:name w:val="Wide Table"/>
    <w:basedOn w:val="Normal"/>
    <w:rsid w:val="00142667"/>
    <w:pPr>
      <w:ind w:left="-1418"/>
    </w:pPr>
    <w:rPr>
      <w:sz w:val="2"/>
      <w:szCs w:val="2"/>
    </w:rPr>
  </w:style>
  <w:style w:type="character" w:styleId="PageNumber">
    <w:name w:val="page number"/>
    <w:basedOn w:val="DefaultParagraphFont"/>
    <w:rsid w:val="00142667"/>
  </w:style>
  <w:style w:type="paragraph" w:styleId="Quote">
    <w:name w:val="Quote"/>
    <w:basedOn w:val="Heading1"/>
    <w:link w:val="QuoteChar"/>
    <w:qFormat/>
    <w:rsid w:val="00142667"/>
    <w:rPr>
      <w:b w:val="0"/>
      <w:sz w:val="72"/>
      <w:szCs w:val="72"/>
      <w:lang w:val="en-NZ"/>
    </w:rPr>
  </w:style>
  <w:style w:type="character" w:customStyle="1" w:styleId="QuoteChar">
    <w:name w:val="Quote Char"/>
    <w:basedOn w:val="DefaultParagraphFont"/>
    <w:link w:val="Quote"/>
    <w:rsid w:val="00142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667"/>
    <w:pPr>
      <w:pageBreakBefore/>
    </w:pPr>
  </w:style>
  <w:style w:type="paragraph" w:customStyle="1" w:styleId="Border">
    <w:name w:val="Border"/>
    <w:basedOn w:val="Normal"/>
    <w:qFormat/>
    <w:rsid w:val="00142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667"/>
    <w:rPr>
      <w:b/>
      <w:bCs/>
      <w:i/>
      <w:iCs/>
      <w:color w:val="auto"/>
    </w:rPr>
  </w:style>
  <w:style w:type="paragraph" w:styleId="IntenseQuote">
    <w:name w:val="Intense Quote"/>
    <w:basedOn w:val="Normal"/>
    <w:next w:val="Normal"/>
    <w:link w:val="IntenseQuoteChar"/>
    <w:uiPriority w:val="30"/>
    <w:qFormat/>
    <w:rsid w:val="00142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667"/>
    <w:rPr>
      <w:smallCaps/>
      <w:color w:val="auto"/>
      <w:u w:val="single"/>
    </w:rPr>
  </w:style>
  <w:style w:type="character" w:styleId="IntenseReference">
    <w:name w:val="Intense Reference"/>
    <w:basedOn w:val="DefaultParagraphFont"/>
    <w:uiPriority w:val="32"/>
    <w:qFormat/>
    <w:rsid w:val="00142667"/>
    <w:rPr>
      <w:b/>
      <w:bCs/>
      <w:smallCaps/>
      <w:color w:val="auto"/>
      <w:spacing w:val="5"/>
      <w:u w:val="single"/>
    </w:rPr>
  </w:style>
  <w:style w:type="paragraph" w:customStyle="1" w:styleId="2ColumnHeading">
    <w:name w:val="2Column Heading"/>
    <w:basedOn w:val="BodyText"/>
    <w:qFormat/>
    <w:rsid w:val="00142667"/>
    <w:pPr>
      <w:spacing w:after="60"/>
      <w:ind w:left="-2268"/>
    </w:pPr>
    <w:rPr>
      <w:b/>
    </w:rPr>
  </w:style>
  <w:style w:type="paragraph" w:customStyle="1" w:styleId="Heading1TOC">
    <w:name w:val="Heading1 TOC"/>
    <w:basedOn w:val="Normal"/>
    <w:qFormat/>
    <w:rsid w:val="00142667"/>
    <w:pPr>
      <w:spacing w:before="240" w:after="120"/>
    </w:pPr>
    <w:rPr>
      <w:rFonts w:ascii="Times New Roman" w:hAnsi="Times New Roman"/>
      <w:b/>
      <w:sz w:val="32"/>
    </w:rPr>
  </w:style>
  <w:style w:type="paragraph" w:customStyle="1" w:styleId="Heading2TOC">
    <w:name w:val="Heading2 TOC"/>
    <w:basedOn w:val="Normal"/>
    <w:qFormat/>
    <w:rsid w:val="00142667"/>
    <w:pPr>
      <w:spacing w:before="240" w:after="60"/>
    </w:pPr>
    <w:rPr>
      <w:rFonts w:ascii="Times New Roman" w:hAnsi="Times New Roman"/>
      <w:b/>
      <w:sz w:val="28"/>
    </w:rPr>
  </w:style>
  <w:style w:type="character" w:customStyle="1" w:styleId="Underline">
    <w:name w:val="Underline"/>
    <w:basedOn w:val="DefaultParagraphFont"/>
    <w:qFormat/>
    <w:rsid w:val="00142667"/>
    <w:rPr>
      <w:u w:val="single"/>
    </w:rPr>
  </w:style>
  <w:style w:type="character" w:customStyle="1" w:styleId="BoldandItalics">
    <w:name w:val="Bold and Italics"/>
    <w:qFormat/>
    <w:rsid w:val="00142667"/>
    <w:rPr>
      <w:b/>
      <w:i/>
      <w:u w:val="none"/>
    </w:rPr>
  </w:style>
  <w:style w:type="paragraph" w:styleId="BalloonText">
    <w:name w:val="Balloon Text"/>
    <w:basedOn w:val="Normal"/>
    <w:link w:val="BalloonTextChar"/>
    <w:rsid w:val="00142667"/>
    <w:rPr>
      <w:rFonts w:ascii="Tahoma" w:hAnsi="Tahoma" w:cs="Tahoma"/>
      <w:sz w:val="16"/>
      <w:szCs w:val="16"/>
    </w:rPr>
  </w:style>
  <w:style w:type="character" w:customStyle="1" w:styleId="BalloonTextChar">
    <w:name w:val="Balloon Text Char"/>
    <w:basedOn w:val="DefaultParagraphFont"/>
    <w:link w:val="BalloonText"/>
    <w:rsid w:val="00142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6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667"/>
    <w:rPr>
      <w:b/>
      <w:color w:val="660033"/>
      <w:spacing w:val="0"/>
    </w:rPr>
  </w:style>
  <w:style w:type="paragraph" w:customStyle="1" w:styleId="Nameditemlist">
    <w:name w:val="Named item list"/>
    <w:basedOn w:val="BodyText"/>
    <w:qFormat/>
    <w:rsid w:val="00142667"/>
    <w:pPr>
      <w:tabs>
        <w:tab w:val="left" w:pos="2835"/>
      </w:tabs>
      <w:ind w:left="2835" w:hanging="2835"/>
    </w:pPr>
  </w:style>
  <w:style w:type="paragraph" w:customStyle="1" w:styleId="BodyTextnopadding">
    <w:name w:val="Body Text no padding"/>
    <w:basedOn w:val="BodyText"/>
    <w:qFormat/>
    <w:rsid w:val="00142667"/>
    <w:pPr>
      <w:spacing w:before="0" w:after="0"/>
    </w:pPr>
  </w:style>
  <w:style w:type="paragraph" w:customStyle="1" w:styleId="BodyTextBold">
    <w:name w:val="Body Text Bold"/>
    <w:basedOn w:val="BodyText"/>
    <w:qFormat/>
    <w:rsid w:val="00142667"/>
    <w:rPr>
      <w:b/>
    </w:rPr>
  </w:style>
  <w:style w:type="character" w:styleId="Hyperlink">
    <w:name w:val="Hyperlink"/>
    <w:basedOn w:val="DefaultParagraphFont"/>
    <w:uiPriority w:val="99"/>
    <w:unhideWhenUsed/>
    <w:rsid w:val="006348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7086</Characters>
  <Application>Microsoft Office Word</Application>
  <DocSecurity>0</DocSecurity>
  <Lines>308</Lines>
  <Paragraphs>199</Paragraphs>
  <ScaleCrop>false</ScaleCrop>
  <Company>Author-it Software Corporation Ltd.</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MEM21013 Service, test and adjust watch escapements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