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FA2" w:rsidP="00892FA2">
      <w:pPr>
        <w:pStyle w:val="Title"/>
      </w:pPr>
      <w:r>
        <w:fldChar w:fldCharType="begin"/>
      </w:r>
      <w:r>
        <w:instrText xml:space="preserve"> TITLE   \* MERGEFORMAT </w:instrText>
      </w:r>
      <w:r>
        <w:fldChar w:fldCharType="separate"/>
      </w:r>
      <w:r>
        <w:t>MEM21012 Service and repair mechanical watch oscillating systems</w:t>
      </w:r>
      <w:r>
        <w:fldChar w:fldCharType="end"/>
      </w:r>
    </w:p>
    <w:p w:rsidR="00892FA2" w:rsidP="00892FA2">
      <w:pPr>
        <w:pStyle w:val="Version"/>
        <w:sectPr w:rsidSect="00AC14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4D0" w:rsidP="00AC14D0">
      <w:pPr>
        <w:pStyle w:val="SuperHeading"/>
      </w:pPr>
      <w:r w:rsidRPr="00AC14D0">
        <w:t>MEM21012 Service and repair mechanical watch oscillating systems</w:t>
      </w:r>
    </w:p>
    <w:p w:rsidR="00000000" w:rsidRPr="00AC14D0" w:rsidP="00AC14D0">
      <w:pPr>
        <w:pStyle w:val="Heading1"/>
      </w:pPr>
      <w:bookmarkStart w:id="1" w:name="O_951331"/>
      <w:bookmarkEnd w:id="1"/>
      <w:r w:rsidRPr="00AC14D0">
        <w:t>Modification History</w:t>
      </w:r>
    </w:p>
    <w:p w:rsidR="00000000" w:rsidRPr="00AC14D0" w:rsidP="00892FA2">
      <w:pPr>
        <w:pStyle w:val="BodyText"/>
      </w:pPr>
      <w:r w:rsidRPr="00AC14D0">
        <w:t xml:space="preserve">Release 1. Supersedes and is equivalent to MEM21012A Service and repair mechanical watch oscillating systems </w:t>
      </w:r>
    </w:p>
    <w:p w:rsidR="00000000" w:rsidRPr="00AC14D0" w:rsidP="00AC14D0">
      <w:pPr>
        <w:pStyle w:val="Heading1"/>
      </w:pPr>
      <w:bookmarkStart w:id="2" w:name="O_951339"/>
      <w:bookmarkEnd w:id="2"/>
      <w:r w:rsidRPr="00AC14D0">
        <w:t>Application</w:t>
      </w:r>
    </w:p>
    <w:p w:rsidR="00000000" w:rsidRPr="00AC14D0" w:rsidP="00892FA2">
      <w:pPr>
        <w:pStyle w:val="BodyText"/>
      </w:pPr>
      <w:r w:rsidRPr="00AC14D0">
        <w:t>This un</w:t>
      </w:r>
      <w:r w:rsidRPr="00AC14D0">
        <w:t xml:space="preserve">it of competency defines the skills and knowledge required to apply service and repair techniques and procedures for balance staff replacement of mechanical watch oscillating systems and components. </w:t>
      </w:r>
    </w:p>
    <w:p w:rsidR="00000000" w:rsidRPr="00AC14D0" w:rsidP="00892FA2">
      <w:pPr>
        <w:pStyle w:val="BodyText"/>
      </w:pPr>
      <w:r w:rsidRPr="00AC14D0">
        <w:t>No licensing, legislative or certification requirements</w:t>
      </w:r>
      <w:r w:rsidRPr="00AC14D0">
        <w:t xml:space="preserve"> apply to this unit at the time of publication.</w:t>
      </w:r>
    </w:p>
    <w:p w:rsidR="00000000" w:rsidRPr="00AC14D0" w:rsidP="00892FA2">
      <w:pPr>
        <w:pStyle w:val="Heading3"/>
      </w:pPr>
      <w:r w:rsidRPr="00AC14D0">
        <w:rPr>
          <w:rStyle w:val="SpecialBold"/>
        </w:rPr>
        <w:t>Band:  A</w:t>
      </w:r>
    </w:p>
    <w:p w:rsidR="00000000" w:rsidRPr="00AC14D0" w:rsidP="00892FA2">
      <w:pPr>
        <w:pStyle w:val="Heading3"/>
      </w:pPr>
      <w:r w:rsidRPr="00AC14D0">
        <w:rPr>
          <w:rStyle w:val="SpecialBold"/>
        </w:rPr>
        <w:t xml:space="preserve">Unit weight:  4 </w:t>
      </w:r>
    </w:p>
    <w:p w:rsidR="00000000" w:rsidRPr="00AC14D0" w:rsidP="00AC14D0">
      <w:pPr>
        <w:pStyle w:val="Heading1"/>
      </w:pPr>
      <w:bookmarkStart w:id="3" w:name="O_951338"/>
      <w:bookmarkEnd w:id="3"/>
      <w:r w:rsidRPr="00AC14D0">
        <w:t>Pre-requisite Unit</w:t>
      </w:r>
    </w:p>
    <w:tbl>
      <w:tblPr>
        <w:tblW w:w="0" w:type="auto"/>
        <w:tblLayout w:type="fixed"/>
        <w:tblCellMar>
          <w:left w:w="62" w:type="dxa"/>
          <w:right w:w="62" w:type="dxa"/>
        </w:tblCellMar>
        <w:tblLook w:val="0000"/>
      </w:tblPr>
      <w:tblGrid>
        <w:gridCol w:w="2186"/>
        <w:gridCol w:w="6886"/>
      </w:tblGrid>
      <w:tr w:rsidTr="00AC14D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MEM11011</w:t>
            </w:r>
          </w:p>
        </w:tc>
        <w:tc>
          <w:tcPr>
            <w:tcW w:w="6886"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Undertake manual handling</w:t>
            </w:r>
          </w:p>
        </w:tc>
      </w:tr>
      <w:tr w:rsidTr="00AC14D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MEM13015</w:t>
            </w:r>
          </w:p>
        </w:tc>
        <w:tc>
          <w:tcPr>
            <w:tcW w:w="6886"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Work safely and effectively in manufacturing and engineering</w:t>
            </w:r>
          </w:p>
        </w:tc>
      </w:tr>
      <w:tr w:rsidTr="00AC14D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MEM16006</w:t>
            </w:r>
          </w:p>
        </w:tc>
        <w:tc>
          <w:tcPr>
            <w:tcW w:w="6886"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Organise and communicate info</w:t>
            </w:r>
            <w:r w:rsidRPr="00AC14D0">
              <w:t>rmation</w:t>
            </w:r>
          </w:p>
        </w:tc>
      </w:tr>
      <w:tr w:rsidTr="00AC14D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MEM18001</w:t>
            </w:r>
          </w:p>
        </w:tc>
        <w:tc>
          <w:tcPr>
            <w:tcW w:w="6886"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Use hand tools</w:t>
            </w:r>
          </w:p>
        </w:tc>
      </w:tr>
      <w:tr w:rsidTr="00AC14D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MEM21008</w:t>
            </w:r>
          </w:p>
        </w:tc>
        <w:tc>
          <w:tcPr>
            <w:tcW w:w="6886"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Service mechanical watches</w:t>
            </w:r>
          </w:p>
        </w:tc>
      </w:tr>
      <w:tr w:rsidTr="00AC14D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MEM21009</w:t>
            </w:r>
          </w:p>
        </w:tc>
        <w:tc>
          <w:tcPr>
            <w:tcW w:w="6886" w:type="dxa"/>
            <w:tcBorders>
              <w:top w:val="nil"/>
              <w:left w:val="nil"/>
              <w:bottom w:val="nil"/>
              <w:right w:val="nil"/>
            </w:tcBorders>
            <w:tcMar>
              <w:top w:w="0" w:type="dxa"/>
              <w:left w:w="62" w:type="dxa"/>
              <w:bottom w:w="0" w:type="dxa"/>
              <w:right w:w="62" w:type="dxa"/>
            </w:tcMar>
          </w:tcPr>
          <w:p w:rsidR="00000000" w:rsidRPr="00AC14D0" w:rsidP="00AC14D0">
            <w:pPr>
              <w:pStyle w:val="BodyText"/>
            </w:pPr>
            <w:r w:rsidRPr="00AC14D0">
              <w:t>Inspect, diagnose, adjust and repair mechanical watches</w:t>
            </w:r>
          </w:p>
        </w:tc>
      </w:tr>
    </w:tbl>
    <w:p w:rsidR="00000000" w:rsidRPr="00AC14D0" w:rsidP="00AC14D0">
      <w:pPr>
        <w:pStyle w:val="BodyText"/>
      </w:pPr>
    </w:p>
    <w:p w:rsidR="00000000" w:rsidRPr="00AC14D0" w:rsidP="00AC14D0">
      <w:pPr>
        <w:pStyle w:val="AllowPageBreak"/>
      </w:pPr>
    </w:p>
    <w:p w:rsidR="00000000" w:rsidRPr="00AC14D0" w:rsidP="00AC14D0">
      <w:pPr>
        <w:pStyle w:val="Heading1"/>
      </w:pPr>
      <w:bookmarkStart w:id="4" w:name="O_951337"/>
      <w:bookmarkEnd w:id="4"/>
      <w:r w:rsidRPr="00AC14D0">
        <w:t>Competency Field</w:t>
      </w:r>
    </w:p>
    <w:p w:rsidR="00000000" w:rsidRPr="00AC14D0" w:rsidP="00892FA2">
      <w:pPr>
        <w:pStyle w:val="BodyText"/>
      </w:pPr>
      <w:r w:rsidRPr="00AC14D0">
        <w:t>Horology</w:t>
      </w:r>
    </w:p>
    <w:p w:rsidR="00000000" w:rsidRPr="00AC14D0" w:rsidP="00AC14D0">
      <w:pPr>
        <w:pStyle w:val="Heading1"/>
      </w:pPr>
      <w:bookmarkStart w:id="5" w:name="O_951335"/>
      <w:bookmarkEnd w:id="5"/>
      <w:r w:rsidRPr="00AC14D0">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AC14D0">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Performance criteria describe the performance needed to demonstrate achievement of the element.</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C14D0" w:rsidP="00AC14D0">
            <w:pPr>
              <w:pStyle w:val="BodyText"/>
            </w:pPr>
            <w:r w:rsidRPr="00AC14D0">
              <w:t>1</w:t>
            </w:r>
          </w:p>
        </w:tc>
        <w:tc>
          <w:tcPr>
            <w:tcW w:w="1986" w:type="dxa"/>
            <w:vMerge w:val="restart"/>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1.1</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Follow standard operating procedures (SOPs)</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1.2</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Comply with work health and safety (WHS) requirements at all times</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1.3</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Select and use appropriate personal protective equipment (PPE) in accordance with SOPs</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1.4</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Identify job requirements from specifications, job sheets or work instructions</w:t>
            </w:r>
          </w:p>
        </w:tc>
      </w:tr>
      <w:tr w:rsidTr="00AC14D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C14D0">
            <w:pPr>
              <w:pStyle w:val="BodyText"/>
              <w:rPr>
                <w:lang w:val="en-NZ"/>
              </w:rPr>
            </w:pP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C14D0" w:rsidP="00AC14D0">
            <w:pPr>
              <w:pStyle w:val="BodyText"/>
            </w:pPr>
            <w:r w:rsidRPr="00AC14D0">
              <w:t>2</w:t>
            </w:r>
          </w:p>
        </w:tc>
        <w:tc>
          <w:tcPr>
            <w:tcW w:w="1986" w:type="dxa"/>
            <w:vMerge w:val="restart"/>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Identify oscillator types</w:t>
            </w: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2.1</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Identify oscillating construction types and components</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2.2</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Establish the performance characteristics of the watch oscillating system</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2.3</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Record and document repair requirements</w:t>
            </w:r>
          </w:p>
        </w:tc>
      </w:tr>
      <w:tr w:rsidTr="00AC14D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C14D0">
            <w:pPr>
              <w:pStyle w:val="BodyText"/>
              <w:rPr>
                <w:lang w:val="en-NZ"/>
              </w:rPr>
            </w:pP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C14D0" w:rsidP="00AC14D0">
            <w:pPr>
              <w:pStyle w:val="BodyText"/>
            </w:pPr>
            <w:r w:rsidRPr="00AC14D0">
              <w:t>3</w:t>
            </w:r>
          </w:p>
        </w:tc>
        <w:tc>
          <w:tcPr>
            <w:tcW w:w="1986" w:type="dxa"/>
            <w:vMerge w:val="restart"/>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Diagnose oscillator condition</w:t>
            </w: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3.1</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Select and use appropriate workshop tools and equipment</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3.2</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Inspect oscillator components for condition, function, end shake and performance</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3.3</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Record and report wear and damage to component parts</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3.4</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Determine appropriate repair process to rectify faults</w:t>
            </w:r>
          </w:p>
        </w:tc>
      </w:tr>
      <w:tr w:rsidTr="00AC14D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C14D0">
            <w:pPr>
              <w:pStyle w:val="BodyText"/>
              <w:rPr>
                <w:lang w:val="en-NZ"/>
              </w:rPr>
            </w:pP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C14D0" w:rsidP="00AC14D0">
            <w:pPr>
              <w:pStyle w:val="BodyText"/>
            </w:pPr>
            <w:r w:rsidRPr="00AC14D0">
              <w:t>4</w:t>
            </w:r>
          </w:p>
        </w:tc>
        <w:tc>
          <w:tcPr>
            <w:tcW w:w="1986" w:type="dxa"/>
            <w:vMerge w:val="restart"/>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Repair, replace and adjust oscillator components</w:t>
            </w: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4.1</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Remove and reassemble balance complete and oscillator components using appropriate tools, equipment and techniques</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4.2</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Determine type and method of balance staff removal and replacement</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4.3</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Test security of replacement balance staff and oscillator components</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4.4</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Inspect condition and adjust balance wheel and oscillator components for correct operation</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4.5</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Determine type of roller and roller jewel and the method of removal and replacement procedures</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4.6</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Inspect, diagnose and adjust balance spring to achieve optimum performance and timekeeping</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4.7</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Inspect, service and replace components for shock protec</w:t>
            </w:r>
            <w:r w:rsidRPr="00AC14D0">
              <w:t>tion devices fitted to mechanical oscillators</w:t>
            </w:r>
          </w:p>
        </w:tc>
      </w:tr>
      <w:tr w:rsidTr="00AC14D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C14D0">
            <w:pPr>
              <w:pStyle w:val="BodyText"/>
              <w:rPr>
                <w:lang w:val="en-NZ"/>
              </w:rPr>
            </w:pP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C14D0" w:rsidP="00AC14D0">
            <w:pPr>
              <w:pStyle w:val="BodyText"/>
            </w:pPr>
            <w:r w:rsidRPr="00AC14D0">
              <w:t>5</w:t>
            </w:r>
          </w:p>
        </w:tc>
        <w:tc>
          <w:tcPr>
            <w:tcW w:w="1986" w:type="dxa"/>
            <w:vMerge w:val="restart"/>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Test and adjust oscillator</w:t>
            </w: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5.1</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Verify and confirm function of watch movement</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5.2</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Set up and operate mechanical watch timing machine and interpret readings</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5.3</w:t>
            </w:r>
          </w:p>
        </w:tc>
        <w:tc>
          <w:tcPr>
            <w:tcW w:w="5678"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 xml:space="preserve">Verify watch performance and timekeeping </w:t>
            </w:r>
          </w:p>
        </w:tc>
      </w:tr>
      <w:tr w:rsidTr="00AC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5.4</w:t>
            </w:r>
          </w:p>
        </w:tc>
        <w:tc>
          <w:tcPr>
            <w:tcW w:w="5678" w:type="dxa"/>
            <w:tcBorders>
              <w:top w:val="nil"/>
              <w:left w:val="nil"/>
              <w:bottom w:val="nil"/>
              <w:right w:val="nil"/>
            </w:tcBorders>
            <w:tcMar>
              <w:top w:w="0" w:type="dxa"/>
              <w:left w:w="62" w:type="dxa"/>
              <w:bottom w:w="0" w:type="dxa"/>
              <w:right w:w="62" w:type="dxa"/>
            </w:tcMar>
          </w:tcPr>
          <w:p w:rsidR="00000000" w:rsidRPr="00AC14D0" w:rsidP="00AC14D0">
            <w:pPr>
              <w:pStyle w:val="BodyText"/>
            </w:pPr>
            <w:r w:rsidRPr="00AC14D0">
              <w:t>Adjust in-beat and rate, as required, according to performance and design characteristics</w:t>
            </w:r>
          </w:p>
        </w:tc>
      </w:tr>
    </w:tbl>
    <w:p w:rsidR="00000000" w:rsidRPr="00AC14D0" w:rsidP="00AC14D0">
      <w:pPr>
        <w:pStyle w:val="BodyText"/>
      </w:pPr>
    </w:p>
    <w:p w:rsidR="00000000" w:rsidRPr="00AC14D0" w:rsidP="00AC14D0">
      <w:pPr>
        <w:pStyle w:val="AllowPageBreak"/>
      </w:pPr>
    </w:p>
    <w:p w:rsidR="00000000" w:rsidRPr="00AC14D0" w:rsidP="00AC14D0">
      <w:pPr>
        <w:pStyle w:val="Heading1"/>
      </w:pPr>
      <w:bookmarkStart w:id="6" w:name="O_951334"/>
      <w:bookmarkEnd w:id="6"/>
      <w:r w:rsidRPr="00AC14D0">
        <w:t>Foundation Skills</w:t>
      </w:r>
    </w:p>
    <w:p w:rsidR="00000000" w:rsidRPr="00AC14D0" w:rsidP="00892FA2">
      <w:pPr>
        <w:pStyle w:val="BodyText"/>
      </w:pPr>
      <w:r w:rsidRPr="00AC14D0">
        <w:t>This section describes those required skills (reading, writing, oral communicati</w:t>
      </w:r>
      <w:r w:rsidRPr="00AC14D0">
        <w:t xml:space="preserve">on and numeracy) that are essential to workplace performance in this unit of competency.  </w:t>
      </w:r>
    </w:p>
    <w:p w:rsidR="00000000" w:rsidRPr="00AC14D0" w:rsidP="00892FA2">
      <w:pPr>
        <w:pStyle w:val="BodyText"/>
      </w:pPr>
      <w:r w:rsidRPr="00AC14D0">
        <w:t>Foundation skills essential to performance are explicit in the performance criteria of this unit of competency.</w:t>
      </w:r>
    </w:p>
    <w:p w:rsidR="00000000" w:rsidRPr="00AC14D0" w:rsidP="00AC14D0">
      <w:pPr>
        <w:pStyle w:val="Heading1"/>
      </w:pPr>
      <w:bookmarkStart w:id="7" w:name="O_951333"/>
      <w:bookmarkEnd w:id="7"/>
      <w:r w:rsidRPr="00AC14D0">
        <w:t>Range of Conditions</w:t>
      </w:r>
    </w:p>
    <w:tbl>
      <w:tblPr>
        <w:tblW w:w="0" w:type="auto"/>
        <w:tblLayout w:type="fixed"/>
        <w:tblCellMar>
          <w:left w:w="62" w:type="dxa"/>
          <w:right w:w="62" w:type="dxa"/>
        </w:tblCellMar>
        <w:tblLook w:val="0000"/>
      </w:tblPr>
      <w:tblGrid>
        <w:gridCol w:w="2641"/>
        <w:gridCol w:w="6501"/>
      </w:tblGrid>
      <w:tr w:rsidTr="00AC14D0">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t>This field allo</w:t>
            </w:r>
            <w:r w:rsidRPr="00AC14D0">
              <w:t>ws for different work environments and conditions that may affect performance. Essential operating conditions that may be present (depending on the work situation, needs of the candidate, accessibility of the item, and local industry and regional contexts)</w:t>
            </w:r>
            <w:r w:rsidRPr="00AC14D0">
              <w:t xml:space="preserve"> are included.</w:t>
            </w:r>
          </w:p>
        </w:tc>
      </w:tr>
      <w:tr w:rsidTr="00AC14D0">
        <w:tblPrEx>
          <w:tblW w:w="0" w:type="auto"/>
          <w:tblLayout w:type="fixed"/>
          <w:tblCellMar>
            <w:left w:w="62" w:type="dxa"/>
            <w:right w:w="62" w:type="dxa"/>
          </w:tblCellMar>
          <w:tblLook w:val="0000"/>
        </w:tblPrEx>
        <w:trPr>
          <w:trHeight w:val="3136"/>
        </w:trPr>
        <w:tc>
          <w:tcPr>
            <w:tcW w:w="2641"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Oscillator construction types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C14D0" w:rsidP="00AC14D0">
            <w:pPr>
              <w:pStyle w:val="ListBullet"/>
            </w:pPr>
            <w:r w:rsidRPr="00AC14D0">
              <w:t xml:space="preserve">roskoph </w:t>
            </w:r>
          </w:p>
          <w:p w:rsidR="00000000" w:rsidRPr="00AC14D0" w:rsidP="00AC14D0">
            <w:pPr>
              <w:pStyle w:val="ListBullet"/>
            </w:pPr>
            <w:r w:rsidRPr="00AC14D0">
              <w:t>nickel</w:t>
            </w:r>
          </w:p>
          <w:p w:rsidR="00000000" w:rsidRPr="00AC14D0" w:rsidP="00AC14D0">
            <w:pPr>
              <w:pStyle w:val="ListBullet"/>
            </w:pPr>
            <w:r w:rsidRPr="00AC14D0">
              <w:t>glycudur</w:t>
            </w:r>
          </w:p>
          <w:p w:rsidR="00000000" w:rsidRPr="00AC14D0" w:rsidP="00AC14D0">
            <w:pPr>
              <w:pStyle w:val="ListBullet"/>
            </w:pPr>
            <w:r w:rsidRPr="00AC14D0">
              <w:t>chronometer</w:t>
            </w:r>
          </w:p>
          <w:p w:rsidR="00000000" w:rsidRPr="00AC14D0" w:rsidP="00AC14D0">
            <w:pPr>
              <w:pStyle w:val="ListBullet"/>
            </w:pPr>
            <w:r w:rsidRPr="00AC14D0">
              <w:t>2, 3, 4 arms</w:t>
            </w:r>
          </w:p>
          <w:p w:rsidR="00000000" w:rsidRPr="00AC14D0" w:rsidP="00AC14D0">
            <w:pPr>
              <w:pStyle w:val="ListBullet"/>
            </w:pPr>
            <w:r w:rsidRPr="00AC14D0">
              <w:t>bi-metal compensating</w:t>
            </w:r>
          </w:p>
          <w:p w:rsidR="00000000" w:rsidRPr="00AC14D0" w:rsidP="00AC14D0">
            <w:pPr>
              <w:pStyle w:val="ListBullet"/>
            </w:pPr>
            <w:r w:rsidRPr="00AC14D0">
              <w:t>annular</w:t>
            </w:r>
          </w:p>
          <w:p w:rsidR="00000000" w:rsidRPr="00AC14D0" w:rsidP="00AC14D0">
            <w:pPr>
              <w:pStyle w:val="ListBullet"/>
            </w:pPr>
            <w:r w:rsidRPr="00AC14D0">
              <w:t xml:space="preserve">balance spring </w:t>
            </w:r>
          </w:p>
          <w:p w:rsidR="00000000" w:rsidP="00AC14D0">
            <w:pPr>
              <w:pStyle w:val="ListBullet"/>
              <w:rPr>
                <w:lang w:val="en-NZ"/>
              </w:rPr>
            </w:pPr>
            <w:r w:rsidRPr="00AC14D0">
              <w:t>tourbillion</w:t>
            </w:r>
          </w:p>
        </w:tc>
      </w:tr>
      <w:tr w:rsidTr="00AC14D0">
        <w:tblPrEx>
          <w:tblW w:w="0" w:type="auto"/>
          <w:tblLayout w:type="fixed"/>
          <w:tblCellMar>
            <w:left w:w="62" w:type="dxa"/>
            <w:right w:w="62" w:type="dxa"/>
          </w:tblCellMar>
          <w:tblLook w:val="0000"/>
        </w:tblPrEx>
        <w:trPr>
          <w:trHeight w:val="1884"/>
        </w:trPr>
        <w:tc>
          <w:tcPr>
            <w:tcW w:w="2641"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Oscillator 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C14D0" w:rsidP="00AC14D0">
            <w:pPr>
              <w:pStyle w:val="ListBullet"/>
            </w:pPr>
            <w:r w:rsidRPr="00AC14D0">
              <w:t>balance wheel</w:t>
            </w:r>
          </w:p>
          <w:p w:rsidR="00000000" w:rsidRPr="00AC14D0" w:rsidP="00AC14D0">
            <w:pPr>
              <w:pStyle w:val="ListBullet"/>
            </w:pPr>
            <w:r w:rsidRPr="00AC14D0">
              <w:t>balance spring</w:t>
            </w:r>
          </w:p>
          <w:p w:rsidR="00000000" w:rsidRPr="00AC14D0" w:rsidP="00AC14D0">
            <w:pPr>
              <w:pStyle w:val="ListBullet"/>
            </w:pPr>
            <w:r w:rsidRPr="00AC14D0">
              <w:t>balance staff</w:t>
            </w:r>
          </w:p>
          <w:p w:rsidR="00000000" w:rsidRPr="00AC14D0" w:rsidP="00AC14D0">
            <w:pPr>
              <w:pStyle w:val="ListBullet"/>
            </w:pPr>
            <w:r w:rsidRPr="00AC14D0">
              <w:t xml:space="preserve">roller </w:t>
            </w:r>
          </w:p>
          <w:p w:rsidR="00000000" w:rsidP="00AC14D0">
            <w:pPr>
              <w:pStyle w:val="ListBullet"/>
              <w:rPr>
                <w:lang w:val="en-NZ"/>
              </w:rPr>
            </w:pPr>
            <w:r w:rsidRPr="00AC14D0">
              <w:t>roller jewel</w:t>
            </w:r>
          </w:p>
        </w:tc>
      </w:tr>
      <w:tr w:rsidTr="00AC14D0">
        <w:tblPrEx>
          <w:tblW w:w="0" w:type="auto"/>
          <w:tblLayout w:type="fixed"/>
          <w:tblCellMar>
            <w:left w:w="62" w:type="dxa"/>
            <w:right w:w="62" w:type="dxa"/>
          </w:tblCellMar>
          <w:tblLook w:val="0000"/>
        </w:tblPrEx>
        <w:trPr>
          <w:trHeight w:val="1189"/>
        </w:trPr>
        <w:tc>
          <w:tcPr>
            <w:tcW w:w="2641"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Performance characteristics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C14D0" w:rsidP="00AC14D0">
            <w:pPr>
              <w:pStyle w:val="ListBullet"/>
            </w:pPr>
            <w:r w:rsidRPr="00AC14D0">
              <w:t>timing and certified chronometer</w:t>
            </w:r>
          </w:p>
          <w:p w:rsidR="00000000" w:rsidRPr="00AC14D0" w:rsidP="00AC14D0">
            <w:pPr>
              <w:pStyle w:val="ListBullet"/>
            </w:pPr>
            <w:r w:rsidRPr="00AC14D0">
              <w:t>effects of temperature</w:t>
            </w:r>
            <w:r w:rsidRPr="00AC14D0">
              <w:t xml:space="preserve">, shocks, magnetism and position of wear </w:t>
            </w:r>
          </w:p>
          <w:p w:rsidR="00000000" w:rsidP="00AC14D0">
            <w:pPr>
              <w:pStyle w:val="ListBullet"/>
              <w:rPr>
                <w:lang w:val="en-NZ"/>
              </w:rPr>
            </w:pPr>
            <w:r w:rsidRPr="00AC14D0">
              <w:t>temperature compensation</w:t>
            </w:r>
          </w:p>
        </w:tc>
      </w:tr>
      <w:tr w:rsidTr="00AC14D0">
        <w:tblPrEx>
          <w:tblW w:w="0" w:type="auto"/>
          <w:tblLayout w:type="fixed"/>
          <w:tblCellMar>
            <w:left w:w="62" w:type="dxa"/>
            <w:right w:w="62" w:type="dxa"/>
          </w:tblCellMar>
          <w:tblLook w:val="0000"/>
        </w:tblPrEx>
        <w:trPr>
          <w:trHeight w:val="1189"/>
        </w:trPr>
        <w:tc>
          <w:tcPr>
            <w:tcW w:w="2641"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 xml:space="preserve">Record and document repair includes one (1) or more of the following: </w:t>
            </w:r>
          </w:p>
        </w:tc>
        <w:tc>
          <w:tcPr>
            <w:tcW w:w="6501" w:type="dxa"/>
            <w:tcBorders>
              <w:top w:val="nil"/>
              <w:left w:val="nil"/>
              <w:bottom w:val="nil"/>
              <w:right w:val="nil"/>
            </w:tcBorders>
            <w:tcMar>
              <w:top w:w="0" w:type="dxa"/>
              <w:left w:w="62" w:type="dxa"/>
              <w:bottom w:w="0" w:type="dxa"/>
              <w:right w:w="62" w:type="dxa"/>
            </w:tcMar>
          </w:tcPr>
          <w:p w:rsidR="00000000" w:rsidRPr="00AC14D0" w:rsidP="00AC14D0">
            <w:pPr>
              <w:pStyle w:val="ListBullet"/>
            </w:pPr>
            <w:r w:rsidRPr="00AC14D0">
              <w:t xml:space="preserve">extent and date of repair </w:t>
            </w:r>
          </w:p>
          <w:p w:rsidR="00000000" w:rsidRPr="00AC14D0" w:rsidP="00AC14D0">
            <w:pPr>
              <w:pStyle w:val="ListBullet"/>
            </w:pPr>
            <w:r w:rsidRPr="00AC14D0">
              <w:t>cost of replacement part</w:t>
            </w:r>
          </w:p>
          <w:p w:rsidR="00000000" w:rsidP="00AC14D0">
            <w:pPr>
              <w:pStyle w:val="ListBullet"/>
              <w:rPr>
                <w:lang w:val="en-NZ"/>
              </w:rPr>
            </w:pPr>
            <w:r w:rsidRPr="00AC14D0">
              <w:t xml:space="preserve">time spent on procedure </w:t>
            </w:r>
          </w:p>
        </w:tc>
      </w:tr>
      <w:tr w:rsidTr="00AC14D0">
        <w:tblPrEx>
          <w:tblW w:w="0" w:type="auto"/>
          <w:tblLayout w:type="fixed"/>
          <w:tblCellMar>
            <w:left w:w="62" w:type="dxa"/>
            <w:right w:w="62" w:type="dxa"/>
          </w:tblCellMar>
          <w:tblLook w:val="0000"/>
        </w:tblPrEx>
        <w:trPr>
          <w:trHeight w:val="3554"/>
        </w:trPr>
        <w:tc>
          <w:tcPr>
            <w:tcW w:w="2641"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Workshop tools and equipment include the following:</w:t>
            </w:r>
          </w:p>
        </w:tc>
        <w:tc>
          <w:tcPr>
            <w:tcW w:w="6501" w:type="dxa"/>
            <w:tcBorders>
              <w:top w:val="nil"/>
              <w:left w:val="nil"/>
              <w:bottom w:val="nil"/>
              <w:right w:val="nil"/>
            </w:tcBorders>
            <w:tcMar>
              <w:top w:w="0" w:type="dxa"/>
              <w:left w:w="62" w:type="dxa"/>
              <w:bottom w:w="0" w:type="dxa"/>
              <w:right w:w="62" w:type="dxa"/>
            </w:tcMar>
          </w:tcPr>
          <w:p w:rsidR="00000000" w:rsidRPr="00AC14D0" w:rsidP="00AC14D0">
            <w:pPr>
              <w:pStyle w:val="ListBullet"/>
            </w:pPr>
            <w:r w:rsidRPr="00AC14D0">
              <w:t xml:space="preserve">hand tools </w:t>
            </w:r>
          </w:p>
          <w:p w:rsidR="00000000" w:rsidRPr="00AC14D0" w:rsidP="00AC14D0">
            <w:pPr>
              <w:pStyle w:val="ListBullet"/>
            </w:pPr>
            <w:r w:rsidRPr="00AC14D0">
              <w:t xml:space="preserve">levers </w:t>
            </w:r>
          </w:p>
          <w:p w:rsidR="00000000" w:rsidRPr="00AC14D0" w:rsidP="00AC14D0">
            <w:pPr>
              <w:pStyle w:val="ListBullet"/>
            </w:pPr>
            <w:r w:rsidRPr="00AC14D0">
              <w:t>roller removing tool</w:t>
            </w:r>
          </w:p>
          <w:p w:rsidR="00000000" w:rsidRPr="00AC14D0" w:rsidP="00AC14D0">
            <w:pPr>
              <w:pStyle w:val="ListBullet"/>
            </w:pPr>
            <w:r w:rsidRPr="00AC14D0">
              <w:t>staking set</w:t>
            </w:r>
          </w:p>
          <w:p w:rsidR="00000000" w:rsidRPr="00AC14D0" w:rsidP="00AC14D0">
            <w:pPr>
              <w:pStyle w:val="ListBullet"/>
            </w:pPr>
            <w:r w:rsidRPr="00AC14D0">
              <w:t>watchmaker</w:t>
            </w:r>
            <w:r>
              <w:t>’</w:t>
            </w:r>
            <w:r w:rsidRPr="00AC14D0">
              <w:t>s lathe</w:t>
            </w:r>
          </w:p>
          <w:p w:rsidR="00000000" w:rsidRPr="00AC14D0" w:rsidP="00AC14D0">
            <w:pPr>
              <w:pStyle w:val="ListBullet"/>
            </w:pPr>
            <w:r w:rsidRPr="00AC14D0">
              <w:t>balance wheel truing tool</w:t>
            </w:r>
          </w:p>
          <w:p w:rsidR="00000000" w:rsidRPr="00AC14D0" w:rsidP="00AC14D0">
            <w:pPr>
              <w:pStyle w:val="ListBullet"/>
            </w:pPr>
            <w:r w:rsidRPr="00AC14D0">
              <w:t xml:space="preserve">poising tool </w:t>
            </w:r>
          </w:p>
          <w:p w:rsidR="00000000" w:rsidRPr="00AC14D0" w:rsidP="00AC14D0">
            <w:pPr>
              <w:pStyle w:val="ListBullet"/>
            </w:pPr>
            <w:r w:rsidRPr="00AC14D0">
              <w:t>figure of eight calipers</w:t>
            </w:r>
          </w:p>
          <w:p w:rsidR="00000000" w:rsidRPr="00AC14D0" w:rsidP="00AC14D0">
            <w:pPr>
              <w:pStyle w:val="ListBullet"/>
            </w:pPr>
            <w:r w:rsidRPr="00AC14D0">
              <w:t>spirit lamp</w:t>
            </w:r>
          </w:p>
          <w:p w:rsidR="00000000" w:rsidP="00AC14D0">
            <w:pPr>
              <w:pStyle w:val="ListBullet"/>
              <w:rPr>
                <w:lang w:val="en-NZ"/>
              </w:rPr>
            </w:pPr>
            <w:r w:rsidRPr="00AC14D0">
              <w:t>presto roller jewel fitting tool</w:t>
            </w:r>
          </w:p>
        </w:tc>
      </w:tr>
      <w:tr w:rsidTr="00AC14D0">
        <w:tblPrEx>
          <w:tblW w:w="0" w:type="auto"/>
          <w:tblLayout w:type="fixed"/>
          <w:tblCellMar>
            <w:left w:w="62" w:type="dxa"/>
            <w:right w:w="62" w:type="dxa"/>
          </w:tblCellMar>
          <w:tblLook w:val="0000"/>
        </w:tblPrEx>
        <w:trPr>
          <w:trHeight w:val="1841"/>
        </w:trPr>
        <w:tc>
          <w:tcPr>
            <w:tcW w:w="2641"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Oscillator 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C14D0" w:rsidP="00AC14D0">
            <w:pPr>
              <w:pStyle w:val="ListBullet"/>
            </w:pPr>
            <w:r w:rsidRPr="00AC14D0">
              <w:t>balance wheel</w:t>
            </w:r>
          </w:p>
          <w:p w:rsidR="00000000" w:rsidRPr="00AC14D0" w:rsidP="00AC14D0">
            <w:pPr>
              <w:pStyle w:val="ListBullet"/>
            </w:pPr>
            <w:r w:rsidRPr="00AC14D0">
              <w:t>balance spring</w:t>
            </w:r>
          </w:p>
          <w:p w:rsidR="00000000" w:rsidRPr="00AC14D0" w:rsidP="00AC14D0">
            <w:pPr>
              <w:pStyle w:val="ListBullet"/>
            </w:pPr>
            <w:r w:rsidRPr="00AC14D0">
              <w:t>balance staff</w:t>
            </w:r>
          </w:p>
          <w:p w:rsidR="00000000" w:rsidRPr="00AC14D0" w:rsidP="00AC14D0">
            <w:pPr>
              <w:pStyle w:val="ListBullet"/>
            </w:pPr>
            <w:r w:rsidRPr="00AC14D0">
              <w:t>roller</w:t>
            </w:r>
          </w:p>
          <w:p w:rsidR="00000000" w:rsidP="00AC14D0">
            <w:pPr>
              <w:pStyle w:val="ListBullet"/>
              <w:rPr>
                <w:lang w:val="en-NZ"/>
              </w:rPr>
            </w:pPr>
            <w:r w:rsidRPr="00AC14D0">
              <w:t>roller jewel</w:t>
            </w:r>
          </w:p>
        </w:tc>
      </w:tr>
      <w:tr w:rsidTr="00AC14D0">
        <w:tblPrEx>
          <w:tblW w:w="0" w:type="auto"/>
          <w:tblLayout w:type="fixed"/>
          <w:tblCellMar>
            <w:left w:w="62" w:type="dxa"/>
            <w:right w:w="62" w:type="dxa"/>
          </w:tblCellMar>
          <w:tblLook w:val="0000"/>
        </w:tblPrEx>
        <w:trPr>
          <w:trHeight w:val="6357"/>
        </w:trPr>
        <w:tc>
          <w:tcPr>
            <w:tcW w:w="2641"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Type of construction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C14D0" w:rsidP="00AC14D0">
            <w:pPr>
              <w:pStyle w:val="ListBullet"/>
            </w:pPr>
            <w:r w:rsidRPr="00AC14D0">
              <w:t xml:space="preserve">balance staff: </w:t>
            </w:r>
          </w:p>
          <w:p w:rsidR="00000000" w:rsidRPr="00AC14D0" w:rsidP="00AC14D0">
            <w:pPr>
              <w:pStyle w:val="ListBullet2"/>
            </w:pPr>
            <w:r w:rsidRPr="00AC14D0">
              <w:t>friction fitted</w:t>
            </w:r>
          </w:p>
          <w:p w:rsidR="00000000" w:rsidRPr="00AC14D0" w:rsidP="00AC14D0">
            <w:pPr>
              <w:pStyle w:val="ListBullet2"/>
            </w:pPr>
            <w:r w:rsidRPr="00AC14D0">
              <w:t xml:space="preserve">riveted </w:t>
            </w:r>
          </w:p>
          <w:p w:rsidR="00000000" w:rsidRPr="00AC14D0" w:rsidP="00AC14D0">
            <w:pPr>
              <w:pStyle w:val="ListBullet2"/>
            </w:pPr>
            <w:r w:rsidRPr="00AC14D0">
              <w:t>screwed</w:t>
            </w:r>
          </w:p>
          <w:p w:rsidR="00000000" w:rsidRPr="00AC14D0" w:rsidP="00AC14D0">
            <w:pPr>
              <w:pStyle w:val="ListBullet"/>
            </w:pPr>
            <w:r w:rsidRPr="00AC14D0">
              <w:t xml:space="preserve">roller: </w:t>
            </w:r>
          </w:p>
          <w:p w:rsidR="00000000" w:rsidRPr="00AC14D0" w:rsidP="00AC14D0">
            <w:pPr>
              <w:pStyle w:val="ListBullet2"/>
            </w:pPr>
            <w:r w:rsidRPr="00AC14D0">
              <w:t>single table</w:t>
            </w:r>
          </w:p>
          <w:p w:rsidR="00000000" w:rsidRPr="00AC14D0" w:rsidP="00AC14D0">
            <w:pPr>
              <w:pStyle w:val="ListBullet2"/>
            </w:pPr>
            <w:r w:rsidRPr="00AC14D0">
              <w:t>double table</w:t>
            </w:r>
          </w:p>
          <w:p w:rsidR="00000000" w:rsidRPr="00AC14D0" w:rsidP="00AC14D0">
            <w:pPr>
              <w:pStyle w:val="ListBullet2"/>
            </w:pPr>
            <w:r w:rsidRPr="00AC14D0">
              <w:t xml:space="preserve">incabloc </w:t>
            </w:r>
          </w:p>
          <w:p w:rsidR="00000000" w:rsidRPr="00AC14D0" w:rsidP="00AC14D0">
            <w:pPr>
              <w:pStyle w:val="ListBullet2"/>
            </w:pPr>
            <w:r w:rsidRPr="00AC14D0">
              <w:t>two piece</w:t>
            </w:r>
          </w:p>
          <w:p w:rsidR="00000000" w:rsidRPr="00AC14D0" w:rsidP="00AC14D0">
            <w:pPr>
              <w:pStyle w:val="ListBullet"/>
            </w:pPr>
            <w:r w:rsidRPr="00AC14D0">
              <w:t xml:space="preserve">roller jewel shape: </w:t>
            </w:r>
          </w:p>
          <w:p w:rsidR="00000000" w:rsidRPr="00AC14D0" w:rsidP="00AC14D0">
            <w:pPr>
              <w:pStyle w:val="ListBullet2"/>
            </w:pPr>
            <w:r w:rsidRPr="00AC14D0">
              <w:t>D shape</w:t>
            </w:r>
          </w:p>
          <w:p w:rsidR="00000000" w:rsidRPr="00AC14D0" w:rsidP="00AC14D0">
            <w:pPr>
              <w:pStyle w:val="ListBullet2"/>
            </w:pPr>
            <w:r w:rsidRPr="00AC14D0">
              <w:t xml:space="preserve">triangular </w:t>
            </w:r>
          </w:p>
          <w:p w:rsidR="00000000" w:rsidRPr="00AC14D0" w:rsidP="00AC14D0">
            <w:pPr>
              <w:pStyle w:val="ListBullet2"/>
            </w:pPr>
            <w:r w:rsidRPr="00AC14D0">
              <w:t>elliptical</w:t>
            </w:r>
          </w:p>
          <w:p w:rsidR="00000000" w:rsidRPr="00AC14D0" w:rsidP="00AC14D0">
            <w:pPr>
              <w:pStyle w:val="ListBullet"/>
            </w:pPr>
            <w:r w:rsidRPr="00AC14D0">
              <w:t xml:space="preserve">balance spring: </w:t>
            </w:r>
          </w:p>
          <w:p w:rsidR="00000000" w:rsidRPr="00AC14D0" w:rsidP="00AC14D0">
            <w:pPr>
              <w:pStyle w:val="ListBullet2"/>
            </w:pPr>
            <w:r w:rsidRPr="00AC14D0">
              <w:t>flat</w:t>
            </w:r>
          </w:p>
          <w:p w:rsidR="00000000" w:rsidRPr="00AC14D0" w:rsidP="00AC14D0">
            <w:pPr>
              <w:pStyle w:val="ListBullet2"/>
            </w:pPr>
            <w:r w:rsidRPr="00AC14D0">
              <w:t>overcoil</w:t>
            </w:r>
          </w:p>
          <w:p w:rsidR="00000000" w:rsidRPr="00AC14D0" w:rsidP="00AC14D0">
            <w:pPr>
              <w:pStyle w:val="ListBullet2"/>
            </w:pPr>
            <w:r w:rsidRPr="00AC14D0">
              <w:t>helical</w:t>
            </w:r>
          </w:p>
          <w:p w:rsidR="00000000" w:rsidRPr="00AC14D0" w:rsidP="00AC14D0">
            <w:pPr>
              <w:pStyle w:val="ListBullet2"/>
            </w:pPr>
            <w:r w:rsidRPr="00AC14D0">
              <w:t xml:space="preserve">spherical </w:t>
            </w:r>
          </w:p>
          <w:p w:rsidR="00000000" w:rsidP="00AC14D0">
            <w:pPr>
              <w:pStyle w:val="ListBullet2"/>
              <w:rPr>
                <w:lang w:val="en-NZ"/>
              </w:rPr>
            </w:pPr>
            <w:r w:rsidRPr="00AC14D0">
              <w:t>conical</w:t>
            </w:r>
          </w:p>
        </w:tc>
      </w:tr>
      <w:tr w:rsidTr="00AC14D0">
        <w:tblPrEx>
          <w:tblW w:w="0" w:type="auto"/>
          <w:tblLayout w:type="fixed"/>
          <w:tblCellMar>
            <w:left w:w="62" w:type="dxa"/>
            <w:right w:w="62" w:type="dxa"/>
          </w:tblCellMar>
          <w:tblLook w:val="0000"/>
        </w:tblPrEx>
        <w:trPr>
          <w:trHeight w:val="1895"/>
        </w:trPr>
        <w:tc>
          <w:tcPr>
            <w:tcW w:w="2641"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Wear and damage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C14D0" w:rsidP="00AC14D0">
            <w:pPr>
              <w:pStyle w:val="ListBullet"/>
            </w:pPr>
            <w:r w:rsidRPr="00AC14D0">
              <w:t>balance staff pivots bent, scored or worn</w:t>
            </w:r>
          </w:p>
          <w:p w:rsidR="00000000" w:rsidRPr="00AC14D0" w:rsidP="00AC14D0">
            <w:pPr>
              <w:pStyle w:val="ListBullet"/>
            </w:pPr>
            <w:r w:rsidRPr="00AC14D0">
              <w:t>balance wheel out of true, damaged or enlarged hole</w:t>
            </w:r>
          </w:p>
          <w:p w:rsidR="00000000" w:rsidRPr="00AC14D0" w:rsidP="00AC14D0">
            <w:pPr>
              <w:pStyle w:val="ListBullet"/>
            </w:pPr>
            <w:r w:rsidRPr="00AC14D0">
              <w:t>roller tables deformed or damaged</w:t>
            </w:r>
          </w:p>
          <w:p w:rsidR="00000000" w:rsidRPr="00AC14D0" w:rsidP="00AC14D0">
            <w:pPr>
              <w:pStyle w:val="ListBullet"/>
            </w:pPr>
            <w:r w:rsidRPr="00AC14D0">
              <w:t>roller jewel cracked, chipped or missing</w:t>
            </w:r>
          </w:p>
          <w:p w:rsidR="00000000" w:rsidP="00AC14D0">
            <w:pPr>
              <w:pStyle w:val="ListBullet"/>
              <w:rPr>
                <w:lang w:val="en-NZ"/>
              </w:rPr>
            </w:pPr>
            <w:r w:rsidRPr="00AC14D0">
              <w:t xml:space="preserve">balance spring centred flat, at the cock and collet </w:t>
            </w:r>
          </w:p>
        </w:tc>
      </w:tr>
      <w:tr w:rsidTr="00AC14D0">
        <w:tblPrEx>
          <w:tblW w:w="0" w:type="auto"/>
          <w:tblLayout w:type="fixed"/>
          <w:tblCellMar>
            <w:left w:w="62" w:type="dxa"/>
            <w:right w:w="62" w:type="dxa"/>
          </w:tblCellMar>
          <w:tblLook w:val="0000"/>
        </w:tblPrEx>
        <w:trPr>
          <w:trHeight w:val="2548"/>
        </w:trPr>
        <w:tc>
          <w:tcPr>
            <w:tcW w:w="2641"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Appropriate repair process includ</w:t>
            </w:r>
            <w:r w:rsidRPr="00AC14D0">
              <w:rPr>
                <w:rStyle w:val="SpecialBold"/>
              </w:rPr>
              <w:t>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C14D0" w:rsidP="00AC14D0">
            <w:pPr>
              <w:pStyle w:val="ListBullet"/>
            </w:pPr>
            <w:r w:rsidRPr="00AC14D0">
              <w:t>consideration of component cost and availability</w:t>
            </w:r>
          </w:p>
          <w:p w:rsidR="00000000" w:rsidRPr="00AC14D0" w:rsidP="00AC14D0">
            <w:pPr>
              <w:pStyle w:val="ListBullet"/>
            </w:pPr>
            <w:r w:rsidRPr="00AC14D0">
              <w:t>replace balance complete and balance staff</w:t>
            </w:r>
          </w:p>
          <w:p w:rsidR="00000000" w:rsidRPr="00AC14D0" w:rsidP="00AC14D0">
            <w:pPr>
              <w:pStyle w:val="ListBullet"/>
            </w:pPr>
            <w:r w:rsidRPr="00AC14D0">
              <w:t>repair or replace balance spring and roller</w:t>
            </w:r>
          </w:p>
          <w:p w:rsidR="00000000" w:rsidRPr="00AC14D0" w:rsidP="00AC14D0">
            <w:pPr>
              <w:pStyle w:val="ListBullet"/>
            </w:pPr>
            <w:r w:rsidRPr="00AC14D0">
              <w:t>dismantling and reassembling techniques</w:t>
            </w:r>
          </w:p>
          <w:p w:rsidR="00000000" w:rsidRPr="00AC14D0" w:rsidP="00AC14D0">
            <w:pPr>
              <w:pStyle w:val="ListBullet"/>
            </w:pPr>
            <w:r w:rsidRPr="00AC14D0">
              <w:t>inspections adjustments of components</w:t>
            </w:r>
          </w:p>
          <w:p w:rsidR="00000000" w:rsidRPr="00AC14D0" w:rsidP="00AC14D0">
            <w:pPr>
              <w:pStyle w:val="ListBullet"/>
            </w:pPr>
            <w:r w:rsidRPr="00AC14D0">
              <w:t>lubrication techniques, type and quantity</w:t>
            </w:r>
          </w:p>
          <w:p w:rsidR="00000000" w:rsidP="00AC14D0">
            <w:pPr>
              <w:pStyle w:val="ListBullet"/>
              <w:rPr>
                <w:lang w:val="en-NZ"/>
              </w:rPr>
            </w:pPr>
            <w:r w:rsidRPr="00AC14D0">
              <w:t xml:space="preserve">use of stop oil treatments </w:t>
            </w:r>
          </w:p>
        </w:tc>
      </w:tr>
      <w:tr w:rsidTr="00AC14D0">
        <w:tblPrEx>
          <w:tblW w:w="0" w:type="auto"/>
          <w:tblLayout w:type="fixed"/>
          <w:tblCellMar>
            <w:left w:w="62" w:type="dxa"/>
            <w:right w:w="62" w:type="dxa"/>
          </w:tblCellMar>
          <w:tblLook w:val="0000"/>
        </w:tblPrEx>
        <w:trPr>
          <w:trHeight w:val="2634"/>
        </w:trPr>
        <w:tc>
          <w:tcPr>
            <w:tcW w:w="2641"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Type and method of balance staff removal and replacement</w:t>
            </w:r>
            <w:r w:rsidRPr="00AC14D0">
              <w:t xml:space="preserve"> </w:t>
            </w:r>
            <w:r w:rsidRPr="00AC14D0">
              <w:rPr>
                <w:rStyle w:val="SpecialBold"/>
              </w:rPr>
              <w:t>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C14D0" w:rsidP="00AC14D0">
            <w:pPr>
              <w:pStyle w:val="ListBullet"/>
            </w:pPr>
            <w:r w:rsidRPr="00AC14D0">
              <w:t>friction fit</w:t>
            </w:r>
          </w:p>
          <w:p w:rsidR="00000000" w:rsidRPr="00AC14D0" w:rsidP="00AC14D0">
            <w:pPr>
              <w:pStyle w:val="ListBullet"/>
            </w:pPr>
            <w:r w:rsidRPr="00AC14D0">
              <w:t>riveted</w:t>
            </w:r>
          </w:p>
          <w:p w:rsidR="00000000" w:rsidRPr="00AC14D0" w:rsidP="00AC14D0">
            <w:pPr>
              <w:pStyle w:val="ListBullet"/>
            </w:pPr>
            <w:r w:rsidRPr="00AC14D0">
              <w:t>screwed</w:t>
            </w:r>
          </w:p>
          <w:p w:rsidR="00000000" w:rsidRPr="00AC14D0" w:rsidP="00AC14D0">
            <w:pPr>
              <w:pStyle w:val="ListBullet"/>
            </w:pPr>
            <w:r w:rsidRPr="00AC14D0">
              <w:t>turning rivet/hub on lathe</w:t>
            </w:r>
          </w:p>
          <w:p w:rsidR="00000000" w:rsidRPr="00AC14D0" w:rsidP="00AC14D0">
            <w:pPr>
              <w:pStyle w:val="ListBullet"/>
            </w:pPr>
            <w:r w:rsidRPr="00AC14D0">
              <w:t xml:space="preserve">knock out staking set </w:t>
            </w:r>
          </w:p>
          <w:p w:rsidR="00000000" w:rsidRPr="00AC14D0" w:rsidP="00AC14D0">
            <w:pPr>
              <w:pStyle w:val="ListBullet"/>
            </w:pPr>
            <w:r w:rsidRPr="00AC14D0">
              <w:t>grind</w:t>
            </w:r>
            <w:r w:rsidRPr="00AC14D0">
              <w:t xml:space="preserve">ing molfre tool </w:t>
            </w:r>
          </w:p>
          <w:p w:rsidR="00000000" w:rsidP="00AC14D0">
            <w:pPr>
              <w:pStyle w:val="ListBullet"/>
              <w:rPr>
                <w:lang w:val="en-NZ"/>
              </w:rPr>
            </w:pPr>
            <w:r w:rsidRPr="00AC14D0">
              <w:t xml:space="preserve">shock-resistance </w:t>
            </w:r>
          </w:p>
        </w:tc>
      </w:tr>
      <w:tr w:rsidTr="00AC14D0">
        <w:tblPrEx>
          <w:tblW w:w="0" w:type="auto"/>
          <w:tblLayout w:type="fixed"/>
          <w:tblCellMar>
            <w:left w:w="62" w:type="dxa"/>
            <w:right w:w="62" w:type="dxa"/>
          </w:tblCellMar>
          <w:tblLook w:val="0000"/>
        </w:tblPrEx>
        <w:trPr>
          <w:trHeight w:val="1852"/>
        </w:trPr>
        <w:tc>
          <w:tcPr>
            <w:tcW w:w="2641"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Correct operation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C14D0" w:rsidP="00AC14D0">
            <w:pPr>
              <w:pStyle w:val="ListBullet"/>
            </w:pPr>
            <w:r w:rsidRPr="00AC14D0">
              <w:t>balance staff secure fitting/tightness</w:t>
            </w:r>
          </w:p>
          <w:p w:rsidR="00000000" w:rsidRPr="00AC14D0" w:rsidP="00AC14D0">
            <w:pPr>
              <w:pStyle w:val="ListBullet"/>
            </w:pPr>
            <w:r w:rsidRPr="00AC14D0">
              <w:t>roller aligned and secure</w:t>
            </w:r>
          </w:p>
          <w:p w:rsidR="00000000" w:rsidRPr="00AC14D0" w:rsidP="00AC14D0">
            <w:pPr>
              <w:pStyle w:val="ListBullet"/>
            </w:pPr>
            <w:r w:rsidRPr="00AC14D0">
              <w:t>balance wheel true and static poised</w:t>
            </w:r>
          </w:p>
          <w:p w:rsidR="00000000" w:rsidRPr="00AC14D0" w:rsidP="00AC14D0">
            <w:pPr>
              <w:pStyle w:val="ListBullet"/>
            </w:pPr>
            <w:r w:rsidRPr="00AC14D0">
              <w:t>balance spring stud location in-beat</w:t>
            </w:r>
          </w:p>
          <w:p w:rsidR="00000000" w:rsidP="00AC14D0">
            <w:pPr>
              <w:pStyle w:val="ListBullet"/>
              <w:rPr>
                <w:lang w:val="en-NZ"/>
              </w:rPr>
            </w:pPr>
            <w:r w:rsidRPr="00AC14D0">
              <w:t>balance spring adjusting and balance staff end shakes</w:t>
            </w:r>
          </w:p>
        </w:tc>
      </w:tr>
      <w:tr w:rsidTr="00AC14D0">
        <w:tblPrEx>
          <w:tblW w:w="0" w:type="auto"/>
          <w:tblLayout w:type="fixed"/>
          <w:tblCellMar>
            <w:left w:w="62" w:type="dxa"/>
            <w:right w:w="62" w:type="dxa"/>
          </w:tblCellMar>
          <w:tblLook w:val="0000"/>
        </w:tblPrEx>
        <w:trPr>
          <w:trHeight w:val="1199"/>
        </w:trPr>
        <w:tc>
          <w:tcPr>
            <w:tcW w:w="2641"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Type of roller and roller jewel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C14D0" w:rsidP="00AC14D0">
            <w:pPr>
              <w:pStyle w:val="ListBullet"/>
            </w:pPr>
            <w:r w:rsidRPr="00AC14D0">
              <w:t xml:space="preserve">single and double tables </w:t>
            </w:r>
          </w:p>
          <w:p w:rsidR="00000000" w:rsidRPr="00AC14D0" w:rsidP="00AC14D0">
            <w:pPr>
              <w:pStyle w:val="ListBullet"/>
            </w:pPr>
            <w:r w:rsidRPr="00AC14D0">
              <w:t>two piece, shock-resistance</w:t>
            </w:r>
          </w:p>
          <w:p w:rsidR="00000000" w:rsidP="00AC14D0">
            <w:pPr>
              <w:pStyle w:val="ListBullet"/>
              <w:rPr>
                <w:lang w:val="en-NZ"/>
              </w:rPr>
            </w:pPr>
            <w:r w:rsidRPr="00AC14D0">
              <w:t>D shaped, triangular or elliptical roller jewels</w:t>
            </w:r>
          </w:p>
        </w:tc>
      </w:tr>
      <w:tr w:rsidTr="00AC14D0">
        <w:tblPrEx>
          <w:tblW w:w="0" w:type="auto"/>
          <w:tblLayout w:type="fixed"/>
          <w:tblCellMar>
            <w:left w:w="62" w:type="dxa"/>
            <w:right w:w="62" w:type="dxa"/>
          </w:tblCellMar>
          <w:tblLook w:val="0000"/>
        </w:tblPrEx>
        <w:trPr>
          <w:trHeight w:val="1553"/>
        </w:trPr>
        <w:tc>
          <w:tcPr>
            <w:tcW w:w="2641"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Components of shock protection devices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C14D0" w:rsidP="00AC14D0">
            <w:pPr>
              <w:pStyle w:val="ListBullet"/>
            </w:pPr>
            <w:r w:rsidRPr="00AC14D0">
              <w:t>jewels</w:t>
            </w:r>
          </w:p>
          <w:p w:rsidR="00000000" w:rsidRPr="00AC14D0" w:rsidP="00AC14D0">
            <w:pPr>
              <w:pStyle w:val="ListBullet"/>
            </w:pPr>
            <w:r w:rsidRPr="00AC14D0">
              <w:t>endstones</w:t>
            </w:r>
          </w:p>
          <w:p w:rsidR="00000000" w:rsidRPr="00AC14D0" w:rsidP="00AC14D0">
            <w:pPr>
              <w:pStyle w:val="ListBullet"/>
            </w:pPr>
            <w:r w:rsidRPr="00AC14D0">
              <w:t xml:space="preserve">combined setting </w:t>
            </w:r>
          </w:p>
          <w:p w:rsidR="00000000" w:rsidP="00AC14D0">
            <w:pPr>
              <w:pStyle w:val="ListBullet"/>
              <w:rPr>
                <w:lang w:val="en-NZ"/>
              </w:rPr>
            </w:pPr>
            <w:r w:rsidRPr="00AC14D0">
              <w:t>shock spring</w:t>
            </w:r>
          </w:p>
        </w:tc>
      </w:tr>
      <w:tr w:rsidTr="00AC14D0">
        <w:tblPrEx>
          <w:tblW w:w="0" w:type="auto"/>
          <w:tblLayout w:type="fixed"/>
          <w:tblCellMar>
            <w:left w:w="62" w:type="dxa"/>
            <w:right w:w="62" w:type="dxa"/>
          </w:tblCellMar>
          <w:tblLook w:val="0000"/>
        </w:tblPrEx>
        <w:trPr>
          <w:trHeight w:val="1553"/>
        </w:trPr>
        <w:tc>
          <w:tcPr>
            <w:tcW w:w="2641" w:type="dxa"/>
            <w:tcBorders>
              <w:top w:val="nil"/>
              <w:left w:val="nil"/>
              <w:bottom w:val="nil"/>
              <w:right w:val="nil"/>
            </w:tcBorders>
            <w:tcMar>
              <w:top w:w="0" w:type="dxa"/>
              <w:left w:w="62" w:type="dxa"/>
              <w:bottom w:w="0" w:type="dxa"/>
              <w:right w:w="62" w:type="dxa"/>
            </w:tcMar>
          </w:tcPr>
          <w:p w:rsidR="00000000" w:rsidP="00AC14D0">
            <w:pPr>
              <w:pStyle w:val="BodyText"/>
              <w:rPr>
                <w:lang w:val="en-NZ"/>
              </w:rPr>
            </w:pPr>
            <w:r w:rsidRPr="00AC14D0">
              <w:rPr>
                <w:rStyle w:val="SpecialBold"/>
              </w:rPr>
              <w:t>Watch performance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C14D0" w:rsidP="00AC14D0">
            <w:pPr>
              <w:pStyle w:val="ListBullet"/>
            </w:pPr>
            <w:r w:rsidRPr="00AC14D0">
              <w:t>in-beat 0.5 ms</w:t>
            </w:r>
          </w:p>
          <w:p w:rsidR="00000000" w:rsidRPr="00AC14D0" w:rsidP="00AC14D0">
            <w:pPr>
              <w:pStyle w:val="ListBullet"/>
            </w:pPr>
            <w:r w:rsidRPr="00AC14D0">
              <w:t>amplitude (minimum 220 –</w:t>
            </w:r>
            <w:r w:rsidRPr="00AC14D0">
              <w:t xml:space="preserve"> 270 degrees, variations in positional errors)</w:t>
            </w:r>
          </w:p>
          <w:p w:rsidR="00000000" w:rsidRPr="00AC14D0" w:rsidP="00AC14D0">
            <w:pPr>
              <w:pStyle w:val="ListBullet"/>
            </w:pPr>
            <w:r w:rsidRPr="00AC14D0">
              <w:t>rate +/- 5 – 10 seconds a day</w:t>
            </w:r>
          </w:p>
        </w:tc>
      </w:tr>
    </w:tbl>
    <w:p w:rsidR="00000000" w:rsidRPr="00AC14D0" w:rsidP="00AC14D0">
      <w:pPr>
        <w:pStyle w:val="BodyText"/>
      </w:pPr>
    </w:p>
    <w:p w:rsidR="00000000" w:rsidRPr="00AC14D0" w:rsidP="00AC14D0">
      <w:pPr>
        <w:pStyle w:val="AllowPageBreak"/>
      </w:pPr>
    </w:p>
    <w:p w:rsidR="00000000" w:rsidRPr="00AC14D0" w:rsidP="00AC14D0">
      <w:pPr>
        <w:pStyle w:val="Heading1"/>
      </w:pPr>
      <w:bookmarkStart w:id="8" w:name="O_951332"/>
      <w:bookmarkEnd w:id="8"/>
      <w:r w:rsidRPr="00AC14D0">
        <w:t>Unit Mapping Information</w:t>
      </w:r>
    </w:p>
    <w:p w:rsidR="00000000" w:rsidRPr="00AC14D0" w:rsidP="00892FA2">
      <w:pPr>
        <w:pStyle w:val="BodyText"/>
      </w:pPr>
      <w:r w:rsidRPr="00AC14D0">
        <w:t xml:space="preserve">Release 1. Supersedes and is equivalent to MEM21012A Service and repair mechanical watch oscillating systems </w:t>
      </w:r>
    </w:p>
    <w:p w:rsidR="00000000" w:rsidRPr="00AC14D0" w:rsidP="00AC14D0">
      <w:pPr>
        <w:pStyle w:val="Heading1"/>
      </w:pPr>
      <w:bookmarkStart w:id="9" w:name="O_951325"/>
      <w:bookmarkEnd w:id="9"/>
      <w:r w:rsidRPr="00AC14D0">
        <w:t>Links</w:t>
      </w:r>
    </w:p>
    <w:p w:rsidR="00000000" w:rsidRPr="00AC14D0" w:rsidP="00892FA2">
      <w:pPr>
        <w:pStyle w:val="BodyText"/>
      </w:pPr>
      <w:r w:rsidRPr="00AC14D0">
        <w:t>Co</w:t>
      </w:r>
      <w:r w:rsidRPr="00AC14D0">
        <w:t xml:space="preserve">mpanion Volume implementation guides are found in VETNet - </w:t>
      </w:r>
      <w:r>
        <w:fldChar w:fldCharType="begin"/>
      </w:r>
      <w:r>
        <w:instrText xml:space="preserve"> HYPERLINK "https://vetnet.gov.au/Pages/TrainingDocs.aspx?q=b7050d37-5fd0-4740-8f7d-3b7a49c10bb2" </w:instrText>
      </w:r>
      <w:r>
        <w:fldChar w:fldCharType="separate"/>
      </w:r>
      <w:r w:rsidRPr="006D44D2">
        <w:rPr>
          <w:rStyle w:val="Hyperlink"/>
        </w:rPr>
        <w:t>https://vetnet.gov.au/Pages/TrainingDocs.aspx?q=b7050d37-5fd0-4740-8f7d-3b7a49c10bb2</w:t>
      </w:r>
      <w:r>
        <w:fldChar w:fldCharType="end"/>
      </w:r>
    </w:p>
    <w:p w:rsidR="00000000" w:rsidRPr="00AC14D0" w:rsidP="00AC14D0"/>
    <w:sectPr w:rsidSect="00AC14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D0" w:rsidRPr="00892FA2" w:rsidP="00892F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FA2" w:rsidP="00AC14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92FA2" w:rsidP="00AC14D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2FA2" w:rsidP="00AC14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F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14D0" w:rsidRPr="00892FA2" w:rsidP="00892F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FA2" w:rsidRPr="002D2AF8" w:rsidP="00AC14D0">
    <w:pPr>
      <w:pStyle w:val="Header"/>
      <w:framePr w:wrap="around"/>
    </w:pPr>
    <w:r>
      <w:fldChar w:fldCharType="begin"/>
    </w:r>
    <w:r>
      <w:instrText xml:space="preserve"> TITLE   \* MERGEFORMAT </w:instrText>
    </w:r>
    <w:r>
      <w:fldChar w:fldCharType="separate"/>
    </w:r>
    <w:r>
      <w:t>MEM21012 Service and repair mechanical watch oscillating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92FA2" w:rsidP="00AC14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609E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A2D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5EF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4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4D0"/>
    <w:pPr>
      <w:spacing w:before="360" w:after="60"/>
      <w:outlineLvl w:val="0"/>
    </w:pPr>
    <w:rPr>
      <w:sz w:val="32"/>
    </w:rPr>
  </w:style>
  <w:style w:type="paragraph" w:styleId="Heading2">
    <w:name w:val="heading 2"/>
    <w:basedOn w:val="HeadingBase"/>
    <w:next w:val="BodyText"/>
    <w:link w:val="Heading2Char"/>
    <w:qFormat/>
    <w:rsid w:val="00AC14D0"/>
    <w:pPr>
      <w:keepLines/>
      <w:spacing w:before="240" w:after="120"/>
      <w:outlineLvl w:val="1"/>
    </w:pPr>
    <w:rPr>
      <w:sz w:val="28"/>
      <w:szCs w:val="40"/>
    </w:rPr>
  </w:style>
  <w:style w:type="paragraph" w:styleId="Heading3">
    <w:name w:val="heading 3"/>
    <w:basedOn w:val="HeadingBase"/>
    <w:next w:val="BodyText"/>
    <w:link w:val="Heading3Char"/>
    <w:qFormat/>
    <w:rsid w:val="00AC14D0"/>
    <w:pPr>
      <w:spacing w:before="180" w:after="120"/>
      <w:outlineLvl w:val="2"/>
    </w:pPr>
    <w:rPr>
      <w:spacing w:val="-10"/>
      <w:kern w:val="32"/>
    </w:rPr>
  </w:style>
  <w:style w:type="paragraph" w:styleId="Heading4">
    <w:name w:val="heading 4"/>
    <w:basedOn w:val="HeadingBase"/>
    <w:next w:val="BodyText"/>
    <w:link w:val="Heading4Char"/>
    <w:qFormat/>
    <w:rsid w:val="00AC14D0"/>
    <w:pPr>
      <w:spacing w:before="160" w:after="120"/>
      <w:outlineLvl w:val="3"/>
    </w:pPr>
    <w:rPr>
      <w:sz w:val="22"/>
    </w:rPr>
  </w:style>
  <w:style w:type="paragraph" w:styleId="Heading5">
    <w:name w:val="heading 5"/>
    <w:basedOn w:val="HeadingBase"/>
    <w:next w:val="Normal"/>
    <w:link w:val="Heading5Char"/>
    <w:qFormat/>
    <w:rsid w:val="00AC14D0"/>
    <w:pPr>
      <w:spacing w:before="80"/>
      <w:outlineLvl w:val="4"/>
    </w:pPr>
    <w:rPr>
      <w:color w:val="918585"/>
      <w:sz w:val="20"/>
    </w:rPr>
  </w:style>
  <w:style w:type="paragraph" w:styleId="Heading6">
    <w:name w:val="heading 6"/>
    <w:basedOn w:val="HeadingBase"/>
    <w:next w:val="Normal"/>
    <w:link w:val="Heading6Char"/>
    <w:qFormat/>
    <w:rsid w:val="00AC14D0"/>
    <w:pPr>
      <w:spacing w:before="60"/>
      <w:outlineLvl w:val="5"/>
    </w:pPr>
    <w:rPr>
      <w:color w:val="918585"/>
      <w:sz w:val="20"/>
    </w:rPr>
  </w:style>
  <w:style w:type="paragraph" w:styleId="Heading7">
    <w:name w:val="heading 7"/>
    <w:basedOn w:val="Normal"/>
    <w:next w:val="Normal"/>
    <w:link w:val="Heading7Char"/>
    <w:qFormat/>
    <w:rsid w:val="00AC14D0"/>
    <w:pPr>
      <w:ind w:left="720"/>
      <w:outlineLvl w:val="6"/>
    </w:pPr>
    <w:rPr>
      <w:i/>
    </w:rPr>
  </w:style>
  <w:style w:type="paragraph" w:styleId="Heading8">
    <w:name w:val="heading 8"/>
    <w:basedOn w:val="Normal"/>
    <w:next w:val="Normal"/>
    <w:link w:val="Heading8Char"/>
    <w:qFormat/>
    <w:rsid w:val="00AC14D0"/>
    <w:pPr>
      <w:ind w:left="720"/>
      <w:outlineLvl w:val="7"/>
    </w:pPr>
    <w:rPr>
      <w:i/>
    </w:rPr>
  </w:style>
  <w:style w:type="paragraph" w:styleId="Heading9">
    <w:name w:val="heading 9"/>
    <w:basedOn w:val="Normal"/>
    <w:next w:val="Normal"/>
    <w:link w:val="Heading9Char"/>
    <w:qFormat/>
    <w:rsid w:val="00AC14D0"/>
    <w:pPr>
      <w:ind w:left="720"/>
      <w:outlineLvl w:val="8"/>
    </w:pPr>
    <w:rPr>
      <w:i/>
    </w:rPr>
  </w:style>
  <w:style w:type="character" w:default="1" w:styleId="DefaultParagraphFont">
    <w:name w:val="Default Paragraph Font"/>
    <w:uiPriority w:val="1"/>
    <w:unhideWhenUsed/>
    <w:rsid w:val="00AC14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4D0"/>
  </w:style>
  <w:style w:type="character" w:customStyle="1" w:styleId="Heading1Char">
    <w:name w:val="Heading 1 Char"/>
    <w:basedOn w:val="DefaultParagraphFont"/>
    <w:link w:val="Heading1"/>
    <w:rsid w:val="00AC14D0"/>
    <w:rPr>
      <w:rFonts w:ascii="Times New Roman" w:eastAsia="Times New Roman" w:hAnsi="Times New Roman" w:cs="Times New Roman"/>
      <w:b/>
      <w:sz w:val="32"/>
      <w:szCs w:val="20"/>
      <w:lang w:eastAsia="en-US"/>
    </w:rPr>
  </w:style>
  <w:style w:type="paragraph" w:styleId="BodyText">
    <w:name w:val="Body Text"/>
    <w:basedOn w:val="Normal"/>
    <w:link w:val="BodyTextChar"/>
    <w:rsid w:val="00AC14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14D0"/>
    <w:rPr>
      <w:rFonts w:ascii="Times New Roman" w:eastAsia="Times New Roman" w:hAnsi="Times New Roman" w:cs="Times New Roman"/>
      <w:sz w:val="24"/>
      <w:lang w:eastAsia="en-US"/>
    </w:rPr>
  </w:style>
  <w:style w:type="paragraph" w:styleId="ListBullet">
    <w:name w:val="List Bullet"/>
    <w:basedOn w:val="List"/>
    <w:rsid w:val="00AC14D0"/>
    <w:pPr>
      <w:numPr>
        <w:numId w:val="12"/>
      </w:numPr>
      <w:tabs>
        <w:tab w:val="clear" w:pos="340"/>
      </w:tabs>
      <w:spacing w:before="40" w:after="40"/>
    </w:pPr>
  </w:style>
  <w:style w:type="character" w:customStyle="1" w:styleId="SpecialBold">
    <w:name w:val="Special Bold"/>
    <w:basedOn w:val="DefaultParagraphFont"/>
    <w:rsid w:val="00AC14D0"/>
    <w:rPr>
      <w:b/>
      <w:spacing w:val="0"/>
    </w:rPr>
  </w:style>
  <w:style w:type="paragraph" w:styleId="ListBullet2">
    <w:name w:val="List Bullet 2"/>
    <w:basedOn w:val="List2"/>
    <w:rsid w:val="00AC14D0"/>
    <w:pPr>
      <w:numPr>
        <w:numId w:val="13"/>
      </w:numPr>
      <w:tabs>
        <w:tab w:val="clear" w:pos="680"/>
      </w:tabs>
    </w:pPr>
  </w:style>
  <w:style w:type="paragraph" w:customStyle="1" w:styleId="SuperHeading">
    <w:name w:val="SuperHeading"/>
    <w:basedOn w:val="Normal"/>
    <w:rsid w:val="00AC14D0"/>
    <w:pPr>
      <w:spacing w:before="240" w:after="120"/>
      <w:outlineLvl w:val="0"/>
    </w:pPr>
    <w:rPr>
      <w:rFonts w:ascii="Times New Roman" w:hAnsi="Times New Roman"/>
      <w:b/>
      <w:sz w:val="32"/>
    </w:rPr>
  </w:style>
  <w:style w:type="paragraph" w:customStyle="1" w:styleId="AllowPageBreak">
    <w:name w:val="AllowPageBreak"/>
    <w:rsid w:val="00AC14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14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4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4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4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4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4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4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4D0"/>
    <w:rPr>
      <w:rFonts w:ascii="Courier New" w:eastAsia="Times New Roman" w:hAnsi="Courier New" w:cs="Times New Roman"/>
      <w:i/>
      <w:szCs w:val="20"/>
      <w:lang w:eastAsia="en-US"/>
    </w:rPr>
  </w:style>
  <w:style w:type="paragraph" w:customStyle="1" w:styleId="HeadingBase">
    <w:name w:val="Heading Base"/>
    <w:rsid w:val="00AC14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4D0"/>
    <w:pPr>
      <w:tabs>
        <w:tab w:val="right" w:leader="dot" w:pos="9072"/>
      </w:tabs>
      <w:ind w:left="567"/>
    </w:pPr>
    <w:rPr>
      <w:szCs w:val="22"/>
    </w:rPr>
  </w:style>
  <w:style w:type="paragraph" w:customStyle="1" w:styleId="TOCBase">
    <w:name w:val="TOC Base"/>
    <w:rsid w:val="00AC14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4D0"/>
    <w:pPr>
      <w:tabs>
        <w:tab w:val="right" w:leader="dot" w:pos="9072"/>
      </w:tabs>
      <w:spacing w:before="40" w:after="40"/>
      <w:ind w:left="284"/>
    </w:pPr>
    <w:rPr>
      <w:rFonts w:ascii="Times New Roman" w:hAnsi="Times New Roman"/>
    </w:rPr>
  </w:style>
  <w:style w:type="paragraph" w:styleId="TOC1">
    <w:name w:val="toc 1"/>
    <w:basedOn w:val="TOCBase"/>
    <w:next w:val="Normal"/>
    <w:rsid w:val="00AC14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4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4D0"/>
    <w:rPr>
      <w:rFonts w:ascii="Times New Roman" w:eastAsia="Times New Roman" w:hAnsi="Times New Roman" w:cs="Times New Roman"/>
      <w:sz w:val="16"/>
      <w:lang w:eastAsia="en-US"/>
    </w:rPr>
  </w:style>
  <w:style w:type="paragraph" w:styleId="Title">
    <w:name w:val="Title"/>
    <w:basedOn w:val="HeadingBase"/>
    <w:link w:val="TitleChar"/>
    <w:qFormat/>
    <w:rsid w:val="00AC14D0"/>
    <w:pPr>
      <w:spacing w:before="5040"/>
      <w:jc w:val="center"/>
    </w:pPr>
    <w:rPr>
      <w:sz w:val="48"/>
      <w:szCs w:val="72"/>
      <w:lang w:val="en-US"/>
    </w:rPr>
  </w:style>
  <w:style w:type="character" w:customStyle="1" w:styleId="TitleChar">
    <w:name w:val="Title Char"/>
    <w:basedOn w:val="DefaultParagraphFont"/>
    <w:link w:val="Title"/>
    <w:rsid w:val="00AC14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4D0"/>
    <w:pPr>
      <w:tabs>
        <w:tab w:val="left" w:pos="3600"/>
        <w:tab w:val="left" w:pos="3958"/>
      </w:tabs>
    </w:pPr>
  </w:style>
  <w:style w:type="paragraph" w:styleId="List">
    <w:name w:val="List"/>
    <w:basedOn w:val="BodyText"/>
    <w:next w:val="BodyText"/>
    <w:rsid w:val="00AC14D0"/>
    <w:pPr>
      <w:tabs>
        <w:tab w:val="left" w:pos="340"/>
      </w:tabs>
      <w:spacing w:before="60" w:after="60"/>
      <w:ind w:left="340" w:hanging="340"/>
    </w:pPr>
  </w:style>
  <w:style w:type="paragraph" w:customStyle="1" w:styleId="Note">
    <w:name w:val="Note"/>
    <w:basedOn w:val="BodyText"/>
    <w:rsid w:val="00AC14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4D0"/>
    <w:pPr>
      <w:framePr w:wrap="auto" w:hAnchor="text" w:y="6049"/>
    </w:pPr>
    <w:rPr>
      <w:color w:val="000000"/>
      <w:sz w:val="40"/>
    </w:rPr>
  </w:style>
  <w:style w:type="paragraph" w:customStyle="1" w:styleId="TOCTitle">
    <w:name w:val="TOCTitle"/>
    <w:basedOn w:val="Heading1"/>
    <w:rsid w:val="00AC14D0"/>
    <w:pPr>
      <w:spacing w:after="240"/>
      <w:jc w:val="center"/>
      <w:outlineLvl w:val="9"/>
    </w:pPr>
    <w:rPr>
      <w:caps/>
    </w:rPr>
  </w:style>
  <w:style w:type="paragraph" w:customStyle="1" w:styleId="Version">
    <w:name w:val="Version"/>
    <w:rsid w:val="00AC14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14D0"/>
    <w:pPr>
      <w:keepNext w:val="0"/>
      <w:tabs>
        <w:tab w:val="right" w:pos="4176"/>
      </w:tabs>
      <w:ind w:left="198" w:hanging="198"/>
    </w:pPr>
    <w:rPr>
      <w:rFonts w:ascii="Garamond" w:hAnsi="Garamond"/>
    </w:rPr>
  </w:style>
  <w:style w:type="paragraph" w:styleId="IndexHeading">
    <w:name w:val="index heading"/>
    <w:basedOn w:val="Normal"/>
    <w:next w:val="Index1"/>
    <w:semiHidden/>
    <w:rsid w:val="00AC14D0"/>
    <w:pPr>
      <w:spacing w:before="120" w:after="120"/>
    </w:pPr>
    <w:rPr>
      <w:rFonts w:ascii="Arial" w:hAnsi="Arial"/>
      <w:b/>
      <w:color w:val="918585"/>
      <w:sz w:val="24"/>
    </w:rPr>
  </w:style>
  <w:style w:type="paragraph" w:styleId="Header">
    <w:name w:val="header"/>
    <w:basedOn w:val="Normal"/>
    <w:link w:val="HeaderChar"/>
    <w:rsid w:val="00AC14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4D0"/>
    <w:rPr>
      <w:rFonts w:ascii="Times New Roman" w:eastAsia="Times New Roman" w:hAnsi="Times New Roman" w:cs="Times New Roman"/>
      <w:sz w:val="16"/>
      <w:szCs w:val="20"/>
      <w:lang w:val="en-GB" w:eastAsia="en-US"/>
    </w:rPr>
  </w:style>
  <w:style w:type="paragraph" w:customStyle="1" w:styleId="Chapter">
    <w:name w:val="Chapter"/>
    <w:basedOn w:val="Normal"/>
    <w:rsid w:val="00AC14D0"/>
    <w:pPr>
      <w:spacing w:before="240"/>
    </w:pPr>
    <w:rPr>
      <w:rFonts w:ascii="Times New Roman" w:hAnsi="Times New Roman"/>
      <w:smallCaps/>
      <w:spacing w:val="80"/>
      <w:sz w:val="28"/>
    </w:rPr>
  </w:style>
  <w:style w:type="paragraph" w:customStyle="1" w:styleId="InChapter">
    <w:name w:val="InChapter"/>
    <w:basedOn w:val="Heading3"/>
    <w:rsid w:val="00AC14D0"/>
    <w:pPr>
      <w:spacing w:after="240"/>
      <w:outlineLvl w:val="9"/>
    </w:pPr>
    <w:rPr>
      <w:noProof/>
    </w:rPr>
  </w:style>
  <w:style w:type="paragraph" w:styleId="Index2">
    <w:name w:val="index 2"/>
    <w:basedOn w:val="Normal"/>
    <w:next w:val="Normal"/>
    <w:semiHidden/>
    <w:rsid w:val="00AC14D0"/>
    <w:pPr>
      <w:tabs>
        <w:tab w:val="right" w:pos="4176"/>
      </w:tabs>
      <w:ind w:left="568" w:hanging="284"/>
    </w:pPr>
    <w:rPr>
      <w:rFonts w:ascii="Garamond" w:hAnsi="Garamond"/>
    </w:rPr>
  </w:style>
  <w:style w:type="paragraph" w:customStyle="1" w:styleId="Byline">
    <w:name w:val="Byline"/>
    <w:rsid w:val="00AC14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4D0"/>
    <w:pPr>
      <w:tabs>
        <w:tab w:val="clear" w:pos="3600"/>
        <w:tab w:val="clear" w:pos="3958"/>
      </w:tabs>
      <w:jc w:val="right"/>
    </w:pPr>
  </w:style>
  <w:style w:type="character" w:styleId="Emphasis">
    <w:name w:val="Emphasis"/>
    <w:basedOn w:val="DefaultParagraphFont"/>
    <w:qFormat/>
    <w:rsid w:val="00AC14D0"/>
    <w:rPr>
      <w:i/>
    </w:rPr>
  </w:style>
  <w:style w:type="paragraph" w:styleId="Caption">
    <w:name w:val="caption"/>
    <w:basedOn w:val="BodyText"/>
    <w:next w:val="Normal"/>
    <w:qFormat/>
    <w:rsid w:val="00AC14D0"/>
    <w:pPr>
      <w:framePr w:w="2268" w:hSpace="181" w:vSpace="181" w:wrap="around" w:vAnchor="text" w:hAnchor="page" w:x="1135" w:y="285" w:anchorLock="1"/>
    </w:pPr>
    <w:rPr>
      <w:i/>
    </w:rPr>
  </w:style>
  <w:style w:type="paragraph" w:customStyle="1" w:styleId="MiniTOCTitle">
    <w:name w:val="MiniTOCTitle"/>
    <w:basedOn w:val="Heading4"/>
    <w:rsid w:val="00AC14D0"/>
    <w:pPr>
      <w:spacing w:before="240"/>
      <w:outlineLvl w:val="9"/>
    </w:pPr>
    <w:rPr>
      <w:noProof/>
      <w:sz w:val="24"/>
    </w:rPr>
  </w:style>
  <w:style w:type="paragraph" w:customStyle="1" w:styleId="MiniTOCItem">
    <w:name w:val="MiniTOCItem"/>
    <w:basedOn w:val="ListBullet"/>
    <w:rsid w:val="00AC14D0"/>
    <w:pPr>
      <w:numPr>
        <w:numId w:val="0"/>
      </w:numPr>
      <w:tabs>
        <w:tab w:val="right" w:leader="dot" w:pos="6521"/>
      </w:tabs>
      <w:spacing w:before="0" w:after="0"/>
    </w:pPr>
  </w:style>
  <w:style w:type="paragraph" w:customStyle="1" w:styleId="TOFTitle">
    <w:name w:val="TOFTitle"/>
    <w:basedOn w:val="TOCTitle"/>
    <w:rsid w:val="00AC14D0"/>
  </w:style>
  <w:style w:type="paragraph" w:styleId="TableofFigures">
    <w:name w:val="table of figures"/>
    <w:basedOn w:val="Normal"/>
    <w:next w:val="Normal"/>
    <w:semiHidden/>
    <w:rsid w:val="00AC14D0"/>
    <w:pPr>
      <w:tabs>
        <w:tab w:val="right" w:leader="dot" w:pos="9072"/>
      </w:tabs>
      <w:ind w:left="970" w:hanging="403"/>
    </w:pPr>
    <w:rPr>
      <w:rFonts w:ascii="Times New Roman" w:hAnsi="Times New Roman"/>
      <w:b/>
    </w:rPr>
  </w:style>
  <w:style w:type="paragraph" w:styleId="ListNumber">
    <w:name w:val="List Number"/>
    <w:basedOn w:val="List"/>
    <w:rsid w:val="00AC14D0"/>
    <w:pPr>
      <w:numPr>
        <w:numId w:val="15"/>
      </w:numPr>
      <w:tabs>
        <w:tab w:val="clear" w:pos="340"/>
      </w:tabs>
    </w:pPr>
  </w:style>
  <w:style w:type="character" w:customStyle="1" w:styleId="WingdingSymbols">
    <w:name w:val="Wingding Symbols"/>
    <w:rsid w:val="00AC14D0"/>
    <w:rPr>
      <w:rFonts w:ascii="Wingdings" w:hAnsi="Wingdings"/>
    </w:rPr>
  </w:style>
  <w:style w:type="paragraph" w:customStyle="1" w:styleId="TableHeading">
    <w:name w:val="Table Heading"/>
    <w:basedOn w:val="HeadingBase"/>
    <w:rsid w:val="00AC14D0"/>
    <w:pPr>
      <w:keepLines/>
      <w:pBdr>
        <w:bottom w:val="single" w:sz="6" w:space="1" w:color="918585"/>
      </w:pBdr>
      <w:spacing w:before="240"/>
    </w:pPr>
  </w:style>
  <w:style w:type="character" w:customStyle="1" w:styleId="HotSpot">
    <w:name w:val="HotSpot"/>
    <w:rsid w:val="00AC14D0"/>
    <w:rPr>
      <w:color w:val="0033CC"/>
      <w:u w:val="none"/>
    </w:rPr>
  </w:style>
  <w:style w:type="paragraph" w:customStyle="1" w:styleId="BodyTextRight">
    <w:name w:val="Body Text Right"/>
    <w:basedOn w:val="BodyText"/>
    <w:rsid w:val="00AC14D0"/>
    <w:pPr>
      <w:spacing w:before="0" w:after="0"/>
      <w:jc w:val="right"/>
    </w:pPr>
  </w:style>
  <w:style w:type="paragraph" w:styleId="Index3">
    <w:name w:val="index 3"/>
    <w:basedOn w:val="ListNumber2"/>
    <w:next w:val="Normal"/>
    <w:semiHidden/>
    <w:rsid w:val="00AC14D0"/>
    <w:pPr>
      <w:numPr>
        <w:numId w:val="0"/>
      </w:numPr>
      <w:tabs>
        <w:tab w:val="right" w:leader="dot" w:pos="4176"/>
      </w:tabs>
    </w:pPr>
  </w:style>
  <w:style w:type="paragraph" w:styleId="ListNumber2">
    <w:name w:val="List Number 2"/>
    <w:basedOn w:val="List2"/>
    <w:rsid w:val="00AC14D0"/>
    <w:pPr>
      <w:numPr>
        <w:numId w:val="10"/>
      </w:numPr>
      <w:tabs>
        <w:tab w:val="clear" w:pos="1060"/>
      </w:tabs>
    </w:pPr>
  </w:style>
  <w:style w:type="paragraph" w:customStyle="1" w:styleId="MarginNote">
    <w:name w:val="Margin Note"/>
    <w:basedOn w:val="BodyText"/>
    <w:rsid w:val="00AC14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4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4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4D0"/>
    <w:rPr>
      <w:sz w:val="32"/>
    </w:rPr>
  </w:style>
  <w:style w:type="paragraph" w:customStyle="1" w:styleId="HeadingProcedure">
    <w:name w:val="Heading Procedure"/>
    <w:basedOn w:val="HeadingBase"/>
    <w:next w:val="Normal"/>
    <w:rsid w:val="00AC14D0"/>
    <w:pPr>
      <w:tabs>
        <w:tab w:val="left" w:pos="0"/>
      </w:tabs>
      <w:spacing w:before="120" w:after="60"/>
    </w:pPr>
    <w:rPr>
      <w:i/>
      <w:color w:val="918585"/>
      <w:sz w:val="22"/>
    </w:rPr>
  </w:style>
  <w:style w:type="paragraph" w:customStyle="1" w:styleId="TableBodyText">
    <w:name w:val="Table Body Text"/>
    <w:basedOn w:val="BodyText"/>
    <w:rsid w:val="00AC14D0"/>
    <w:pPr>
      <w:spacing w:before="60" w:after="60"/>
    </w:pPr>
  </w:style>
  <w:style w:type="paragraph" w:styleId="ListContinue">
    <w:name w:val="List Continue"/>
    <w:basedOn w:val="List"/>
    <w:rsid w:val="00AC14D0"/>
    <w:pPr>
      <w:ind w:firstLine="0"/>
    </w:pPr>
  </w:style>
  <w:style w:type="paragraph" w:customStyle="1" w:styleId="ListNote">
    <w:name w:val="List Note"/>
    <w:basedOn w:val="List"/>
    <w:rsid w:val="00AC14D0"/>
    <w:pPr>
      <w:pBdr>
        <w:top w:val="single" w:sz="6" w:space="2" w:color="918585"/>
        <w:bottom w:val="single" w:sz="6" w:space="2" w:color="918585"/>
      </w:pBdr>
      <w:tabs>
        <w:tab w:val="left" w:pos="1021"/>
      </w:tabs>
      <w:ind w:firstLine="0"/>
    </w:pPr>
  </w:style>
  <w:style w:type="paragraph" w:customStyle="1" w:styleId="Warning">
    <w:name w:val="Warning"/>
    <w:basedOn w:val="BodyText"/>
    <w:rsid w:val="00AC14D0"/>
    <w:pPr>
      <w:shd w:val="clear" w:color="auto" w:fill="D9D9D9"/>
      <w:tabs>
        <w:tab w:val="left" w:pos="992"/>
      </w:tabs>
      <w:ind w:left="119" w:right="119"/>
    </w:pPr>
    <w:rPr>
      <w:sz w:val="20"/>
    </w:rPr>
  </w:style>
  <w:style w:type="paragraph" w:customStyle="1" w:styleId="MarginIcons">
    <w:name w:val="Margin Icons"/>
    <w:basedOn w:val="BodyText"/>
    <w:rsid w:val="00AC14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4D0"/>
    <w:rPr>
      <w:rFonts w:ascii="Courier New" w:hAnsi="Courier New"/>
    </w:rPr>
  </w:style>
  <w:style w:type="paragraph" w:customStyle="1" w:styleId="NoteBullet">
    <w:name w:val="Note Bullet"/>
    <w:basedOn w:val="Note"/>
    <w:rsid w:val="00AC14D0"/>
    <w:pPr>
      <w:tabs>
        <w:tab w:val="clear" w:pos="680"/>
      </w:tabs>
      <w:spacing w:before="60" w:after="60"/>
    </w:pPr>
  </w:style>
  <w:style w:type="paragraph" w:customStyle="1" w:styleId="SubHeading2">
    <w:name w:val="SubHeading2"/>
    <w:basedOn w:val="HeadingBase"/>
    <w:rsid w:val="00AC14D0"/>
    <w:pPr>
      <w:spacing w:before="240" w:after="60"/>
    </w:pPr>
    <w:rPr>
      <w:sz w:val="20"/>
    </w:rPr>
  </w:style>
  <w:style w:type="paragraph" w:customStyle="1" w:styleId="SubHeading1">
    <w:name w:val="SubHeading1"/>
    <w:basedOn w:val="HeadingBase"/>
    <w:rsid w:val="00AC14D0"/>
    <w:pPr>
      <w:spacing w:before="240" w:after="60"/>
    </w:pPr>
    <w:rPr>
      <w:color w:val="918585"/>
      <w:sz w:val="22"/>
    </w:rPr>
  </w:style>
  <w:style w:type="paragraph" w:customStyle="1" w:styleId="SideHeading">
    <w:name w:val="Side Heading"/>
    <w:basedOn w:val="HeadingBase"/>
    <w:rsid w:val="00AC14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4D0"/>
    <w:pPr>
      <w:tabs>
        <w:tab w:val="num" w:pos="360"/>
      </w:tabs>
    </w:pPr>
  </w:style>
  <w:style w:type="paragraph" w:styleId="PlainText">
    <w:name w:val="Plain Text"/>
    <w:basedOn w:val="Normal"/>
    <w:link w:val="PlainTextChar"/>
    <w:rsid w:val="00AC14D0"/>
    <w:rPr>
      <w:sz w:val="20"/>
    </w:rPr>
  </w:style>
  <w:style w:type="character" w:customStyle="1" w:styleId="PlainTextChar">
    <w:name w:val="Plain Text Char"/>
    <w:basedOn w:val="DefaultParagraphFont"/>
    <w:link w:val="PlainText"/>
    <w:rsid w:val="00AC14D0"/>
    <w:rPr>
      <w:rFonts w:ascii="Courier New" w:eastAsia="Times New Roman" w:hAnsi="Courier New" w:cs="Times New Roman"/>
      <w:sz w:val="20"/>
      <w:szCs w:val="20"/>
      <w:lang w:eastAsia="en-US"/>
    </w:rPr>
  </w:style>
  <w:style w:type="character" w:customStyle="1" w:styleId="MenuOption">
    <w:name w:val="Menu Option"/>
    <w:basedOn w:val="DefaultParagraphFont"/>
    <w:rsid w:val="00AC14D0"/>
    <w:rPr>
      <w:b/>
      <w:smallCaps/>
    </w:rPr>
  </w:style>
  <w:style w:type="paragraph" w:customStyle="1" w:styleId="TableListNumber">
    <w:name w:val="Table List Number"/>
    <w:basedOn w:val="ListNumber"/>
    <w:rsid w:val="00AC14D0"/>
    <w:pPr>
      <w:numPr>
        <w:numId w:val="0"/>
      </w:numPr>
    </w:pPr>
  </w:style>
  <w:style w:type="paragraph" w:styleId="TOC4">
    <w:name w:val="toc 4"/>
    <w:basedOn w:val="TOCBase"/>
    <w:next w:val="Normal"/>
    <w:semiHidden/>
    <w:rsid w:val="00AC14D0"/>
    <w:pPr>
      <w:tabs>
        <w:tab w:val="right" w:leader="dot" w:pos="9071"/>
      </w:tabs>
      <w:ind w:left="1701"/>
    </w:pPr>
  </w:style>
  <w:style w:type="paragraph" w:customStyle="1" w:styleId="ListAlpha">
    <w:name w:val="List Alpha"/>
    <w:basedOn w:val="List"/>
    <w:rsid w:val="00AC14D0"/>
    <w:pPr>
      <w:numPr>
        <w:numId w:val="9"/>
      </w:numPr>
    </w:pPr>
  </w:style>
  <w:style w:type="paragraph" w:customStyle="1" w:styleId="ListAlpha2">
    <w:name w:val="List Alpha 2"/>
    <w:basedOn w:val="List2"/>
    <w:rsid w:val="00AC14D0"/>
    <w:pPr>
      <w:numPr>
        <w:numId w:val="8"/>
      </w:numPr>
    </w:pPr>
  </w:style>
  <w:style w:type="paragraph" w:styleId="List2">
    <w:name w:val="List 2"/>
    <w:basedOn w:val="BodyText"/>
    <w:rsid w:val="00AC14D0"/>
    <w:pPr>
      <w:tabs>
        <w:tab w:val="left" w:pos="680"/>
      </w:tabs>
      <w:spacing w:before="60" w:after="60"/>
      <w:ind w:left="680" w:hanging="340"/>
    </w:pPr>
  </w:style>
  <w:style w:type="paragraph" w:styleId="List3">
    <w:name w:val="List 3"/>
    <w:basedOn w:val="BodyText"/>
    <w:rsid w:val="00AC14D0"/>
    <w:pPr>
      <w:tabs>
        <w:tab w:val="left" w:pos="1021"/>
      </w:tabs>
      <w:spacing w:before="60" w:after="60"/>
      <w:ind w:left="1020" w:hanging="340"/>
    </w:pPr>
  </w:style>
  <w:style w:type="paragraph" w:styleId="List4">
    <w:name w:val="List 4"/>
    <w:basedOn w:val="BodyText"/>
    <w:rsid w:val="00AC14D0"/>
    <w:pPr>
      <w:tabs>
        <w:tab w:val="left" w:pos="1361"/>
      </w:tabs>
      <w:spacing w:before="60" w:after="60"/>
      <w:ind w:left="1361" w:hanging="340"/>
    </w:pPr>
  </w:style>
  <w:style w:type="paragraph" w:styleId="List5">
    <w:name w:val="List 5"/>
    <w:basedOn w:val="BodyText"/>
    <w:rsid w:val="00AC14D0"/>
    <w:pPr>
      <w:tabs>
        <w:tab w:val="left" w:pos="1701"/>
      </w:tabs>
      <w:spacing w:before="60" w:after="60"/>
      <w:ind w:left="1701" w:hanging="340"/>
    </w:pPr>
  </w:style>
  <w:style w:type="paragraph" w:styleId="ListBullet3">
    <w:name w:val="List Bullet 3"/>
    <w:basedOn w:val="List3"/>
    <w:rsid w:val="00AC14D0"/>
    <w:pPr>
      <w:numPr>
        <w:numId w:val="14"/>
      </w:numPr>
      <w:tabs>
        <w:tab w:val="clear" w:pos="1021"/>
      </w:tabs>
      <w:ind w:left="1037" w:hanging="357"/>
    </w:pPr>
  </w:style>
  <w:style w:type="paragraph" w:styleId="ListBullet4">
    <w:name w:val="List Bullet 4"/>
    <w:basedOn w:val="List4"/>
    <w:rsid w:val="00AC14D0"/>
    <w:pPr>
      <w:numPr>
        <w:numId w:val="3"/>
      </w:numPr>
      <w:tabs>
        <w:tab w:val="clear" w:pos="1361"/>
      </w:tabs>
    </w:pPr>
  </w:style>
  <w:style w:type="paragraph" w:styleId="ListBullet5">
    <w:name w:val="List Bullet 5"/>
    <w:basedOn w:val="List5"/>
    <w:rsid w:val="00AC14D0"/>
    <w:pPr>
      <w:numPr>
        <w:numId w:val="4"/>
      </w:numPr>
    </w:pPr>
  </w:style>
  <w:style w:type="paragraph" w:styleId="ListContinue2">
    <w:name w:val="List Continue 2"/>
    <w:basedOn w:val="List2"/>
    <w:rsid w:val="00AC14D0"/>
    <w:pPr>
      <w:ind w:firstLine="0"/>
    </w:pPr>
  </w:style>
  <w:style w:type="paragraph" w:styleId="ListContinue3">
    <w:name w:val="List Continue 3"/>
    <w:basedOn w:val="List3"/>
    <w:rsid w:val="00AC14D0"/>
    <w:pPr>
      <w:ind w:left="1021" w:firstLine="0"/>
    </w:pPr>
  </w:style>
  <w:style w:type="paragraph" w:styleId="ListContinue4">
    <w:name w:val="List Continue 4"/>
    <w:basedOn w:val="List4"/>
    <w:rsid w:val="00AC14D0"/>
    <w:pPr>
      <w:ind w:firstLine="0"/>
    </w:pPr>
  </w:style>
  <w:style w:type="paragraph" w:styleId="ListContinue5">
    <w:name w:val="List Continue 5"/>
    <w:basedOn w:val="List5"/>
    <w:rsid w:val="00AC14D0"/>
    <w:pPr>
      <w:ind w:firstLine="0"/>
    </w:pPr>
  </w:style>
  <w:style w:type="paragraph" w:styleId="ListNumber3">
    <w:name w:val="List Number 3"/>
    <w:basedOn w:val="List3"/>
    <w:rsid w:val="00AC14D0"/>
    <w:pPr>
      <w:numPr>
        <w:numId w:val="5"/>
      </w:numPr>
    </w:pPr>
  </w:style>
  <w:style w:type="paragraph" w:styleId="ListNumber4">
    <w:name w:val="List Number 4"/>
    <w:basedOn w:val="List4"/>
    <w:rsid w:val="00AC14D0"/>
    <w:pPr>
      <w:numPr>
        <w:numId w:val="6"/>
      </w:numPr>
    </w:pPr>
  </w:style>
  <w:style w:type="paragraph" w:styleId="ListNumber5">
    <w:name w:val="List Number 5"/>
    <w:basedOn w:val="List5"/>
    <w:rsid w:val="00AC14D0"/>
    <w:pPr>
      <w:numPr>
        <w:numId w:val="7"/>
      </w:numPr>
    </w:pPr>
  </w:style>
  <w:style w:type="paragraph" w:styleId="BlockText">
    <w:name w:val="Block Text"/>
    <w:basedOn w:val="Normal"/>
    <w:rsid w:val="00AC14D0"/>
    <w:pPr>
      <w:spacing w:after="120"/>
      <w:ind w:left="1440" w:right="1440"/>
    </w:pPr>
  </w:style>
  <w:style w:type="character" w:customStyle="1" w:styleId="Subscript">
    <w:name w:val="Subscript"/>
    <w:basedOn w:val="DefaultParagraphFont"/>
    <w:rsid w:val="00AC14D0"/>
    <w:rPr>
      <w:sz w:val="16"/>
      <w:vertAlign w:val="subscript"/>
    </w:rPr>
  </w:style>
  <w:style w:type="character" w:customStyle="1" w:styleId="Superscript">
    <w:name w:val="Superscript"/>
    <w:basedOn w:val="DefaultParagraphFont"/>
    <w:rsid w:val="00AC14D0"/>
    <w:rPr>
      <w:sz w:val="16"/>
      <w:vertAlign w:val="superscript"/>
    </w:rPr>
  </w:style>
  <w:style w:type="character" w:customStyle="1" w:styleId="Symbols">
    <w:name w:val="Symbols"/>
    <w:basedOn w:val="DefaultParagraphFont"/>
    <w:rsid w:val="00AC14D0"/>
    <w:rPr>
      <w:rFonts w:ascii="Symbol" w:hAnsi="Symbol"/>
    </w:rPr>
  </w:style>
  <w:style w:type="character" w:customStyle="1" w:styleId="MenuOptions">
    <w:name w:val="Menu Options"/>
    <w:basedOn w:val="DefaultParagraphFont"/>
    <w:rsid w:val="00AC14D0"/>
    <w:rPr>
      <w:rFonts w:ascii="Arial Narrow" w:hAnsi="Arial Narrow"/>
      <w:smallCaps/>
    </w:rPr>
  </w:style>
  <w:style w:type="character" w:customStyle="1" w:styleId="Buttons">
    <w:name w:val="Buttons"/>
    <w:basedOn w:val="DefaultParagraphFont"/>
    <w:rsid w:val="00AC14D0"/>
    <w:rPr>
      <w:b/>
    </w:rPr>
  </w:style>
  <w:style w:type="character" w:customStyle="1" w:styleId="Underlined">
    <w:name w:val="Underlined"/>
    <w:basedOn w:val="DefaultParagraphFont"/>
    <w:rsid w:val="00AC14D0"/>
    <w:rPr>
      <w:u w:val="single"/>
    </w:rPr>
  </w:style>
  <w:style w:type="paragraph" w:customStyle="1" w:styleId="TableBodyTextRight">
    <w:name w:val="Table Body Text Right"/>
    <w:basedOn w:val="TableBodyText"/>
    <w:rsid w:val="00AC14D0"/>
    <w:pPr>
      <w:widowControl w:val="0"/>
      <w:autoSpaceDE w:val="0"/>
      <w:autoSpaceDN w:val="0"/>
      <w:adjustRightInd w:val="0"/>
      <w:jc w:val="right"/>
    </w:pPr>
    <w:rPr>
      <w:rFonts w:cs="Arial"/>
      <w:szCs w:val="18"/>
    </w:rPr>
  </w:style>
  <w:style w:type="paragraph" w:customStyle="1" w:styleId="CopyrightText">
    <w:name w:val="Copyright Text"/>
    <w:basedOn w:val="BodyText"/>
    <w:rsid w:val="00AC14D0"/>
    <w:rPr>
      <w:sz w:val="18"/>
    </w:rPr>
  </w:style>
  <w:style w:type="paragraph" w:customStyle="1" w:styleId="BodySmallRight">
    <w:name w:val="Body Small Right"/>
    <w:basedOn w:val="BodyTextRight"/>
    <w:rsid w:val="00AC14D0"/>
    <w:rPr>
      <w:sz w:val="18"/>
      <w:szCs w:val="18"/>
    </w:rPr>
  </w:style>
  <w:style w:type="paragraph" w:customStyle="1" w:styleId="MarginEdition">
    <w:name w:val="Margin Edition"/>
    <w:basedOn w:val="MarginNote"/>
    <w:rsid w:val="00AC14D0"/>
    <w:pPr>
      <w:spacing w:before="0" w:after="0"/>
    </w:pPr>
    <w:rPr>
      <w:rFonts w:ascii="Times New Roman" w:hAnsi="Times New Roman"/>
      <w:color w:val="999999"/>
    </w:rPr>
  </w:style>
  <w:style w:type="paragraph" w:customStyle="1" w:styleId="Spacer">
    <w:name w:val="Spacer"/>
    <w:basedOn w:val="Normal"/>
    <w:rsid w:val="00AC14D0"/>
    <w:rPr>
      <w:sz w:val="2"/>
      <w:szCs w:val="2"/>
    </w:rPr>
  </w:style>
  <w:style w:type="character" w:customStyle="1" w:styleId="Small">
    <w:name w:val="Small"/>
    <w:basedOn w:val="DefaultParagraphFont"/>
    <w:rsid w:val="00AC14D0"/>
    <w:rPr>
      <w:sz w:val="16"/>
    </w:rPr>
  </w:style>
  <w:style w:type="paragraph" w:customStyle="1" w:styleId="WideTable">
    <w:name w:val="Wide Table"/>
    <w:basedOn w:val="Normal"/>
    <w:rsid w:val="00AC14D0"/>
    <w:pPr>
      <w:ind w:left="-1418"/>
    </w:pPr>
    <w:rPr>
      <w:sz w:val="2"/>
      <w:szCs w:val="2"/>
    </w:rPr>
  </w:style>
  <w:style w:type="character" w:styleId="PageNumber">
    <w:name w:val="page number"/>
    <w:basedOn w:val="DefaultParagraphFont"/>
    <w:rsid w:val="00AC14D0"/>
  </w:style>
  <w:style w:type="paragraph" w:styleId="Quote">
    <w:name w:val="Quote"/>
    <w:basedOn w:val="Heading1"/>
    <w:link w:val="QuoteChar"/>
    <w:qFormat/>
    <w:rsid w:val="00AC14D0"/>
    <w:rPr>
      <w:b w:val="0"/>
      <w:sz w:val="72"/>
      <w:szCs w:val="72"/>
      <w:lang w:val="en-NZ"/>
    </w:rPr>
  </w:style>
  <w:style w:type="character" w:customStyle="1" w:styleId="QuoteChar">
    <w:name w:val="Quote Char"/>
    <w:basedOn w:val="DefaultParagraphFont"/>
    <w:link w:val="Quote"/>
    <w:rsid w:val="00AC14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4D0"/>
    <w:pPr>
      <w:pageBreakBefore/>
    </w:pPr>
  </w:style>
  <w:style w:type="paragraph" w:customStyle="1" w:styleId="Border">
    <w:name w:val="Border"/>
    <w:basedOn w:val="Normal"/>
    <w:qFormat/>
    <w:rsid w:val="00AC14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4D0"/>
    <w:rPr>
      <w:b/>
      <w:bCs/>
      <w:i/>
      <w:iCs/>
      <w:color w:val="auto"/>
    </w:rPr>
  </w:style>
  <w:style w:type="paragraph" w:styleId="IntenseQuote">
    <w:name w:val="Intense Quote"/>
    <w:basedOn w:val="Normal"/>
    <w:next w:val="Normal"/>
    <w:link w:val="IntenseQuoteChar"/>
    <w:uiPriority w:val="30"/>
    <w:qFormat/>
    <w:rsid w:val="00AC14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4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4D0"/>
    <w:rPr>
      <w:smallCaps/>
      <w:color w:val="auto"/>
      <w:u w:val="single"/>
    </w:rPr>
  </w:style>
  <w:style w:type="character" w:styleId="IntenseReference">
    <w:name w:val="Intense Reference"/>
    <w:basedOn w:val="DefaultParagraphFont"/>
    <w:uiPriority w:val="32"/>
    <w:qFormat/>
    <w:rsid w:val="00AC14D0"/>
    <w:rPr>
      <w:b/>
      <w:bCs/>
      <w:smallCaps/>
      <w:color w:val="auto"/>
      <w:spacing w:val="5"/>
      <w:u w:val="single"/>
    </w:rPr>
  </w:style>
  <w:style w:type="paragraph" w:customStyle="1" w:styleId="2ColumnHeading">
    <w:name w:val="2Column Heading"/>
    <w:basedOn w:val="BodyText"/>
    <w:qFormat/>
    <w:rsid w:val="00AC14D0"/>
    <w:pPr>
      <w:spacing w:after="60"/>
      <w:ind w:left="-2268"/>
    </w:pPr>
    <w:rPr>
      <w:b/>
    </w:rPr>
  </w:style>
  <w:style w:type="paragraph" w:customStyle="1" w:styleId="Heading1TOC">
    <w:name w:val="Heading1 TOC"/>
    <w:basedOn w:val="Normal"/>
    <w:qFormat/>
    <w:rsid w:val="00AC14D0"/>
    <w:pPr>
      <w:spacing w:before="240" w:after="120"/>
    </w:pPr>
    <w:rPr>
      <w:rFonts w:ascii="Times New Roman" w:hAnsi="Times New Roman"/>
      <w:b/>
      <w:sz w:val="32"/>
    </w:rPr>
  </w:style>
  <w:style w:type="paragraph" w:customStyle="1" w:styleId="Heading2TOC">
    <w:name w:val="Heading2 TOC"/>
    <w:basedOn w:val="Normal"/>
    <w:qFormat/>
    <w:rsid w:val="00AC14D0"/>
    <w:pPr>
      <w:spacing w:before="240" w:after="60"/>
    </w:pPr>
    <w:rPr>
      <w:rFonts w:ascii="Times New Roman" w:hAnsi="Times New Roman"/>
      <w:b/>
      <w:sz w:val="28"/>
    </w:rPr>
  </w:style>
  <w:style w:type="character" w:customStyle="1" w:styleId="Underline">
    <w:name w:val="Underline"/>
    <w:basedOn w:val="DefaultParagraphFont"/>
    <w:qFormat/>
    <w:rsid w:val="00AC14D0"/>
    <w:rPr>
      <w:u w:val="single"/>
    </w:rPr>
  </w:style>
  <w:style w:type="character" w:customStyle="1" w:styleId="BoldandItalics">
    <w:name w:val="Bold and Italics"/>
    <w:qFormat/>
    <w:rsid w:val="00AC14D0"/>
    <w:rPr>
      <w:b/>
      <w:i/>
      <w:u w:val="none"/>
    </w:rPr>
  </w:style>
  <w:style w:type="paragraph" w:styleId="BalloonText">
    <w:name w:val="Balloon Text"/>
    <w:basedOn w:val="Normal"/>
    <w:link w:val="BalloonTextChar"/>
    <w:rsid w:val="00AC14D0"/>
    <w:rPr>
      <w:rFonts w:ascii="Tahoma" w:hAnsi="Tahoma" w:cs="Tahoma"/>
      <w:sz w:val="16"/>
      <w:szCs w:val="16"/>
    </w:rPr>
  </w:style>
  <w:style w:type="character" w:customStyle="1" w:styleId="BalloonTextChar">
    <w:name w:val="Balloon Text Char"/>
    <w:basedOn w:val="DefaultParagraphFont"/>
    <w:link w:val="BalloonText"/>
    <w:rsid w:val="00AC14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4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14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4D0"/>
    <w:rPr>
      <w:b/>
      <w:color w:val="660033"/>
      <w:spacing w:val="0"/>
    </w:rPr>
  </w:style>
  <w:style w:type="paragraph" w:customStyle="1" w:styleId="Nameditemlist">
    <w:name w:val="Named item list"/>
    <w:basedOn w:val="BodyText"/>
    <w:qFormat/>
    <w:rsid w:val="00AC14D0"/>
    <w:pPr>
      <w:tabs>
        <w:tab w:val="left" w:pos="2835"/>
      </w:tabs>
      <w:ind w:left="2835" w:hanging="2835"/>
    </w:pPr>
  </w:style>
  <w:style w:type="paragraph" w:customStyle="1" w:styleId="BodyTextnopadding">
    <w:name w:val="Body Text no padding"/>
    <w:basedOn w:val="BodyText"/>
    <w:qFormat/>
    <w:rsid w:val="00AC14D0"/>
    <w:pPr>
      <w:spacing w:before="0" w:after="0"/>
    </w:pPr>
  </w:style>
  <w:style w:type="paragraph" w:customStyle="1" w:styleId="BodyTextBold">
    <w:name w:val="Body Text Bold"/>
    <w:basedOn w:val="BodyText"/>
    <w:qFormat/>
    <w:rsid w:val="00AC14D0"/>
    <w:rPr>
      <w:b/>
    </w:rPr>
  </w:style>
  <w:style w:type="character" w:styleId="Hyperlink">
    <w:name w:val="Hyperlink"/>
    <w:basedOn w:val="DefaultParagraphFont"/>
    <w:uiPriority w:val="99"/>
    <w:unhideWhenUsed/>
    <w:rsid w:val="00892F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974</Words>
  <Characters>6005</Characters>
  <Application>Microsoft Office Word</Application>
  <DocSecurity>0</DocSecurity>
  <Lines>333</Lines>
  <Paragraphs>225</Paragraphs>
  <ScaleCrop>false</ScaleCrop>
  <Company>Author-it Software Corporation Ltd.</Company>
  <LinksUpToDate>false</LinksUpToDate>
  <CharactersWithSpaces>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MEM21012 Service and repair mechanical watch oscillating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2023-02-03T08:14:00Z</dcterms:created>
  <dcterms:modified xsi:type="dcterms:W3CDTF">2023-02-03T08:14:00Z</dcterms:modified>
</cp:coreProperties>
</file>