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DFE" w:rsidP="00DC1DFE">
      <w:pPr>
        <w:pStyle w:val="Title"/>
      </w:pPr>
      <w:r>
        <w:fldChar w:fldCharType="begin"/>
      </w:r>
      <w:r>
        <w:instrText xml:space="preserve"> TITLE   \* MERGEFORMAT </w:instrText>
      </w:r>
      <w:r>
        <w:fldChar w:fldCharType="separate"/>
      </w:r>
      <w:r>
        <w:t>Assessment Requirements for MEM21010 Service watch power generating systems</w:t>
      </w:r>
      <w:r>
        <w:fldChar w:fldCharType="end"/>
      </w:r>
    </w:p>
    <w:p w:rsidR="00DC1DFE" w:rsidP="00DC1DFE">
      <w:pPr>
        <w:pStyle w:val="Version"/>
        <w:sectPr w:rsidSect="000631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1BE" w:rsidP="000631BE">
      <w:pPr>
        <w:pStyle w:val="SuperHeading"/>
      </w:pPr>
      <w:r w:rsidRPr="000631BE">
        <w:t>Assessment Requirements for MEM21010 Service watch power generating systems</w:t>
      </w:r>
    </w:p>
    <w:p w:rsidR="00000000" w:rsidRPr="000631BE" w:rsidP="000631BE">
      <w:pPr>
        <w:pStyle w:val="Heading1"/>
      </w:pPr>
      <w:bookmarkStart w:id="1" w:name="O_951289"/>
      <w:bookmarkEnd w:id="1"/>
      <w:r w:rsidRPr="000631BE">
        <w:t>Modification History</w:t>
      </w:r>
    </w:p>
    <w:p w:rsidR="00000000" w:rsidRPr="000631BE" w:rsidP="00DC1DFE">
      <w:pPr>
        <w:pStyle w:val="BodyText"/>
      </w:pPr>
      <w:r w:rsidRPr="000631BE">
        <w:t xml:space="preserve">Release 1. Supersedes and is equivalent to MEM21010A Service watch power generating systems </w:t>
      </w:r>
    </w:p>
    <w:p w:rsidR="00000000" w:rsidRPr="000631BE" w:rsidP="000631BE">
      <w:pPr>
        <w:pStyle w:val="Heading1"/>
      </w:pPr>
      <w:bookmarkStart w:id="2" w:name="O_951292"/>
      <w:bookmarkEnd w:id="2"/>
      <w:r w:rsidRPr="000631BE">
        <w:t>Performance Evidence</w:t>
      </w:r>
    </w:p>
    <w:p w:rsidR="00000000" w:rsidRPr="000631BE" w:rsidP="00DC1DFE">
      <w:pPr>
        <w:pStyle w:val="BodyText"/>
      </w:pPr>
      <w:r w:rsidRPr="000631BE">
        <w:t>Evidence required to demonstrate competence in this unit must be relevant to and satisfy the requirements of the elements and performance criteria on at least two (2) occasions and include:</w:t>
      </w:r>
    </w:p>
    <w:p w:rsidR="00000000" w:rsidRPr="000631BE" w:rsidP="000631BE">
      <w:pPr>
        <w:pStyle w:val="ListBullet"/>
      </w:pPr>
      <w:r w:rsidRPr="000631BE">
        <w:t>following work instructions, standard operating procedures (SOPs)</w:t>
      </w:r>
      <w:r w:rsidRPr="000631BE">
        <w:t xml:space="preserve"> and safe work practices </w:t>
      </w:r>
    </w:p>
    <w:p w:rsidR="00000000" w:rsidRPr="000631BE" w:rsidP="000631BE">
      <w:pPr>
        <w:pStyle w:val="ListBullet"/>
      </w:pPr>
      <w:r w:rsidRPr="000631BE">
        <w:t xml:space="preserve">identifying mechanical self-winding or quartz generating system type </w:t>
      </w:r>
    </w:p>
    <w:p w:rsidR="00000000" w:rsidRPr="000631BE" w:rsidP="000631BE">
      <w:pPr>
        <w:pStyle w:val="ListBullet"/>
      </w:pPr>
      <w:r w:rsidRPr="000631BE">
        <w:t xml:space="preserve">liaising with customer, verifying condition and performance, and identifying repair costs </w:t>
      </w:r>
    </w:p>
    <w:p w:rsidR="00000000" w:rsidRPr="000631BE" w:rsidP="000631BE">
      <w:pPr>
        <w:pStyle w:val="ListBullet"/>
      </w:pPr>
      <w:r w:rsidRPr="000631BE">
        <w:t>selecting and using appropriate tools and equipment in a clean and sa</w:t>
      </w:r>
      <w:r w:rsidRPr="000631BE">
        <w:t xml:space="preserve">fe environment </w:t>
      </w:r>
    </w:p>
    <w:p w:rsidR="00000000" w:rsidRPr="000631BE" w:rsidP="000631BE">
      <w:pPr>
        <w:pStyle w:val="ListBullet"/>
      </w:pPr>
      <w:r w:rsidRPr="000631BE">
        <w:t xml:space="preserve">identifying and naming the components of a self-winding or quartz generating mechanism </w:t>
      </w:r>
    </w:p>
    <w:p w:rsidR="00000000" w:rsidRPr="000631BE" w:rsidP="000631BE">
      <w:pPr>
        <w:pStyle w:val="ListBullet"/>
      </w:pPr>
      <w:r w:rsidRPr="000631BE">
        <w:t xml:space="preserve">dismantling and assembling self-winding or quartz generating mechanisms using correct techniques and precautions </w:t>
      </w:r>
    </w:p>
    <w:p w:rsidR="00000000" w:rsidRPr="000631BE" w:rsidP="000631BE">
      <w:pPr>
        <w:pStyle w:val="ListBullet"/>
      </w:pPr>
      <w:r w:rsidRPr="000631BE">
        <w:t>inspecting, fault finding and replacin</w:t>
      </w:r>
      <w:r w:rsidRPr="000631BE">
        <w:t xml:space="preserve">g faulty or worn components </w:t>
      </w:r>
    </w:p>
    <w:p w:rsidR="00000000" w:rsidRPr="000631BE" w:rsidP="000631BE">
      <w:pPr>
        <w:pStyle w:val="ListBullet"/>
      </w:pPr>
      <w:r w:rsidRPr="000631BE">
        <w:t xml:space="preserve">cleaning components and applying lubricants correctly in an appropriate work environment </w:t>
      </w:r>
    </w:p>
    <w:p w:rsidR="00000000" w:rsidRPr="000631BE" w:rsidP="000631BE">
      <w:pPr>
        <w:pStyle w:val="ListBullet"/>
      </w:pPr>
      <w:r w:rsidRPr="000631BE">
        <w:t>servicing barrel and mainspring slipping device in accordance with procedures</w:t>
      </w:r>
    </w:p>
    <w:p w:rsidR="00000000" w:rsidRPr="000631BE" w:rsidP="000631BE">
      <w:pPr>
        <w:pStyle w:val="ListBullet"/>
      </w:pPr>
      <w:r w:rsidRPr="000631BE">
        <w:t xml:space="preserve">undertaking function and watch performance and rate tests </w:t>
      </w:r>
    </w:p>
    <w:p w:rsidR="00000000" w:rsidRPr="000631BE" w:rsidP="000631BE">
      <w:pPr>
        <w:pStyle w:val="ListBullet"/>
      </w:pPr>
      <w:r w:rsidRPr="000631BE">
        <w:t xml:space="preserve">performing wear and power generation tests </w:t>
      </w:r>
    </w:p>
    <w:p w:rsidR="00000000" w:rsidRPr="000631BE" w:rsidP="000631BE">
      <w:pPr>
        <w:pStyle w:val="ListBullet"/>
      </w:pPr>
      <w:r w:rsidRPr="000631BE">
        <w:t>recording and documenting repairs.</w:t>
      </w:r>
    </w:p>
    <w:p w:rsidR="00000000" w:rsidRPr="000631BE" w:rsidP="000631BE">
      <w:pPr>
        <w:pStyle w:val="AllowPageBreak"/>
      </w:pPr>
    </w:p>
    <w:p w:rsidR="00000000" w:rsidRPr="000631BE" w:rsidP="000631BE">
      <w:pPr>
        <w:pStyle w:val="Heading1"/>
      </w:pPr>
      <w:bookmarkStart w:id="3" w:name="O_951291"/>
      <w:bookmarkEnd w:id="3"/>
      <w:r w:rsidRPr="000631BE">
        <w:t>Knowledge Evidence</w:t>
      </w:r>
    </w:p>
    <w:p w:rsidR="00000000" w:rsidRPr="000631BE" w:rsidP="00DC1DFE">
      <w:pPr>
        <w:pStyle w:val="BodyText"/>
      </w:pPr>
      <w:r w:rsidRPr="000631BE">
        <w:t>Evidence required to demonstrate the required knowledge for this unit must be relevant to and satisfy the requirements of the elements and pe</w:t>
      </w:r>
      <w:r w:rsidRPr="000631BE">
        <w:t>rformance criteria and include knowledge of:</w:t>
      </w:r>
    </w:p>
    <w:p w:rsidR="00000000" w:rsidRPr="000631BE" w:rsidP="000631BE">
      <w:pPr>
        <w:pStyle w:val="ListBullet"/>
      </w:pPr>
      <w:r w:rsidRPr="000631BE">
        <w:t>safe work practices and procedures and use of personal protective equipment (PPE)</w:t>
      </w:r>
    </w:p>
    <w:p w:rsidR="00000000" w:rsidRPr="000631BE" w:rsidP="000631BE">
      <w:pPr>
        <w:pStyle w:val="ListBullet"/>
      </w:pPr>
      <w:r w:rsidRPr="000631BE">
        <w:t>types of self-winding or quartz generating watch</w:t>
      </w:r>
    </w:p>
    <w:p w:rsidR="00000000" w:rsidRPr="000631BE" w:rsidP="000631BE">
      <w:pPr>
        <w:pStyle w:val="ListBullet"/>
      </w:pPr>
      <w:r w:rsidRPr="000631BE">
        <w:t>components of a self-winding or quartz generating mechanism</w:t>
      </w:r>
    </w:p>
    <w:p w:rsidR="00000000" w:rsidRPr="000631BE" w:rsidP="000631BE">
      <w:pPr>
        <w:pStyle w:val="ListBullet"/>
      </w:pPr>
      <w:r w:rsidRPr="000631BE">
        <w:t xml:space="preserve">inspection and fault-finding procedures of self-winding or quartz generating mechanisms </w:t>
      </w:r>
    </w:p>
    <w:p w:rsidR="00000000" w:rsidRPr="000631BE" w:rsidP="000631BE">
      <w:pPr>
        <w:pStyle w:val="ListBullet"/>
      </w:pPr>
      <w:r w:rsidRPr="000631BE">
        <w:t xml:space="preserve">lubrication techniques of self-winding or quartz generating mechanisms </w:t>
      </w:r>
    </w:p>
    <w:p w:rsidR="00000000" w:rsidRPr="000631BE" w:rsidP="000631BE">
      <w:pPr>
        <w:pStyle w:val="ListBullet"/>
      </w:pPr>
      <w:r w:rsidRPr="000631BE">
        <w:t xml:space="preserve">function of the barrel and mainspring slipping device </w:t>
      </w:r>
    </w:p>
    <w:p w:rsidR="00000000" w:rsidRPr="000631BE" w:rsidP="000631BE">
      <w:pPr>
        <w:pStyle w:val="ListBullet"/>
      </w:pPr>
      <w:r w:rsidRPr="000631BE">
        <w:t>performance tests for self-winding or qu</w:t>
      </w:r>
      <w:r w:rsidRPr="000631BE">
        <w:t>artz generating mechanisms.</w:t>
      </w:r>
    </w:p>
    <w:p w:rsidR="00000000" w:rsidRPr="000631BE" w:rsidP="000631BE">
      <w:pPr>
        <w:pStyle w:val="AllowPageBreak"/>
      </w:pPr>
    </w:p>
    <w:p w:rsidR="00000000" w:rsidRPr="000631BE" w:rsidP="000631BE">
      <w:pPr>
        <w:pStyle w:val="Heading1"/>
      </w:pPr>
      <w:bookmarkStart w:id="4" w:name="O_951290"/>
      <w:bookmarkEnd w:id="4"/>
      <w:r w:rsidRPr="000631BE">
        <w:t>Assessment Conditions</w:t>
      </w:r>
    </w:p>
    <w:p w:rsidR="00000000" w:rsidRPr="000631BE" w:rsidP="000631BE">
      <w:pPr>
        <w:pStyle w:val="ListBullet"/>
      </w:pPr>
      <w:r w:rsidRPr="000631BE">
        <w:t>Assessors must:</w:t>
      </w:r>
    </w:p>
    <w:p w:rsidR="00000000" w:rsidRPr="000631BE" w:rsidP="000631BE">
      <w:pPr>
        <w:pStyle w:val="ListBullet2"/>
      </w:pPr>
      <w:r w:rsidRPr="000631BE">
        <w:t>have vocational competency in servicing watch power generating systems at least to the level being assessed with relevant industry knowledge and experience</w:t>
      </w:r>
    </w:p>
    <w:p w:rsidR="00000000" w:rsidRPr="000631BE" w:rsidP="000631BE">
      <w:pPr>
        <w:pStyle w:val="ListBullet2"/>
      </w:pPr>
      <w:r w:rsidRPr="000631BE">
        <w:t>satisfy the ass</w:t>
      </w:r>
      <w:r w:rsidRPr="000631BE">
        <w:t xml:space="preserve">essor requirements in the </w:t>
      </w:r>
      <w:r w:rsidRPr="000631BE">
        <w:rPr>
          <w:rStyle w:val="Emphasis"/>
        </w:rPr>
        <w:t xml:space="preserve">Standards for Registered Training Organisations 2015 </w:t>
      </w:r>
      <w:r w:rsidRPr="000631BE">
        <w:t>or its replacement</w:t>
      </w:r>
      <w:r w:rsidRPr="000631BE">
        <w:rPr>
          <w:rStyle w:val="Emphasis"/>
        </w:rPr>
        <w:t xml:space="preserve"> </w:t>
      </w:r>
      <w:r w:rsidRPr="000631BE">
        <w:t xml:space="preserve">and comply with the </w:t>
      </w:r>
      <w:r w:rsidRPr="000631BE">
        <w:rPr>
          <w:rStyle w:val="Emphasis"/>
        </w:rPr>
        <w:t xml:space="preserve">National Vocational Education and Training Regulator Act 2011, </w:t>
      </w:r>
      <w:r w:rsidRPr="000631BE">
        <w:t>its replacement</w:t>
      </w:r>
      <w:r w:rsidRPr="000631BE">
        <w:rPr>
          <w:rStyle w:val="Emphasis"/>
        </w:rPr>
        <w:t xml:space="preserve"> </w:t>
      </w:r>
      <w:r w:rsidRPr="000631BE">
        <w:t>or equivalent legislation covering VET regulation in a non-</w:t>
      </w:r>
      <w:r w:rsidRPr="000631BE">
        <w:t>referring state/territory as the case requires</w:t>
      </w:r>
    </w:p>
    <w:p w:rsidR="00000000" w:rsidRPr="000631BE" w:rsidP="000631BE">
      <w:pPr>
        <w:pStyle w:val="ListBullet"/>
      </w:pPr>
      <w:r w:rsidRPr="000631BE">
        <w:t>Where possible assessment must occur in operational workplace situations. Where this is not possible or where personal safety or environmental damage are limiting factors, assessment must occur in a sufficien</w:t>
      </w:r>
      <w:r w:rsidRPr="000631BE">
        <w:t>tly rigorous simulated environment that reflects realistic operational workplace conditions. This must cover all aspects of workplace performance, including environment, task skills, task management skills, contingency management skills and job role enviro</w:t>
      </w:r>
      <w:r w:rsidRPr="000631BE">
        <w:t>nment skills</w:t>
      </w:r>
    </w:p>
    <w:p w:rsidR="00000000" w:rsidRPr="000631BE" w:rsidP="000631BE">
      <w:pPr>
        <w:pStyle w:val="ListBullet"/>
      </w:pPr>
      <w:r w:rsidRPr="000631BE">
        <w:t>Conditions for assessment must include access to all tools, equipment, materials and documentation required, including relevant workplace procedures, product and manufacturing specifications</w:t>
      </w:r>
    </w:p>
    <w:p w:rsidR="00000000" w:rsidRPr="000631BE" w:rsidP="000631BE">
      <w:pPr>
        <w:pStyle w:val="ListBullet"/>
      </w:pPr>
      <w:r w:rsidRPr="000631BE">
        <w:t>Assessment processes and techniques must be appropri</w:t>
      </w:r>
      <w:r w:rsidRPr="000631BE">
        <w:t>ate to the language, literacy and numeracy requirements of the work being performed and the needs of the candidate.</w:t>
      </w:r>
    </w:p>
    <w:p w:rsidR="00000000" w:rsidRPr="000631BE" w:rsidP="000631BE">
      <w:pPr>
        <w:pStyle w:val="AllowPageBreak"/>
      </w:pPr>
    </w:p>
    <w:p w:rsidR="00000000" w:rsidRPr="000631BE" w:rsidP="000631BE">
      <w:pPr>
        <w:pStyle w:val="Heading1"/>
      </w:pPr>
      <w:bookmarkStart w:id="5" w:name="O_951288"/>
      <w:bookmarkEnd w:id="5"/>
      <w:r w:rsidRPr="000631BE">
        <w:t>Links</w:t>
      </w:r>
    </w:p>
    <w:p w:rsidR="00000000" w:rsidRPr="000631BE" w:rsidP="00DC1DFE">
      <w:pPr>
        <w:pStyle w:val="BodyText"/>
      </w:pPr>
      <w:r w:rsidRPr="000631B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27C05">
        <w:rPr>
          <w:rStyle w:val="Hyperlink"/>
        </w:rPr>
        <w:t>https://vetnet.gov.au/Pages/TrainingDocs.aspx?q=b7050d37-5fd0-4740-8f7d-3b7a49c10bb2</w:t>
      </w:r>
      <w:r>
        <w:fldChar w:fldCharType="end"/>
      </w:r>
    </w:p>
    <w:p w:rsidR="00000000" w:rsidRPr="000631BE" w:rsidP="000631BE"/>
    <w:sectPr w:rsidSect="000631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BE" w:rsidRPr="00DC1DFE" w:rsidP="00DC1D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FE" w:rsidP="00063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1DFE" w:rsidP="000631B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1DFE" w:rsidP="00063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1BE" w:rsidRPr="00DC1DFE" w:rsidP="00DC1D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FE" w:rsidRPr="002D2AF8" w:rsidP="000631BE">
    <w:pPr>
      <w:pStyle w:val="Header"/>
      <w:framePr w:wrap="around"/>
    </w:pPr>
    <w:r>
      <w:fldChar w:fldCharType="begin"/>
    </w:r>
    <w:r>
      <w:instrText xml:space="preserve"> TITLE   \* MERGEFORMAT </w:instrText>
    </w:r>
    <w:r>
      <w:fldChar w:fldCharType="separate"/>
    </w:r>
    <w:r>
      <w:t>Assessment Requirements for MEM21010 Service watch power generating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C1DFE" w:rsidP="00063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FCA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62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03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1BE"/>
    <w:pPr>
      <w:spacing w:before="360" w:after="60"/>
      <w:outlineLvl w:val="0"/>
    </w:pPr>
    <w:rPr>
      <w:sz w:val="32"/>
    </w:rPr>
  </w:style>
  <w:style w:type="paragraph" w:styleId="Heading2">
    <w:name w:val="heading 2"/>
    <w:basedOn w:val="HeadingBase"/>
    <w:next w:val="BodyText"/>
    <w:link w:val="Heading2Char"/>
    <w:qFormat/>
    <w:rsid w:val="000631BE"/>
    <w:pPr>
      <w:keepLines/>
      <w:spacing w:before="240" w:after="120"/>
      <w:outlineLvl w:val="1"/>
    </w:pPr>
    <w:rPr>
      <w:sz w:val="28"/>
      <w:szCs w:val="40"/>
    </w:rPr>
  </w:style>
  <w:style w:type="paragraph" w:styleId="Heading3">
    <w:name w:val="heading 3"/>
    <w:basedOn w:val="HeadingBase"/>
    <w:next w:val="BodyText"/>
    <w:link w:val="Heading3Char"/>
    <w:qFormat/>
    <w:rsid w:val="000631BE"/>
    <w:pPr>
      <w:spacing w:before="180" w:after="120"/>
      <w:outlineLvl w:val="2"/>
    </w:pPr>
    <w:rPr>
      <w:spacing w:val="-10"/>
      <w:kern w:val="32"/>
    </w:rPr>
  </w:style>
  <w:style w:type="paragraph" w:styleId="Heading4">
    <w:name w:val="heading 4"/>
    <w:basedOn w:val="HeadingBase"/>
    <w:next w:val="BodyText"/>
    <w:link w:val="Heading4Char"/>
    <w:qFormat/>
    <w:rsid w:val="000631BE"/>
    <w:pPr>
      <w:spacing w:before="160" w:after="120"/>
      <w:outlineLvl w:val="3"/>
    </w:pPr>
    <w:rPr>
      <w:sz w:val="22"/>
    </w:rPr>
  </w:style>
  <w:style w:type="paragraph" w:styleId="Heading5">
    <w:name w:val="heading 5"/>
    <w:basedOn w:val="HeadingBase"/>
    <w:next w:val="Normal"/>
    <w:link w:val="Heading5Char"/>
    <w:qFormat/>
    <w:rsid w:val="000631BE"/>
    <w:pPr>
      <w:spacing w:before="80"/>
      <w:outlineLvl w:val="4"/>
    </w:pPr>
    <w:rPr>
      <w:color w:val="918585"/>
      <w:sz w:val="20"/>
    </w:rPr>
  </w:style>
  <w:style w:type="paragraph" w:styleId="Heading6">
    <w:name w:val="heading 6"/>
    <w:basedOn w:val="HeadingBase"/>
    <w:next w:val="Normal"/>
    <w:link w:val="Heading6Char"/>
    <w:qFormat/>
    <w:rsid w:val="000631BE"/>
    <w:pPr>
      <w:spacing w:before="60"/>
      <w:outlineLvl w:val="5"/>
    </w:pPr>
    <w:rPr>
      <w:color w:val="918585"/>
      <w:sz w:val="20"/>
    </w:rPr>
  </w:style>
  <w:style w:type="paragraph" w:styleId="Heading7">
    <w:name w:val="heading 7"/>
    <w:basedOn w:val="Normal"/>
    <w:next w:val="Normal"/>
    <w:link w:val="Heading7Char"/>
    <w:qFormat/>
    <w:rsid w:val="000631BE"/>
    <w:pPr>
      <w:ind w:left="720"/>
      <w:outlineLvl w:val="6"/>
    </w:pPr>
    <w:rPr>
      <w:i/>
    </w:rPr>
  </w:style>
  <w:style w:type="paragraph" w:styleId="Heading8">
    <w:name w:val="heading 8"/>
    <w:basedOn w:val="Normal"/>
    <w:next w:val="Normal"/>
    <w:link w:val="Heading8Char"/>
    <w:qFormat/>
    <w:rsid w:val="000631BE"/>
    <w:pPr>
      <w:ind w:left="720"/>
      <w:outlineLvl w:val="7"/>
    </w:pPr>
    <w:rPr>
      <w:i/>
    </w:rPr>
  </w:style>
  <w:style w:type="paragraph" w:styleId="Heading9">
    <w:name w:val="heading 9"/>
    <w:basedOn w:val="Normal"/>
    <w:next w:val="Normal"/>
    <w:link w:val="Heading9Char"/>
    <w:qFormat/>
    <w:rsid w:val="000631BE"/>
    <w:pPr>
      <w:ind w:left="720"/>
      <w:outlineLvl w:val="8"/>
    </w:pPr>
    <w:rPr>
      <w:i/>
    </w:rPr>
  </w:style>
  <w:style w:type="character" w:default="1" w:styleId="DefaultParagraphFont">
    <w:name w:val="Default Paragraph Font"/>
    <w:uiPriority w:val="1"/>
    <w:unhideWhenUsed/>
    <w:rsid w:val="00063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1BE"/>
  </w:style>
  <w:style w:type="character" w:customStyle="1" w:styleId="Heading1Char">
    <w:name w:val="Heading 1 Char"/>
    <w:basedOn w:val="DefaultParagraphFont"/>
    <w:link w:val="Heading1"/>
    <w:rsid w:val="000631BE"/>
    <w:rPr>
      <w:rFonts w:ascii="Times New Roman" w:eastAsia="Times New Roman" w:hAnsi="Times New Roman" w:cs="Times New Roman"/>
      <w:b/>
      <w:sz w:val="32"/>
      <w:szCs w:val="20"/>
      <w:lang w:eastAsia="en-US"/>
    </w:rPr>
  </w:style>
  <w:style w:type="paragraph" w:styleId="BodyText">
    <w:name w:val="Body Text"/>
    <w:basedOn w:val="Normal"/>
    <w:link w:val="BodyTextChar"/>
    <w:rsid w:val="000631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1BE"/>
    <w:rPr>
      <w:rFonts w:ascii="Times New Roman" w:eastAsia="Times New Roman" w:hAnsi="Times New Roman" w:cs="Times New Roman"/>
      <w:sz w:val="24"/>
      <w:lang w:eastAsia="en-US"/>
    </w:rPr>
  </w:style>
  <w:style w:type="paragraph" w:styleId="ListBullet">
    <w:name w:val="List Bullet"/>
    <w:basedOn w:val="List"/>
    <w:rsid w:val="000631BE"/>
    <w:pPr>
      <w:numPr>
        <w:numId w:val="12"/>
      </w:numPr>
      <w:tabs>
        <w:tab w:val="clear" w:pos="340"/>
      </w:tabs>
      <w:spacing w:before="40" w:after="40"/>
    </w:pPr>
  </w:style>
  <w:style w:type="paragraph" w:styleId="ListBullet2">
    <w:name w:val="List Bullet 2"/>
    <w:basedOn w:val="List2"/>
    <w:rsid w:val="000631BE"/>
    <w:pPr>
      <w:numPr>
        <w:numId w:val="13"/>
      </w:numPr>
      <w:tabs>
        <w:tab w:val="clear" w:pos="680"/>
      </w:tabs>
    </w:pPr>
  </w:style>
  <w:style w:type="character" w:styleId="Emphasis">
    <w:name w:val="Emphasis"/>
    <w:basedOn w:val="DefaultParagraphFont"/>
    <w:qFormat/>
    <w:rsid w:val="000631BE"/>
    <w:rPr>
      <w:i/>
    </w:rPr>
  </w:style>
  <w:style w:type="paragraph" w:customStyle="1" w:styleId="SuperHeading">
    <w:name w:val="SuperHeading"/>
    <w:basedOn w:val="Normal"/>
    <w:rsid w:val="000631BE"/>
    <w:pPr>
      <w:spacing w:before="240" w:after="120"/>
      <w:outlineLvl w:val="0"/>
    </w:pPr>
    <w:rPr>
      <w:rFonts w:ascii="Times New Roman" w:hAnsi="Times New Roman"/>
      <w:b/>
      <w:sz w:val="32"/>
    </w:rPr>
  </w:style>
  <w:style w:type="paragraph" w:customStyle="1" w:styleId="AllowPageBreak">
    <w:name w:val="AllowPageBreak"/>
    <w:rsid w:val="000631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1BE"/>
    <w:rPr>
      <w:rFonts w:ascii="Courier New" w:eastAsia="Times New Roman" w:hAnsi="Courier New" w:cs="Times New Roman"/>
      <w:i/>
      <w:szCs w:val="20"/>
      <w:lang w:eastAsia="en-US"/>
    </w:rPr>
  </w:style>
  <w:style w:type="paragraph" w:customStyle="1" w:styleId="HeadingBase">
    <w:name w:val="Heading Base"/>
    <w:rsid w:val="00063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1BE"/>
    <w:pPr>
      <w:tabs>
        <w:tab w:val="right" w:leader="dot" w:pos="9072"/>
      </w:tabs>
      <w:ind w:left="567"/>
    </w:pPr>
    <w:rPr>
      <w:szCs w:val="22"/>
    </w:rPr>
  </w:style>
  <w:style w:type="paragraph" w:customStyle="1" w:styleId="TOCBase">
    <w:name w:val="TOC Base"/>
    <w:rsid w:val="00063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1BE"/>
    <w:pPr>
      <w:tabs>
        <w:tab w:val="right" w:leader="dot" w:pos="9072"/>
      </w:tabs>
      <w:spacing w:before="40" w:after="40"/>
      <w:ind w:left="284"/>
    </w:pPr>
    <w:rPr>
      <w:rFonts w:ascii="Times New Roman" w:hAnsi="Times New Roman"/>
    </w:rPr>
  </w:style>
  <w:style w:type="paragraph" w:styleId="TOC1">
    <w:name w:val="toc 1"/>
    <w:basedOn w:val="TOCBase"/>
    <w:next w:val="Normal"/>
    <w:rsid w:val="00063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1BE"/>
    <w:rPr>
      <w:rFonts w:ascii="Times New Roman" w:eastAsia="Times New Roman" w:hAnsi="Times New Roman" w:cs="Times New Roman"/>
      <w:sz w:val="16"/>
      <w:lang w:eastAsia="en-US"/>
    </w:rPr>
  </w:style>
  <w:style w:type="paragraph" w:styleId="Title">
    <w:name w:val="Title"/>
    <w:basedOn w:val="HeadingBase"/>
    <w:link w:val="TitleChar"/>
    <w:qFormat/>
    <w:rsid w:val="000631BE"/>
    <w:pPr>
      <w:spacing w:before="5040"/>
      <w:jc w:val="center"/>
    </w:pPr>
    <w:rPr>
      <w:sz w:val="48"/>
      <w:szCs w:val="72"/>
      <w:lang w:val="en-US"/>
    </w:rPr>
  </w:style>
  <w:style w:type="character" w:customStyle="1" w:styleId="TitleChar">
    <w:name w:val="Title Char"/>
    <w:basedOn w:val="DefaultParagraphFont"/>
    <w:link w:val="Title"/>
    <w:rsid w:val="00063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1BE"/>
    <w:pPr>
      <w:tabs>
        <w:tab w:val="left" w:pos="3600"/>
        <w:tab w:val="left" w:pos="3958"/>
      </w:tabs>
    </w:pPr>
  </w:style>
  <w:style w:type="paragraph" w:styleId="List">
    <w:name w:val="List"/>
    <w:basedOn w:val="BodyText"/>
    <w:next w:val="BodyText"/>
    <w:rsid w:val="000631BE"/>
    <w:pPr>
      <w:tabs>
        <w:tab w:val="left" w:pos="340"/>
      </w:tabs>
      <w:spacing w:before="60" w:after="60"/>
      <w:ind w:left="340" w:hanging="340"/>
    </w:pPr>
  </w:style>
  <w:style w:type="paragraph" w:customStyle="1" w:styleId="Note">
    <w:name w:val="Note"/>
    <w:basedOn w:val="BodyText"/>
    <w:rsid w:val="000631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31BE"/>
    <w:rPr>
      <w:b/>
      <w:spacing w:val="0"/>
    </w:rPr>
  </w:style>
  <w:style w:type="paragraph" w:customStyle="1" w:styleId="SuperTitle">
    <w:name w:val="SuperTitle"/>
    <w:basedOn w:val="Title"/>
    <w:rsid w:val="000631BE"/>
    <w:pPr>
      <w:framePr w:wrap="auto" w:hAnchor="text" w:y="6049"/>
    </w:pPr>
    <w:rPr>
      <w:color w:val="000000"/>
      <w:sz w:val="40"/>
    </w:rPr>
  </w:style>
  <w:style w:type="paragraph" w:customStyle="1" w:styleId="TOCTitle">
    <w:name w:val="TOCTitle"/>
    <w:basedOn w:val="Heading1"/>
    <w:rsid w:val="000631BE"/>
    <w:pPr>
      <w:spacing w:after="240"/>
      <w:jc w:val="center"/>
      <w:outlineLvl w:val="9"/>
    </w:pPr>
    <w:rPr>
      <w:caps/>
    </w:rPr>
  </w:style>
  <w:style w:type="paragraph" w:customStyle="1" w:styleId="Version">
    <w:name w:val="Version"/>
    <w:rsid w:val="00063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1BE"/>
    <w:pPr>
      <w:keepNext w:val="0"/>
      <w:tabs>
        <w:tab w:val="right" w:pos="4176"/>
      </w:tabs>
      <w:ind w:left="198" w:hanging="198"/>
    </w:pPr>
    <w:rPr>
      <w:rFonts w:ascii="Garamond" w:hAnsi="Garamond"/>
    </w:rPr>
  </w:style>
  <w:style w:type="paragraph" w:styleId="IndexHeading">
    <w:name w:val="index heading"/>
    <w:basedOn w:val="Normal"/>
    <w:next w:val="Index1"/>
    <w:semiHidden/>
    <w:rsid w:val="000631BE"/>
    <w:pPr>
      <w:spacing w:before="120" w:after="120"/>
    </w:pPr>
    <w:rPr>
      <w:rFonts w:ascii="Arial" w:hAnsi="Arial"/>
      <w:b/>
      <w:color w:val="918585"/>
      <w:sz w:val="24"/>
    </w:rPr>
  </w:style>
  <w:style w:type="paragraph" w:styleId="Header">
    <w:name w:val="header"/>
    <w:basedOn w:val="Normal"/>
    <w:link w:val="HeaderChar"/>
    <w:rsid w:val="00063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1BE"/>
    <w:rPr>
      <w:rFonts w:ascii="Times New Roman" w:eastAsia="Times New Roman" w:hAnsi="Times New Roman" w:cs="Times New Roman"/>
      <w:sz w:val="16"/>
      <w:szCs w:val="20"/>
      <w:lang w:val="en-GB" w:eastAsia="en-US"/>
    </w:rPr>
  </w:style>
  <w:style w:type="paragraph" w:customStyle="1" w:styleId="Chapter">
    <w:name w:val="Chapter"/>
    <w:basedOn w:val="Normal"/>
    <w:rsid w:val="000631BE"/>
    <w:pPr>
      <w:spacing w:before="240"/>
    </w:pPr>
    <w:rPr>
      <w:rFonts w:ascii="Times New Roman" w:hAnsi="Times New Roman"/>
      <w:smallCaps/>
      <w:spacing w:val="80"/>
      <w:sz w:val="28"/>
    </w:rPr>
  </w:style>
  <w:style w:type="paragraph" w:customStyle="1" w:styleId="InChapter">
    <w:name w:val="InChapter"/>
    <w:basedOn w:val="Heading3"/>
    <w:rsid w:val="000631BE"/>
    <w:pPr>
      <w:spacing w:after="240"/>
      <w:outlineLvl w:val="9"/>
    </w:pPr>
    <w:rPr>
      <w:noProof/>
    </w:rPr>
  </w:style>
  <w:style w:type="paragraph" w:styleId="Index2">
    <w:name w:val="index 2"/>
    <w:basedOn w:val="Normal"/>
    <w:next w:val="Normal"/>
    <w:semiHidden/>
    <w:rsid w:val="000631BE"/>
    <w:pPr>
      <w:tabs>
        <w:tab w:val="right" w:pos="4176"/>
      </w:tabs>
      <w:ind w:left="568" w:hanging="284"/>
    </w:pPr>
    <w:rPr>
      <w:rFonts w:ascii="Garamond" w:hAnsi="Garamond"/>
    </w:rPr>
  </w:style>
  <w:style w:type="paragraph" w:customStyle="1" w:styleId="Byline">
    <w:name w:val="Byline"/>
    <w:rsid w:val="00063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1BE"/>
    <w:pPr>
      <w:tabs>
        <w:tab w:val="clear" w:pos="3600"/>
        <w:tab w:val="clear" w:pos="3958"/>
      </w:tabs>
      <w:jc w:val="right"/>
    </w:pPr>
  </w:style>
  <w:style w:type="paragraph" w:styleId="Caption">
    <w:name w:val="caption"/>
    <w:basedOn w:val="BodyText"/>
    <w:next w:val="Normal"/>
    <w:qFormat/>
    <w:rsid w:val="000631BE"/>
    <w:pPr>
      <w:framePr w:w="2268" w:hSpace="181" w:vSpace="181" w:wrap="around" w:vAnchor="text" w:hAnchor="page" w:x="1135" w:y="285" w:anchorLock="1"/>
    </w:pPr>
    <w:rPr>
      <w:i/>
    </w:rPr>
  </w:style>
  <w:style w:type="paragraph" w:customStyle="1" w:styleId="MiniTOCTitle">
    <w:name w:val="MiniTOCTitle"/>
    <w:basedOn w:val="Heading4"/>
    <w:rsid w:val="000631BE"/>
    <w:pPr>
      <w:spacing w:before="240"/>
      <w:outlineLvl w:val="9"/>
    </w:pPr>
    <w:rPr>
      <w:noProof/>
      <w:sz w:val="24"/>
    </w:rPr>
  </w:style>
  <w:style w:type="paragraph" w:customStyle="1" w:styleId="MiniTOCItem">
    <w:name w:val="MiniTOCItem"/>
    <w:basedOn w:val="ListBullet"/>
    <w:rsid w:val="000631BE"/>
    <w:pPr>
      <w:numPr>
        <w:numId w:val="0"/>
      </w:numPr>
      <w:tabs>
        <w:tab w:val="right" w:leader="dot" w:pos="6521"/>
      </w:tabs>
      <w:spacing w:before="0" w:after="0"/>
    </w:pPr>
  </w:style>
  <w:style w:type="paragraph" w:customStyle="1" w:styleId="TOFTitle">
    <w:name w:val="TOFTitle"/>
    <w:basedOn w:val="TOCTitle"/>
    <w:rsid w:val="000631BE"/>
  </w:style>
  <w:style w:type="paragraph" w:styleId="TableofFigures">
    <w:name w:val="table of figures"/>
    <w:basedOn w:val="Normal"/>
    <w:next w:val="Normal"/>
    <w:semiHidden/>
    <w:rsid w:val="000631BE"/>
    <w:pPr>
      <w:tabs>
        <w:tab w:val="right" w:leader="dot" w:pos="9072"/>
      </w:tabs>
      <w:ind w:left="970" w:hanging="403"/>
    </w:pPr>
    <w:rPr>
      <w:rFonts w:ascii="Times New Roman" w:hAnsi="Times New Roman"/>
      <w:b/>
    </w:rPr>
  </w:style>
  <w:style w:type="paragraph" w:styleId="ListNumber">
    <w:name w:val="List Number"/>
    <w:basedOn w:val="List"/>
    <w:rsid w:val="000631BE"/>
    <w:pPr>
      <w:numPr>
        <w:numId w:val="15"/>
      </w:numPr>
      <w:tabs>
        <w:tab w:val="clear" w:pos="340"/>
      </w:tabs>
    </w:pPr>
  </w:style>
  <w:style w:type="character" w:customStyle="1" w:styleId="WingdingSymbols">
    <w:name w:val="Wingding Symbols"/>
    <w:rsid w:val="000631BE"/>
    <w:rPr>
      <w:rFonts w:ascii="Wingdings" w:hAnsi="Wingdings"/>
    </w:rPr>
  </w:style>
  <w:style w:type="paragraph" w:customStyle="1" w:styleId="TableHeading">
    <w:name w:val="Table Heading"/>
    <w:basedOn w:val="HeadingBase"/>
    <w:rsid w:val="000631BE"/>
    <w:pPr>
      <w:keepLines/>
      <w:pBdr>
        <w:bottom w:val="single" w:sz="6" w:space="1" w:color="918585"/>
      </w:pBdr>
      <w:spacing w:before="240"/>
    </w:pPr>
  </w:style>
  <w:style w:type="character" w:customStyle="1" w:styleId="HotSpot">
    <w:name w:val="HotSpot"/>
    <w:rsid w:val="000631BE"/>
    <w:rPr>
      <w:color w:val="0033CC"/>
      <w:u w:val="none"/>
    </w:rPr>
  </w:style>
  <w:style w:type="paragraph" w:customStyle="1" w:styleId="BodyTextRight">
    <w:name w:val="Body Text Right"/>
    <w:basedOn w:val="BodyText"/>
    <w:rsid w:val="000631BE"/>
    <w:pPr>
      <w:spacing w:before="0" w:after="0"/>
      <w:jc w:val="right"/>
    </w:pPr>
  </w:style>
  <w:style w:type="paragraph" w:styleId="Index3">
    <w:name w:val="index 3"/>
    <w:basedOn w:val="ListNumber2"/>
    <w:next w:val="Normal"/>
    <w:semiHidden/>
    <w:rsid w:val="000631BE"/>
    <w:pPr>
      <w:numPr>
        <w:numId w:val="0"/>
      </w:numPr>
      <w:tabs>
        <w:tab w:val="right" w:leader="dot" w:pos="4176"/>
      </w:tabs>
    </w:pPr>
  </w:style>
  <w:style w:type="paragraph" w:styleId="ListNumber2">
    <w:name w:val="List Number 2"/>
    <w:basedOn w:val="List2"/>
    <w:rsid w:val="000631BE"/>
    <w:pPr>
      <w:numPr>
        <w:numId w:val="10"/>
      </w:numPr>
      <w:tabs>
        <w:tab w:val="clear" w:pos="1060"/>
      </w:tabs>
    </w:pPr>
  </w:style>
  <w:style w:type="paragraph" w:customStyle="1" w:styleId="MarginNote">
    <w:name w:val="Margin Note"/>
    <w:basedOn w:val="BodyText"/>
    <w:rsid w:val="00063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1BE"/>
    <w:rPr>
      <w:sz w:val="32"/>
    </w:rPr>
  </w:style>
  <w:style w:type="paragraph" w:customStyle="1" w:styleId="HeadingProcedure">
    <w:name w:val="Heading Procedure"/>
    <w:basedOn w:val="HeadingBase"/>
    <w:next w:val="Normal"/>
    <w:rsid w:val="000631BE"/>
    <w:pPr>
      <w:tabs>
        <w:tab w:val="left" w:pos="0"/>
      </w:tabs>
      <w:spacing w:before="120" w:after="60"/>
    </w:pPr>
    <w:rPr>
      <w:i/>
      <w:color w:val="918585"/>
      <w:sz w:val="22"/>
    </w:rPr>
  </w:style>
  <w:style w:type="paragraph" w:customStyle="1" w:styleId="TableBodyText">
    <w:name w:val="Table Body Text"/>
    <w:basedOn w:val="BodyText"/>
    <w:rsid w:val="000631BE"/>
    <w:pPr>
      <w:spacing w:before="60" w:after="60"/>
    </w:pPr>
  </w:style>
  <w:style w:type="paragraph" w:styleId="ListContinue">
    <w:name w:val="List Continue"/>
    <w:basedOn w:val="List"/>
    <w:rsid w:val="000631BE"/>
    <w:pPr>
      <w:ind w:firstLine="0"/>
    </w:pPr>
  </w:style>
  <w:style w:type="paragraph" w:customStyle="1" w:styleId="ListNote">
    <w:name w:val="List Note"/>
    <w:basedOn w:val="List"/>
    <w:rsid w:val="000631BE"/>
    <w:pPr>
      <w:pBdr>
        <w:top w:val="single" w:sz="6" w:space="2" w:color="918585"/>
        <w:bottom w:val="single" w:sz="6" w:space="2" w:color="918585"/>
      </w:pBdr>
      <w:tabs>
        <w:tab w:val="left" w:pos="1021"/>
      </w:tabs>
      <w:ind w:firstLine="0"/>
    </w:pPr>
  </w:style>
  <w:style w:type="paragraph" w:customStyle="1" w:styleId="Warning">
    <w:name w:val="Warning"/>
    <w:basedOn w:val="BodyText"/>
    <w:rsid w:val="000631BE"/>
    <w:pPr>
      <w:shd w:val="clear" w:color="auto" w:fill="D9D9D9"/>
      <w:tabs>
        <w:tab w:val="left" w:pos="992"/>
      </w:tabs>
      <w:ind w:left="119" w:right="119"/>
    </w:pPr>
    <w:rPr>
      <w:sz w:val="20"/>
    </w:rPr>
  </w:style>
  <w:style w:type="paragraph" w:customStyle="1" w:styleId="MarginIcons">
    <w:name w:val="Margin Icons"/>
    <w:basedOn w:val="BodyText"/>
    <w:rsid w:val="00063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1BE"/>
    <w:rPr>
      <w:rFonts w:ascii="Courier New" w:hAnsi="Courier New"/>
    </w:rPr>
  </w:style>
  <w:style w:type="paragraph" w:customStyle="1" w:styleId="NoteBullet">
    <w:name w:val="Note Bullet"/>
    <w:basedOn w:val="Note"/>
    <w:rsid w:val="000631BE"/>
    <w:pPr>
      <w:tabs>
        <w:tab w:val="clear" w:pos="680"/>
      </w:tabs>
      <w:spacing w:before="60" w:after="60"/>
    </w:pPr>
  </w:style>
  <w:style w:type="paragraph" w:customStyle="1" w:styleId="SubHeading2">
    <w:name w:val="SubHeading2"/>
    <w:basedOn w:val="HeadingBase"/>
    <w:rsid w:val="000631BE"/>
    <w:pPr>
      <w:spacing w:before="240" w:after="60"/>
    </w:pPr>
    <w:rPr>
      <w:sz w:val="20"/>
    </w:rPr>
  </w:style>
  <w:style w:type="paragraph" w:customStyle="1" w:styleId="SubHeading1">
    <w:name w:val="SubHeading1"/>
    <w:basedOn w:val="HeadingBase"/>
    <w:rsid w:val="000631BE"/>
    <w:pPr>
      <w:spacing w:before="240" w:after="60"/>
    </w:pPr>
    <w:rPr>
      <w:color w:val="918585"/>
      <w:sz w:val="22"/>
    </w:rPr>
  </w:style>
  <w:style w:type="paragraph" w:customStyle="1" w:styleId="SideHeading">
    <w:name w:val="Side Heading"/>
    <w:basedOn w:val="HeadingBase"/>
    <w:rsid w:val="00063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1BE"/>
    <w:pPr>
      <w:tabs>
        <w:tab w:val="num" w:pos="360"/>
      </w:tabs>
    </w:pPr>
  </w:style>
  <w:style w:type="paragraph" w:styleId="PlainText">
    <w:name w:val="Plain Text"/>
    <w:basedOn w:val="Normal"/>
    <w:link w:val="PlainTextChar"/>
    <w:rsid w:val="000631BE"/>
    <w:rPr>
      <w:sz w:val="20"/>
    </w:rPr>
  </w:style>
  <w:style w:type="character" w:customStyle="1" w:styleId="PlainTextChar">
    <w:name w:val="Plain Text Char"/>
    <w:basedOn w:val="DefaultParagraphFont"/>
    <w:link w:val="PlainText"/>
    <w:rsid w:val="000631BE"/>
    <w:rPr>
      <w:rFonts w:ascii="Courier New" w:eastAsia="Times New Roman" w:hAnsi="Courier New" w:cs="Times New Roman"/>
      <w:sz w:val="20"/>
      <w:szCs w:val="20"/>
      <w:lang w:eastAsia="en-US"/>
    </w:rPr>
  </w:style>
  <w:style w:type="character" w:customStyle="1" w:styleId="MenuOption">
    <w:name w:val="Menu Option"/>
    <w:basedOn w:val="DefaultParagraphFont"/>
    <w:rsid w:val="000631BE"/>
    <w:rPr>
      <w:b/>
      <w:smallCaps/>
    </w:rPr>
  </w:style>
  <w:style w:type="paragraph" w:customStyle="1" w:styleId="TableListNumber">
    <w:name w:val="Table List Number"/>
    <w:basedOn w:val="ListNumber"/>
    <w:rsid w:val="000631BE"/>
    <w:pPr>
      <w:numPr>
        <w:numId w:val="0"/>
      </w:numPr>
    </w:pPr>
  </w:style>
  <w:style w:type="paragraph" w:styleId="TOC4">
    <w:name w:val="toc 4"/>
    <w:basedOn w:val="TOCBase"/>
    <w:next w:val="Normal"/>
    <w:semiHidden/>
    <w:rsid w:val="000631BE"/>
    <w:pPr>
      <w:tabs>
        <w:tab w:val="right" w:leader="dot" w:pos="9071"/>
      </w:tabs>
      <w:ind w:left="1701"/>
    </w:pPr>
  </w:style>
  <w:style w:type="paragraph" w:customStyle="1" w:styleId="ListAlpha">
    <w:name w:val="List Alpha"/>
    <w:basedOn w:val="List"/>
    <w:rsid w:val="000631BE"/>
    <w:pPr>
      <w:numPr>
        <w:numId w:val="9"/>
      </w:numPr>
    </w:pPr>
  </w:style>
  <w:style w:type="paragraph" w:customStyle="1" w:styleId="ListAlpha2">
    <w:name w:val="List Alpha 2"/>
    <w:basedOn w:val="List2"/>
    <w:rsid w:val="000631BE"/>
    <w:pPr>
      <w:numPr>
        <w:numId w:val="8"/>
      </w:numPr>
    </w:pPr>
  </w:style>
  <w:style w:type="paragraph" w:styleId="List2">
    <w:name w:val="List 2"/>
    <w:basedOn w:val="BodyText"/>
    <w:rsid w:val="000631BE"/>
    <w:pPr>
      <w:tabs>
        <w:tab w:val="left" w:pos="680"/>
      </w:tabs>
      <w:spacing w:before="60" w:after="60"/>
      <w:ind w:left="680" w:hanging="340"/>
    </w:pPr>
  </w:style>
  <w:style w:type="paragraph" w:styleId="List3">
    <w:name w:val="List 3"/>
    <w:basedOn w:val="BodyText"/>
    <w:rsid w:val="000631BE"/>
    <w:pPr>
      <w:tabs>
        <w:tab w:val="left" w:pos="1021"/>
      </w:tabs>
      <w:spacing w:before="60" w:after="60"/>
      <w:ind w:left="1020" w:hanging="340"/>
    </w:pPr>
  </w:style>
  <w:style w:type="paragraph" w:styleId="List4">
    <w:name w:val="List 4"/>
    <w:basedOn w:val="BodyText"/>
    <w:rsid w:val="000631BE"/>
    <w:pPr>
      <w:tabs>
        <w:tab w:val="left" w:pos="1361"/>
      </w:tabs>
      <w:spacing w:before="60" w:after="60"/>
      <w:ind w:left="1361" w:hanging="340"/>
    </w:pPr>
  </w:style>
  <w:style w:type="paragraph" w:styleId="List5">
    <w:name w:val="List 5"/>
    <w:basedOn w:val="BodyText"/>
    <w:rsid w:val="000631BE"/>
    <w:pPr>
      <w:tabs>
        <w:tab w:val="left" w:pos="1701"/>
      </w:tabs>
      <w:spacing w:before="60" w:after="60"/>
      <w:ind w:left="1701" w:hanging="340"/>
    </w:pPr>
  </w:style>
  <w:style w:type="paragraph" w:styleId="ListBullet3">
    <w:name w:val="List Bullet 3"/>
    <w:basedOn w:val="List3"/>
    <w:rsid w:val="000631BE"/>
    <w:pPr>
      <w:numPr>
        <w:numId w:val="14"/>
      </w:numPr>
      <w:tabs>
        <w:tab w:val="clear" w:pos="1021"/>
      </w:tabs>
      <w:ind w:left="1037" w:hanging="357"/>
    </w:pPr>
  </w:style>
  <w:style w:type="paragraph" w:styleId="ListBullet4">
    <w:name w:val="List Bullet 4"/>
    <w:basedOn w:val="List4"/>
    <w:rsid w:val="000631BE"/>
    <w:pPr>
      <w:numPr>
        <w:numId w:val="3"/>
      </w:numPr>
      <w:tabs>
        <w:tab w:val="clear" w:pos="1361"/>
      </w:tabs>
    </w:pPr>
  </w:style>
  <w:style w:type="paragraph" w:styleId="ListBullet5">
    <w:name w:val="List Bullet 5"/>
    <w:basedOn w:val="List5"/>
    <w:rsid w:val="000631BE"/>
    <w:pPr>
      <w:numPr>
        <w:numId w:val="4"/>
      </w:numPr>
    </w:pPr>
  </w:style>
  <w:style w:type="paragraph" w:styleId="ListContinue2">
    <w:name w:val="List Continue 2"/>
    <w:basedOn w:val="List2"/>
    <w:rsid w:val="000631BE"/>
    <w:pPr>
      <w:ind w:firstLine="0"/>
    </w:pPr>
  </w:style>
  <w:style w:type="paragraph" w:styleId="ListContinue3">
    <w:name w:val="List Continue 3"/>
    <w:basedOn w:val="List3"/>
    <w:rsid w:val="000631BE"/>
    <w:pPr>
      <w:ind w:left="1021" w:firstLine="0"/>
    </w:pPr>
  </w:style>
  <w:style w:type="paragraph" w:styleId="ListContinue4">
    <w:name w:val="List Continue 4"/>
    <w:basedOn w:val="List4"/>
    <w:rsid w:val="000631BE"/>
    <w:pPr>
      <w:ind w:firstLine="0"/>
    </w:pPr>
  </w:style>
  <w:style w:type="paragraph" w:styleId="ListContinue5">
    <w:name w:val="List Continue 5"/>
    <w:basedOn w:val="List5"/>
    <w:rsid w:val="000631BE"/>
    <w:pPr>
      <w:ind w:firstLine="0"/>
    </w:pPr>
  </w:style>
  <w:style w:type="paragraph" w:styleId="ListNumber3">
    <w:name w:val="List Number 3"/>
    <w:basedOn w:val="List3"/>
    <w:rsid w:val="000631BE"/>
    <w:pPr>
      <w:numPr>
        <w:numId w:val="5"/>
      </w:numPr>
    </w:pPr>
  </w:style>
  <w:style w:type="paragraph" w:styleId="ListNumber4">
    <w:name w:val="List Number 4"/>
    <w:basedOn w:val="List4"/>
    <w:rsid w:val="000631BE"/>
    <w:pPr>
      <w:numPr>
        <w:numId w:val="6"/>
      </w:numPr>
    </w:pPr>
  </w:style>
  <w:style w:type="paragraph" w:styleId="ListNumber5">
    <w:name w:val="List Number 5"/>
    <w:basedOn w:val="List5"/>
    <w:rsid w:val="000631BE"/>
    <w:pPr>
      <w:numPr>
        <w:numId w:val="7"/>
      </w:numPr>
    </w:pPr>
  </w:style>
  <w:style w:type="paragraph" w:styleId="BlockText">
    <w:name w:val="Block Text"/>
    <w:basedOn w:val="Normal"/>
    <w:rsid w:val="000631BE"/>
    <w:pPr>
      <w:spacing w:after="120"/>
      <w:ind w:left="1440" w:right="1440"/>
    </w:pPr>
  </w:style>
  <w:style w:type="character" w:customStyle="1" w:styleId="Subscript">
    <w:name w:val="Subscript"/>
    <w:basedOn w:val="DefaultParagraphFont"/>
    <w:rsid w:val="000631BE"/>
    <w:rPr>
      <w:sz w:val="16"/>
      <w:vertAlign w:val="subscript"/>
    </w:rPr>
  </w:style>
  <w:style w:type="character" w:customStyle="1" w:styleId="Superscript">
    <w:name w:val="Superscript"/>
    <w:basedOn w:val="DefaultParagraphFont"/>
    <w:rsid w:val="000631BE"/>
    <w:rPr>
      <w:sz w:val="16"/>
      <w:vertAlign w:val="superscript"/>
    </w:rPr>
  </w:style>
  <w:style w:type="character" w:customStyle="1" w:styleId="Symbols">
    <w:name w:val="Symbols"/>
    <w:basedOn w:val="DefaultParagraphFont"/>
    <w:rsid w:val="000631BE"/>
    <w:rPr>
      <w:rFonts w:ascii="Symbol" w:hAnsi="Symbol"/>
    </w:rPr>
  </w:style>
  <w:style w:type="character" w:customStyle="1" w:styleId="MenuOptions">
    <w:name w:val="Menu Options"/>
    <w:basedOn w:val="DefaultParagraphFont"/>
    <w:rsid w:val="000631BE"/>
    <w:rPr>
      <w:rFonts w:ascii="Arial Narrow" w:hAnsi="Arial Narrow"/>
      <w:smallCaps/>
    </w:rPr>
  </w:style>
  <w:style w:type="character" w:customStyle="1" w:styleId="Buttons">
    <w:name w:val="Buttons"/>
    <w:basedOn w:val="DefaultParagraphFont"/>
    <w:rsid w:val="000631BE"/>
    <w:rPr>
      <w:b/>
    </w:rPr>
  </w:style>
  <w:style w:type="character" w:customStyle="1" w:styleId="Underlined">
    <w:name w:val="Underlined"/>
    <w:basedOn w:val="DefaultParagraphFont"/>
    <w:rsid w:val="000631BE"/>
    <w:rPr>
      <w:u w:val="single"/>
    </w:rPr>
  </w:style>
  <w:style w:type="paragraph" w:customStyle="1" w:styleId="TableBodyTextRight">
    <w:name w:val="Table Body Text Right"/>
    <w:basedOn w:val="TableBodyText"/>
    <w:rsid w:val="000631BE"/>
    <w:pPr>
      <w:widowControl w:val="0"/>
      <w:autoSpaceDE w:val="0"/>
      <w:autoSpaceDN w:val="0"/>
      <w:adjustRightInd w:val="0"/>
      <w:jc w:val="right"/>
    </w:pPr>
    <w:rPr>
      <w:rFonts w:cs="Arial"/>
      <w:szCs w:val="18"/>
    </w:rPr>
  </w:style>
  <w:style w:type="paragraph" w:customStyle="1" w:styleId="CopyrightText">
    <w:name w:val="Copyright Text"/>
    <w:basedOn w:val="BodyText"/>
    <w:rsid w:val="000631BE"/>
    <w:rPr>
      <w:sz w:val="18"/>
    </w:rPr>
  </w:style>
  <w:style w:type="paragraph" w:customStyle="1" w:styleId="BodySmallRight">
    <w:name w:val="Body Small Right"/>
    <w:basedOn w:val="BodyTextRight"/>
    <w:rsid w:val="000631BE"/>
    <w:rPr>
      <w:sz w:val="18"/>
      <w:szCs w:val="18"/>
    </w:rPr>
  </w:style>
  <w:style w:type="paragraph" w:customStyle="1" w:styleId="MarginEdition">
    <w:name w:val="Margin Edition"/>
    <w:basedOn w:val="MarginNote"/>
    <w:rsid w:val="000631BE"/>
    <w:pPr>
      <w:spacing w:before="0" w:after="0"/>
    </w:pPr>
    <w:rPr>
      <w:rFonts w:ascii="Times New Roman" w:hAnsi="Times New Roman"/>
      <w:color w:val="999999"/>
    </w:rPr>
  </w:style>
  <w:style w:type="paragraph" w:customStyle="1" w:styleId="Spacer">
    <w:name w:val="Spacer"/>
    <w:basedOn w:val="Normal"/>
    <w:rsid w:val="000631BE"/>
    <w:rPr>
      <w:sz w:val="2"/>
      <w:szCs w:val="2"/>
    </w:rPr>
  </w:style>
  <w:style w:type="character" w:customStyle="1" w:styleId="Small">
    <w:name w:val="Small"/>
    <w:basedOn w:val="DefaultParagraphFont"/>
    <w:rsid w:val="000631BE"/>
    <w:rPr>
      <w:sz w:val="16"/>
    </w:rPr>
  </w:style>
  <w:style w:type="paragraph" w:customStyle="1" w:styleId="WideTable">
    <w:name w:val="Wide Table"/>
    <w:basedOn w:val="Normal"/>
    <w:rsid w:val="000631BE"/>
    <w:pPr>
      <w:ind w:left="-1418"/>
    </w:pPr>
    <w:rPr>
      <w:sz w:val="2"/>
      <w:szCs w:val="2"/>
    </w:rPr>
  </w:style>
  <w:style w:type="character" w:styleId="PageNumber">
    <w:name w:val="page number"/>
    <w:basedOn w:val="DefaultParagraphFont"/>
    <w:rsid w:val="000631BE"/>
  </w:style>
  <w:style w:type="paragraph" w:styleId="Quote">
    <w:name w:val="Quote"/>
    <w:basedOn w:val="Heading1"/>
    <w:link w:val="QuoteChar"/>
    <w:qFormat/>
    <w:rsid w:val="000631BE"/>
    <w:rPr>
      <w:b w:val="0"/>
      <w:sz w:val="72"/>
      <w:szCs w:val="72"/>
      <w:lang w:val="en-NZ"/>
    </w:rPr>
  </w:style>
  <w:style w:type="character" w:customStyle="1" w:styleId="QuoteChar">
    <w:name w:val="Quote Char"/>
    <w:basedOn w:val="DefaultParagraphFont"/>
    <w:link w:val="Quote"/>
    <w:rsid w:val="00063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1BE"/>
    <w:pPr>
      <w:pageBreakBefore/>
    </w:pPr>
  </w:style>
  <w:style w:type="paragraph" w:customStyle="1" w:styleId="Border">
    <w:name w:val="Border"/>
    <w:basedOn w:val="Normal"/>
    <w:qFormat/>
    <w:rsid w:val="00063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1BE"/>
    <w:rPr>
      <w:b/>
      <w:bCs/>
      <w:i/>
      <w:iCs/>
      <w:color w:val="auto"/>
    </w:rPr>
  </w:style>
  <w:style w:type="paragraph" w:styleId="IntenseQuote">
    <w:name w:val="Intense Quote"/>
    <w:basedOn w:val="Normal"/>
    <w:next w:val="Normal"/>
    <w:link w:val="IntenseQuoteChar"/>
    <w:uiPriority w:val="30"/>
    <w:qFormat/>
    <w:rsid w:val="00063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1BE"/>
    <w:rPr>
      <w:smallCaps/>
      <w:color w:val="auto"/>
      <w:u w:val="single"/>
    </w:rPr>
  </w:style>
  <w:style w:type="character" w:styleId="IntenseReference">
    <w:name w:val="Intense Reference"/>
    <w:basedOn w:val="DefaultParagraphFont"/>
    <w:uiPriority w:val="32"/>
    <w:qFormat/>
    <w:rsid w:val="000631BE"/>
    <w:rPr>
      <w:b/>
      <w:bCs/>
      <w:smallCaps/>
      <w:color w:val="auto"/>
      <w:spacing w:val="5"/>
      <w:u w:val="single"/>
    </w:rPr>
  </w:style>
  <w:style w:type="paragraph" w:customStyle="1" w:styleId="2ColumnHeading">
    <w:name w:val="2Column Heading"/>
    <w:basedOn w:val="BodyText"/>
    <w:qFormat/>
    <w:rsid w:val="000631BE"/>
    <w:pPr>
      <w:spacing w:after="60"/>
      <w:ind w:left="-2268"/>
    </w:pPr>
    <w:rPr>
      <w:b/>
    </w:rPr>
  </w:style>
  <w:style w:type="paragraph" w:customStyle="1" w:styleId="Heading1TOC">
    <w:name w:val="Heading1 TOC"/>
    <w:basedOn w:val="Normal"/>
    <w:qFormat/>
    <w:rsid w:val="000631BE"/>
    <w:pPr>
      <w:spacing w:before="240" w:after="120"/>
    </w:pPr>
    <w:rPr>
      <w:rFonts w:ascii="Times New Roman" w:hAnsi="Times New Roman"/>
      <w:b/>
      <w:sz w:val="32"/>
    </w:rPr>
  </w:style>
  <w:style w:type="paragraph" w:customStyle="1" w:styleId="Heading2TOC">
    <w:name w:val="Heading2 TOC"/>
    <w:basedOn w:val="Normal"/>
    <w:qFormat/>
    <w:rsid w:val="000631BE"/>
    <w:pPr>
      <w:spacing w:before="240" w:after="60"/>
    </w:pPr>
    <w:rPr>
      <w:rFonts w:ascii="Times New Roman" w:hAnsi="Times New Roman"/>
      <w:b/>
      <w:sz w:val="28"/>
    </w:rPr>
  </w:style>
  <w:style w:type="character" w:customStyle="1" w:styleId="Underline">
    <w:name w:val="Underline"/>
    <w:basedOn w:val="DefaultParagraphFont"/>
    <w:qFormat/>
    <w:rsid w:val="000631BE"/>
    <w:rPr>
      <w:u w:val="single"/>
    </w:rPr>
  </w:style>
  <w:style w:type="character" w:customStyle="1" w:styleId="BoldandItalics">
    <w:name w:val="Bold and Italics"/>
    <w:qFormat/>
    <w:rsid w:val="000631BE"/>
    <w:rPr>
      <w:b/>
      <w:i/>
      <w:u w:val="none"/>
    </w:rPr>
  </w:style>
  <w:style w:type="paragraph" w:styleId="BalloonText">
    <w:name w:val="Balloon Text"/>
    <w:basedOn w:val="Normal"/>
    <w:link w:val="BalloonTextChar"/>
    <w:rsid w:val="000631BE"/>
    <w:rPr>
      <w:rFonts w:ascii="Tahoma" w:hAnsi="Tahoma" w:cs="Tahoma"/>
      <w:sz w:val="16"/>
      <w:szCs w:val="16"/>
    </w:rPr>
  </w:style>
  <w:style w:type="character" w:customStyle="1" w:styleId="BalloonTextChar">
    <w:name w:val="Balloon Text Char"/>
    <w:basedOn w:val="DefaultParagraphFont"/>
    <w:link w:val="BalloonText"/>
    <w:rsid w:val="00063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1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1BE"/>
    <w:rPr>
      <w:b/>
      <w:color w:val="660033"/>
      <w:spacing w:val="0"/>
    </w:rPr>
  </w:style>
  <w:style w:type="paragraph" w:customStyle="1" w:styleId="Nameditemlist">
    <w:name w:val="Named item list"/>
    <w:basedOn w:val="BodyText"/>
    <w:qFormat/>
    <w:rsid w:val="000631BE"/>
    <w:pPr>
      <w:tabs>
        <w:tab w:val="left" w:pos="2835"/>
      </w:tabs>
      <w:ind w:left="2835" w:hanging="2835"/>
    </w:pPr>
  </w:style>
  <w:style w:type="paragraph" w:customStyle="1" w:styleId="BodyTextnopadding">
    <w:name w:val="Body Text no padding"/>
    <w:basedOn w:val="BodyText"/>
    <w:qFormat/>
    <w:rsid w:val="000631BE"/>
    <w:pPr>
      <w:spacing w:before="0" w:after="0"/>
    </w:pPr>
  </w:style>
  <w:style w:type="paragraph" w:customStyle="1" w:styleId="BodyTextBold">
    <w:name w:val="Body Text Bold"/>
    <w:basedOn w:val="BodyText"/>
    <w:qFormat/>
    <w:rsid w:val="000631BE"/>
    <w:rPr>
      <w:b/>
    </w:rPr>
  </w:style>
  <w:style w:type="character" w:styleId="Hyperlink">
    <w:name w:val="Hyperlink"/>
    <w:basedOn w:val="DefaultParagraphFont"/>
    <w:uiPriority w:val="99"/>
    <w:unhideWhenUsed/>
    <w:rsid w:val="00DC1D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3270</Characters>
  <Application>Microsoft Office Word</Application>
  <DocSecurity>0</DocSecurity>
  <Lines>68</Lines>
  <Paragraphs>44</Paragraphs>
  <ScaleCrop>false</ScaleCrop>
  <Company>Author-it Software Corporation Ltd.</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MEM21010 Service watch power generating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2023-02-03T06:47:00Z</dcterms:created>
  <dcterms:modified xsi:type="dcterms:W3CDTF">2023-02-03T06:47:00Z</dcterms:modified>
</cp:coreProperties>
</file>