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EB0" w:rsidP="005B1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MEM21009 Inspect, diagnose, adjust and repair mechanical watches</w:t>
      </w:r>
      <w:r>
        <w:fldChar w:fldCharType="end"/>
      </w:r>
    </w:p>
    <w:p w:rsidR="005B1EB0" w:rsidP="005B1EB0">
      <w:pPr>
        <w:pStyle w:val="Version"/>
        <w:sectPr w:rsidSect="006B5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54D" w:rsidP="006B554D">
      <w:pPr>
        <w:pStyle w:val="SuperHeading"/>
      </w:pPr>
      <w:r w:rsidRPr="006B554D">
        <w:t>Assessment Requirements for MEM21009 Inspect, diagnose, adjust and repair mechanical watches</w:t>
      </w:r>
    </w:p>
    <w:p w:rsidR="00000000" w:rsidRPr="006B554D" w:rsidP="006B554D">
      <w:pPr>
        <w:pStyle w:val="Heading1"/>
      </w:pPr>
      <w:bookmarkStart w:id="1" w:name="O_951270"/>
      <w:bookmarkEnd w:id="1"/>
      <w:r w:rsidRPr="006B554D">
        <w:t>Modification History</w:t>
      </w:r>
    </w:p>
    <w:p w:rsidR="00000000" w:rsidRPr="006B554D" w:rsidP="005B1EB0">
      <w:pPr>
        <w:pStyle w:val="BodyText"/>
      </w:pPr>
      <w:r w:rsidRPr="006B554D">
        <w:t xml:space="preserve">Release 1. Supersedes and is equivalent to MEM21009A Inspect, diagnose, adjust and repair mechanical watches </w:t>
      </w:r>
    </w:p>
    <w:p w:rsidR="00000000" w:rsidRPr="006B554D" w:rsidP="006B554D">
      <w:pPr>
        <w:pStyle w:val="Heading1"/>
      </w:pPr>
      <w:bookmarkStart w:id="2" w:name="O_951273"/>
      <w:bookmarkEnd w:id="2"/>
      <w:r w:rsidRPr="006B554D">
        <w:t>Performance Evidence</w:t>
      </w:r>
    </w:p>
    <w:p w:rsidR="00000000" w:rsidRPr="006B554D" w:rsidP="005B1EB0">
      <w:pPr>
        <w:pStyle w:val="BodyText"/>
      </w:pPr>
      <w:r w:rsidRPr="006B554D">
        <w:t>Evidence required to demonstrate competence in this unit must be relevant to and satisfy the requirements of the elements and performance criteria on at least two (2) occasions and include:</w:t>
      </w:r>
    </w:p>
    <w:p w:rsidR="00000000" w:rsidRPr="006B554D" w:rsidP="006B554D">
      <w:pPr>
        <w:pStyle w:val="ListBullet"/>
      </w:pPr>
      <w:r w:rsidRPr="006B554D">
        <w:t>following work instructions, standar</w:t>
      </w:r>
      <w:r w:rsidRPr="006B554D">
        <w:t xml:space="preserve">d operating procedures (SOPs) and safe work practices </w:t>
      </w:r>
    </w:p>
    <w:p w:rsidR="00000000" w:rsidRPr="006B554D" w:rsidP="006B554D">
      <w:pPr>
        <w:pStyle w:val="ListBullet"/>
      </w:pPr>
      <w:r w:rsidRPr="006B554D">
        <w:t xml:space="preserve">identifying various mechanical watches by construction, function and characteristics </w:t>
      </w:r>
    </w:p>
    <w:p w:rsidR="00000000" w:rsidRPr="006B554D" w:rsidP="006B554D">
      <w:pPr>
        <w:pStyle w:val="ListBullet"/>
      </w:pPr>
      <w:r w:rsidRPr="006B554D">
        <w:t xml:space="preserve">liaising with customer, verifying condition and performance, and identifying repair costs </w:t>
      </w:r>
    </w:p>
    <w:p w:rsidR="00000000" w:rsidRPr="006B554D" w:rsidP="006B554D">
      <w:pPr>
        <w:pStyle w:val="ListBullet"/>
      </w:pPr>
      <w:r w:rsidRPr="006B554D">
        <w:t>inspecting mechanical wa</w:t>
      </w:r>
      <w:r w:rsidRPr="006B554D">
        <w:t>tches by manipulating components and sub-assemblies and assessing condition and faults during the process of dismantling and assembling</w:t>
      </w:r>
    </w:p>
    <w:p w:rsidR="00000000" w:rsidRPr="006B554D" w:rsidP="006B554D">
      <w:pPr>
        <w:pStyle w:val="ListBullet"/>
      </w:pPr>
      <w:r w:rsidRPr="006B554D">
        <w:t xml:space="preserve">interpreting readings and making accurate observations to recognise faults </w:t>
      </w:r>
    </w:p>
    <w:p w:rsidR="00000000" w:rsidRPr="006B554D" w:rsidP="006B554D">
      <w:pPr>
        <w:pStyle w:val="ListBullet"/>
      </w:pPr>
      <w:r w:rsidRPr="006B554D">
        <w:t>determining appropriate sequence to accurate</w:t>
      </w:r>
      <w:r w:rsidRPr="006B554D">
        <w:t>ly assess condition and faults during the process of dismantling and assembly</w:t>
      </w:r>
    </w:p>
    <w:p w:rsidR="00000000" w:rsidRPr="006B554D" w:rsidP="006B554D">
      <w:pPr>
        <w:pStyle w:val="ListBullet"/>
      </w:pPr>
      <w:r w:rsidRPr="006B554D">
        <w:t xml:space="preserve">selecting and using appropriate bench tools when repairing and adjusting mechanical watches in a clean and safe environment </w:t>
      </w:r>
    </w:p>
    <w:p w:rsidR="00000000" w:rsidRPr="006B554D" w:rsidP="006B554D">
      <w:pPr>
        <w:pStyle w:val="ListBullet"/>
      </w:pPr>
      <w:r w:rsidRPr="006B554D">
        <w:t>undertaking inspection and adjustment of watch mechan</w:t>
      </w:r>
      <w:r w:rsidRPr="006B554D">
        <w:t xml:space="preserve">isms and sub-assemblies </w:t>
      </w:r>
    </w:p>
    <w:p w:rsidR="00000000" w:rsidRPr="006B554D" w:rsidP="006B554D">
      <w:pPr>
        <w:pStyle w:val="ListBullet"/>
      </w:pPr>
      <w:r w:rsidRPr="006B554D">
        <w:t xml:space="preserve">performing timekeeping analysis and adjustment techniques </w:t>
      </w:r>
    </w:p>
    <w:p w:rsidR="00000000" w:rsidRPr="006B554D" w:rsidP="006B554D">
      <w:pPr>
        <w:pStyle w:val="ListBullet"/>
      </w:pPr>
      <w:r w:rsidRPr="006B554D">
        <w:t xml:space="preserve">undertaking function and watch performance and rate tests </w:t>
      </w:r>
    </w:p>
    <w:p w:rsidR="00000000" w:rsidRPr="006B554D" w:rsidP="006B554D">
      <w:pPr>
        <w:pStyle w:val="ListBullet"/>
      </w:pPr>
      <w:r w:rsidRPr="006B554D">
        <w:t>recording and documenting repairs.</w:t>
      </w:r>
    </w:p>
    <w:p w:rsidR="00000000" w:rsidRPr="006B554D" w:rsidP="006B554D">
      <w:pPr>
        <w:pStyle w:val="AllowPageBreak"/>
      </w:pPr>
    </w:p>
    <w:p w:rsidR="00000000" w:rsidRPr="006B554D" w:rsidP="006B554D">
      <w:pPr>
        <w:pStyle w:val="Heading1"/>
      </w:pPr>
      <w:bookmarkStart w:id="3" w:name="O_951272"/>
      <w:bookmarkEnd w:id="3"/>
      <w:r w:rsidRPr="006B554D">
        <w:t>Knowledge Evidence</w:t>
      </w:r>
    </w:p>
    <w:p w:rsidR="00000000" w:rsidRPr="006B554D" w:rsidP="005B1EB0">
      <w:pPr>
        <w:pStyle w:val="BodyText"/>
      </w:pPr>
      <w:r w:rsidRPr="006B554D">
        <w:t>Evidence required to demonstrate the requi</w:t>
      </w:r>
      <w:r w:rsidRPr="006B554D">
        <w:t>red knowledge for this unit must be relevant to and satisfy the requirements of the elements and performance criteria and include knowledge of:</w:t>
      </w:r>
    </w:p>
    <w:p w:rsidR="00000000" w:rsidRPr="006B554D" w:rsidP="006B554D">
      <w:pPr>
        <w:pStyle w:val="ListBullet"/>
      </w:pPr>
      <w:r w:rsidRPr="006B554D">
        <w:t>safe work practices and procedures and use of personal protective equipment (PPE)</w:t>
      </w:r>
    </w:p>
    <w:p w:rsidR="00000000" w:rsidRPr="006B554D" w:rsidP="006B554D">
      <w:pPr>
        <w:pStyle w:val="ListBullet"/>
      </w:pPr>
      <w:r w:rsidRPr="006B554D">
        <w:t>mechanical watch faults</w:t>
      </w:r>
    </w:p>
    <w:p w:rsidR="00000000" w:rsidRPr="006B554D" w:rsidP="006B554D">
      <w:pPr>
        <w:pStyle w:val="ListBullet"/>
      </w:pPr>
      <w:r w:rsidRPr="006B554D">
        <w:t>sequences used to accurately assess condition and faults during the process of dismantling and assembly</w:t>
      </w:r>
    </w:p>
    <w:p w:rsidR="00000000" w:rsidRPr="006B554D" w:rsidP="006B554D">
      <w:pPr>
        <w:pStyle w:val="ListBullet"/>
      </w:pPr>
      <w:r w:rsidRPr="006B554D">
        <w:t>tools used to repair and adjust mechanical watches</w:t>
      </w:r>
    </w:p>
    <w:p w:rsidR="00000000" w:rsidRPr="006B554D" w:rsidP="006B554D">
      <w:pPr>
        <w:pStyle w:val="ListBullet"/>
      </w:pPr>
      <w:r w:rsidRPr="006B554D">
        <w:t>adjustment methods for watch mechanisms and sub-assemblies</w:t>
      </w:r>
    </w:p>
    <w:p w:rsidR="00000000" w:rsidRPr="006B554D" w:rsidP="006B554D">
      <w:pPr>
        <w:pStyle w:val="ListBullet"/>
      </w:pPr>
      <w:r w:rsidRPr="006B554D">
        <w:t>watch performance and rate test requiremen</w:t>
      </w:r>
      <w:r w:rsidRPr="006B554D">
        <w:t>ts</w:t>
      </w:r>
    </w:p>
    <w:p w:rsidR="00000000" w:rsidRPr="006B554D" w:rsidP="006B554D">
      <w:pPr>
        <w:pStyle w:val="ListBullet"/>
      </w:pPr>
      <w:r w:rsidRPr="006B554D">
        <w:t>repair and adjustment procedures</w:t>
      </w:r>
    </w:p>
    <w:p w:rsidR="00000000" w:rsidRPr="006B554D" w:rsidP="006B554D">
      <w:pPr>
        <w:pStyle w:val="ListBullet"/>
      </w:pPr>
      <w:r w:rsidRPr="006B554D">
        <w:t>repair records and documentation procedures</w:t>
      </w:r>
    </w:p>
    <w:p w:rsidR="00000000" w:rsidRPr="006B554D" w:rsidP="006B554D">
      <w:pPr>
        <w:pStyle w:val="ListBullet"/>
      </w:pPr>
      <w:r w:rsidRPr="006B554D">
        <w:t>function and operating principles of mechanical watches</w:t>
      </w:r>
    </w:p>
    <w:p w:rsidR="00000000" w:rsidRPr="006B554D" w:rsidP="006B554D">
      <w:pPr>
        <w:pStyle w:val="ListBullet"/>
      </w:pPr>
      <w:r w:rsidRPr="006B554D">
        <w:t>procedures for fault finding and inspection of watch mechanisms and sub-assemblies</w:t>
      </w:r>
    </w:p>
    <w:p w:rsidR="00000000" w:rsidRPr="006B554D" w:rsidP="006B554D">
      <w:pPr>
        <w:pStyle w:val="ListBullet"/>
      </w:pPr>
      <w:r w:rsidRPr="006B554D">
        <w:t>manufacturer specifications and toler</w:t>
      </w:r>
      <w:r w:rsidRPr="006B554D">
        <w:t>ances for performance and timekeeping.</w:t>
      </w:r>
    </w:p>
    <w:p w:rsidR="00000000" w:rsidRPr="006B554D" w:rsidP="006B554D">
      <w:pPr>
        <w:pStyle w:val="AllowPageBreak"/>
      </w:pPr>
    </w:p>
    <w:p w:rsidR="00000000" w:rsidRPr="006B554D" w:rsidP="006B554D">
      <w:pPr>
        <w:pStyle w:val="Heading1"/>
      </w:pPr>
      <w:bookmarkStart w:id="4" w:name="O_951271"/>
      <w:bookmarkEnd w:id="4"/>
      <w:r w:rsidRPr="006B554D">
        <w:t>Assessment Conditions</w:t>
      </w:r>
    </w:p>
    <w:p w:rsidR="00000000" w:rsidRPr="006B554D" w:rsidP="006B554D">
      <w:pPr>
        <w:pStyle w:val="ListBullet"/>
      </w:pPr>
      <w:r w:rsidRPr="006B554D">
        <w:t>Assessors must:</w:t>
      </w:r>
    </w:p>
    <w:p w:rsidR="00000000" w:rsidRPr="006B554D" w:rsidP="006B554D">
      <w:pPr>
        <w:pStyle w:val="ListBullet2"/>
      </w:pPr>
      <w:r w:rsidRPr="006B554D">
        <w:t>have vocational competency in inspecting, diagnosing, adjusting and repairing mechanical watches at least to the level being assessed with relevant industry kno</w:t>
      </w:r>
      <w:r w:rsidRPr="006B554D">
        <w:t>wledge and experience</w:t>
      </w:r>
    </w:p>
    <w:p w:rsidR="00000000" w:rsidRPr="006B554D" w:rsidP="006B554D">
      <w:pPr>
        <w:pStyle w:val="ListBullet2"/>
      </w:pPr>
      <w:r w:rsidRPr="006B554D">
        <w:t xml:space="preserve">satisfy the assessor requirements in the </w:t>
      </w:r>
      <w:r w:rsidRPr="006B554D">
        <w:rPr>
          <w:rStyle w:val="Emphasis"/>
        </w:rPr>
        <w:t xml:space="preserve">Standards for Registered Training Organisations 2015 </w:t>
      </w:r>
      <w:r w:rsidRPr="006B554D">
        <w:t>or its replacement</w:t>
      </w:r>
      <w:r w:rsidRPr="006B554D">
        <w:rPr>
          <w:rStyle w:val="Emphasis"/>
        </w:rPr>
        <w:t xml:space="preserve"> </w:t>
      </w:r>
      <w:r w:rsidRPr="006B554D">
        <w:t xml:space="preserve">and comply with the </w:t>
      </w:r>
      <w:r w:rsidRPr="006B554D">
        <w:rPr>
          <w:rStyle w:val="Emphasis"/>
        </w:rPr>
        <w:t xml:space="preserve">National Vocational Education and Training Regulator Act 2011, </w:t>
      </w:r>
      <w:r w:rsidRPr="006B554D">
        <w:t>its replacement</w:t>
      </w:r>
      <w:r w:rsidRPr="006B554D">
        <w:rPr>
          <w:rStyle w:val="Emphasis"/>
        </w:rPr>
        <w:t xml:space="preserve"> </w:t>
      </w:r>
      <w:r w:rsidRPr="006B554D">
        <w:t>or equivalent legislat</w:t>
      </w:r>
      <w:r w:rsidRPr="006B554D">
        <w:t>ion covering VET regulation in a non-referring state/territory as the case requires</w:t>
      </w:r>
    </w:p>
    <w:p w:rsidR="00000000" w:rsidRPr="006B554D" w:rsidP="006B554D">
      <w:pPr>
        <w:pStyle w:val="ListBullet"/>
      </w:pPr>
      <w:r w:rsidRPr="006B554D">
        <w:t xml:space="preserve">Where possible assessment must occur in operational workplace situations. Where this is not </w:t>
      </w:r>
      <w:r w:rsidRPr="006B554D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6B554D">
        <w:t>mance, including environment, task skills, task management skills, contingency management skills and job role environment skills</w:t>
      </w:r>
    </w:p>
    <w:p w:rsidR="00000000" w:rsidRPr="006B554D" w:rsidP="006B554D">
      <w:pPr>
        <w:pStyle w:val="ListBullet"/>
      </w:pPr>
      <w:r w:rsidRPr="006B554D">
        <w:t>Conditions for assessment must include access to all tools, equipment, materials and documentation required, including relevant</w:t>
      </w:r>
      <w:r w:rsidRPr="006B554D">
        <w:t xml:space="preserve"> workplace procedures, product and manufacturing specifications</w:t>
      </w:r>
    </w:p>
    <w:p w:rsidR="00000000" w:rsidRPr="006B554D" w:rsidP="006B554D">
      <w:pPr>
        <w:pStyle w:val="ListBullet"/>
      </w:pPr>
      <w:r w:rsidRPr="006B554D">
        <w:t>Assessment processes and techniques must be appropriate to the language, literacy and numeracy requirements of the work being performed and the needs of the candidate.</w:t>
      </w:r>
    </w:p>
    <w:p w:rsidR="00000000" w:rsidRPr="006B554D" w:rsidP="006B554D">
      <w:pPr>
        <w:pStyle w:val="AllowPageBreak"/>
      </w:pPr>
    </w:p>
    <w:p w:rsidR="00000000" w:rsidRPr="006B554D" w:rsidP="006B554D">
      <w:pPr>
        <w:pStyle w:val="Heading1"/>
      </w:pPr>
      <w:bookmarkStart w:id="5" w:name="O_951269"/>
      <w:bookmarkEnd w:id="5"/>
      <w:r w:rsidRPr="006B554D">
        <w:t>Links</w:t>
      </w:r>
    </w:p>
    <w:p w:rsidR="00000000" w:rsidRPr="006B554D" w:rsidP="005B1EB0">
      <w:pPr>
        <w:pStyle w:val="BodyText"/>
      </w:pPr>
      <w:r w:rsidRPr="006B554D">
        <w:t>C</w:t>
      </w:r>
      <w:r w:rsidRPr="006B554D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B40B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554D" w:rsidP="006B554D"/>
    <w:sectPr w:rsidSect="006B5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4D" w:rsidRPr="005B1EB0" w:rsidP="005B1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0" w:rsidP="006B5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EB0" w:rsidP="006B5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1EB0" w:rsidP="006B5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54D" w:rsidRPr="005B1EB0" w:rsidP="005B1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0" w:rsidRPr="002D2AF8" w:rsidP="006B5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MEM21009 Inspect, diagnose, adjust and repair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B1EB0" w:rsidP="006B5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C0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E45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41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54D"/>
  </w:style>
  <w:style w:type="character" w:customStyle="1" w:styleId="Heading1Char">
    <w:name w:val="Heading 1 Char"/>
    <w:basedOn w:val="DefaultParagraphFont"/>
    <w:link w:val="Heading1"/>
    <w:rsid w:val="006B5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5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5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54D"/>
    <w:rPr>
      <w:i/>
    </w:rPr>
  </w:style>
  <w:style w:type="paragraph" w:customStyle="1" w:styleId="SuperHeading">
    <w:name w:val="SuperHeading"/>
    <w:basedOn w:val="Normal"/>
    <w:rsid w:val="006B5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54D"/>
    <w:rPr>
      <w:b/>
      <w:spacing w:val="0"/>
    </w:rPr>
  </w:style>
  <w:style w:type="paragraph" w:customStyle="1" w:styleId="SuperTitle">
    <w:name w:val="SuperTitle"/>
    <w:basedOn w:val="Title"/>
    <w:rsid w:val="006B5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54D"/>
  </w:style>
  <w:style w:type="paragraph" w:styleId="TableofFigures">
    <w:name w:val="table of figures"/>
    <w:basedOn w:val="Normal"/>
    <w:next w:val="Normal"/>
    <w:semiHidden/>
    <w:rsid w:val="006B5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5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54D"/>
    <w:rPr>
      <w:rFonts w:ascii="Wingdings" w:hAnsi="Wingdings"/>
    </w:rPr>
  </w:style>
  <w:style w:type="paragraph" w:customStyle="1" w:styleId="TableHeading">
    <w:name w:val="Table Heading"/>
    <w:basedOn w:val="HeadingBase"/>
    <w:rsid w:val="006B5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54D"/>
    <w:rPr>
      <w:color w:val="0033CC"/>
      <w:u w:val="none"/>
    </w:rPr>
  </w:style>
  <w:style w:type="paragraph" w:customStyle="1" w:styleId="BodyTextRight">
    <w:name w:val="Body Text Right"/>
    <w:basedOn w:val="BodyText"/>
    <w:rsid w:val="006B5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5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54D"/>
    <w:rPr>
      <w:sz w:val="32"/>
    </w:rPr>
  </w:style>
  <w:style w:type="paragraph" w:customStyle="1" w:styleId="HeadingProcedure">
    <w:name w:val="Heading Procedure"/>
    <w:basedOn w:val="HeadingBase"/>
    <w:next w:val="Normal"/>
    <w:rsid w:val="006B5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54D"/>
    <w:pPr>
      <w:spacing w:before="60" w:after="60"/>
    </w:pPr>
  </w:style>
  <w:style w:type="paragraph" w:styleId="ListContinue">
    <w:name w:val="List Continue"/>
    <w:basedOn w:val="List"/>
    <w:rsid w:val="006B554D"/>
    <w:pPr>
      <w:ind w:firstLine="0"/>
    </w:pPr>
  </w:style>
  <w:style w:type="paragraph" w:customStyle="1" w:styleId="ListNote">
    <w:name w:val="List Note"/>
    <w:basedOn w:val="List"/>
    <w:rsid w:val="006B5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54D"/>
    <w:rPr>
      <w:rFonts w:ascii="Courier New" w:hAnsi="Courier New"/>
    </w:rPr>
  </w:style>
  <w:style w:type="paragraph" w:customStyle="1" w:styleId="NoteBullet">
    <w:name w:val="Note Bullet"/>
    <w:basedOn w:val="Note"/>
    <w:rsid w:val="006B5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5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54D"/>
    <w:rPr>
      <w:b/>
      <w:smallCaps/>
    </w:rPr>
  </w:style>
  <w:style w:type="paragraph" w:customStyle="1" w:styleId="TableListNumber">
    <w:name w:val="Table List Number"/>
    <w:basedOn w:val="ListNumber"/>
    <w:rsid w:val="006B5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54D"/>
    <w:pPr>
      <w:numPr>
        <w:numId w:val="9"/>
      </w:numPr>
    </w:pPr>
  </w:style>
  <w:style w:type="paragraph" w:customStyle="1" w:styleId="ListAlpha2">
    <w:name w:val="List Alpha 2"/>
    <w:basedOn w:val="List2"/>
    <w:rsid w:val="006B554D"/>
    <w:pPr>
      <w:numPr>
        <w:numId w:val="8"/>
      </w:numPr>
    </w:pPr>
  </w:style>
  <w:style w:type="paragraph" w:styleId="List2">
    <w:name w:val="List 2"/>
    <w:basedOn w:val="BodyText"/>
    <w:rsid w:val="006B5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5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5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54D"/>
    <w:pPr>
      <w:numPr>
        <w:numId w:val="4"/>
      </w:numPr>
    </w:pPr>
  </w:style>
  <w:style w:type="paragraph" w:styleId="ListContinue2">
    <w:name w:val="List Continue 2"/>
    <w:basedOn w:val="List2"/>
    <w:rsid w:val="006B554D"/>
    <w:pPr>
      <w:ind w:firstLine="0"/>
    </w:pPr>
  </w:style>
  <w:style w:type="paragraph" w:styleId="ListContinue3">
    <w:name w:val="List Continue 3"/>
    <w:basedOn w:val="List3"/>
    <w:rsid w:val="006B554D"/>
    <w:pPr>
      <w:ind w:left="1021" w:firstLine="0"/>
    </w:pPr>
  </w:style>
  <w:style w:type="paragraph" w:styleId="ListContinue4">
    <w:name w:val="List Continue 4"/>
    <w:basedOn w:val="List4"/>
    <w:rsid w:val="006B554D"/>
    <w:pPr>
      <w:ind w:firstLine="0"/>
    </w:pPr>
  </w:style>
  <w:style w:type="paragraph" w:styleId="ListContinue5">
    <w:name w:val="List Continue 5"/>
    <w:basedOn w:val="List5"/>
    <w:rsid w:val="006B554D"/>
    <w:pPr>
      <w:ind w:firstLine="0"/>
    </w:pPr>
  </w:style>
  <w:style w:type="paragraph" w:styleId="ListNumber3">
    <w:name w:val="List Number 3"/>
    <w:basedOn w:val="List3"/>
    <w:rsid w:val="006B554D"/>
    <w:pPr>
      <w:numPr>
        <w:numId w:val="5"/>
      </w:numPr>
    </w:pPr>
  </w:style>
  <w:style w:type="paragraph" w:styleId="ListNumber4">
    <w:name w:val="List Number 4"/>
    <w:basedOn w:val="List4"/>
    <w:rsid w:val="006B554D"/>
    <w:pPr>
      <w:numPr>
        <w:numId w:val="6"/>
      </w:numPr>
    </w:pPr>
  </w:style>
  <w:style w:type="paragraph" w:styleId="ListNumber5">
    <w:name w:val="List Number 5"/>
    <w:basedOn w:val="List5"/>
    <w:rsid w:val="006B554D"/>
    <w:pPr>
      <w:numPr>
        <w:numId w:val="7"/>
      </w:numPr>
    </w:pPr>
  </w:style>
  <w:style w:type="paragraph" w:styleId="BlockText">
    <w:name w:val="Block Text"/>
    <w:basedOn w:val="Normal"/>
    <w:rsid w:val="006B5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54D"/>
    <w:rPr>
      <w:sz w:val="16"/>
      <w:vertAlign w:val="superscript"/>
    </w:rPr>
  </w:style>
  <w:style w:type="character" w:customStyle="1" w:styleId="Symbols">
    <w:name w:val="Symbols"/>
    <w:basedOn w:val="DefaultParagraphFont"/>
    <w:rsid w:val="006B554D"/>
    <w:rPr>
      <w:rFonts w:ascii="Symbol" w:hAnsi="Symbol"/>
    </w:rPr>
  </w:style>
  <w:style w:type="character" w:customStyle="1" w:styleId="MenuOptions">
    <w:name w:val="Menu Options"/>
    <w:basedOn w:val="DefaultParagraphFont"/>
    <w:rsid w:val="006B5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54D"/>
    <w:rPr>
      <w:b/>
    </w:rPr>
  </w:style>
  <w:style w:type="character" w:customStyle="1" w:styleId="Underlined">
    <w:name w:val="Underlined"/>
    <w:basedOn w:val="DefaultParagraphFont"/>
    <w:rsid w:val="006B554D"/>
    <w:rPr>
      <w:u w:val="single"/>
    </w:rPr>
  </w:style>
  <w:style w:type="paragraph" w:customStyle="1" w:styleId="TableBodyTextRight">
    <w:name w:val="Table Body Text Right"/>
    <w:basedOn w:val="TableBodyText"/>
    <w:rsid w:val="006B5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54D"/>
    <w:rPr>
      <w:sz w:val="18"/>
    </w:rPr>
  </w:style>
  <w:style w:type="paragraph" w:customStyle="1" w:styleId="BodySmallRight">
    <w:name w:val="Body Small Right"/>
    <w:basedOn w:val="BodyTextRight"/>
    <w:rsid w:val="006B554D"/>
    <w:rPr>
      <w:sz w:val="18"/>
      <w:szCs w:val="18"/>
    </w:rPr>
  </w:style>
  <w:style w:type="paragraph" w:customStyle="1" w:styleId="MarginEdition">
    <w:name w:val="Margin Edition"/>
    <w:basedOn w:val="MarginNote"/>
    <w:rsid w:val="006B5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54D"/>
    <w:rPr>
      <w:sz w:val="2"/>
      <w:szCs w:val="2"/>
    </w:rPr>
  </w:style>
  <w:style w:type="character" w:customStyle="1" w:styleId="Small">
    <w:name w:val="Small"/>
    <w:basedOn w:val="DefaultParagraphFont"/>
    <w:rsid w:val="006B554D"/>
    <w:rPr>
      <w:sz w:val="16"/>
    </w:rPr>
  </w:style>
  <w:style w:type="paragraph" w:customStyle="1" w:styleId="WideTable">
    <w:name w:val="Wide Table"/>
    <w:basedOn w:val="Normal"/>
    <w:rsid w:val="006B5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54D"/>
  </w:style>
  <w:style w:type="paragraph" w:styleId="Quote">
    <w:name w:val="Quote"/>
    <w:basedOn w:val="Heading1"/>
    <w:link w:val="QuoteChar"/>
    <w:qFormat/>
    <w:rsid w:val="006B5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54D"/>
    <w:pPr>
      <w:pageBreakBefore/>
    </w:pPr>
  </w:style>
  <w:style w:type="paragraph" w:customStyle="1" w:styleId="Border">
    <w:name w:val="Border"/>
    <w:basedOn w:val="Normal"/>
    <w:qFormat/>
    <w:rsid w:val="006B5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54D"/>
    <w:rPr>
      <w:u w:val="single"/>
    </w:rPr>
  </w:style>
  <w:style w:type="character" w:customStyle="1" w:styleId="BoldandItalics">
    <w:name w:val="Bold and Italics"/>
    <w:qFormat/>
    <w:rsid w:val="006B554D"/>
    <w:rPr>
      <w:b/>
      <w:i/>
      <w:u w:val="none"/>
    </w:rPr>
  </w:style>
  <w:style w:type="paragraph" w:styleId="BalloonText">
    <w:name w:val="Balloon Text"/>
    <w:basedOn w:val="Normal"/>
    <w:link w:val="BalloonTextChar"/>
    <w:rsid w:val="006B5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54D"/>
    <w:pPr>
      <w:spacing w:before="0" w:after="0"/>
    </w:pPr>
  </w:style>
  <w:style w:type="paragraph" w:customStyle="1" w:styleId="BodyTextBold">
    <w:name w:val="Body Text Bold"/>
    <w:basedOn w:val="BodyText"/>
    <w:qFormat/>
    <w:rsid w:val="006B554D"/>
    <w:rPr>
      <w:b/>
    </w:rPr>
  </w:style>
  <w:style w:type="character" w:styleId="Hyperlink">
    <w:name w:val="Hyperlink"/>
    <w:basedOn w:val="DefaultParagraphFont"/>
    <w:uiPriority w:val="99"/>
    <w:unhideWhenUsed/>
    <w:rsid w:val="005B1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3563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MEM21009 Inspect, diagnose, adjust and repair mechanical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