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7FB9" w:rsidP="00A77F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MEM21008 Service mechanical watches</w:t>
      </w:r>
      <w:r>
        <w:fldChar w:fldCharType="end"/>
      </w:r>
    </w:p>
    <w:p w:rsidR="00A77FB9" w:rsidP="00A77FB9">
      <w:pPr>
        <w:pStyle w:val="Version"/>
        <w:sectPr w:rsidSect="004F6A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6A5C" w:rsidP="004F6A5C">
      <w:pPr>
        <w:pStyle w:val="SuperHeading"/>
      </w:pPr>
      <w:r w:rsidRPr="004F6A5C">
        <w:t>Assessment Requirements for MEM21008 Service mechanical watches</w:t>
      </w:r>
    </w:p>
    <w:p w:rsidR="00000000" w:rsidRPr="004F6A5C" w:rsidP="004F6A5C">
      <w:pPr>
        <w:pStyle w:val="Heading1"/>
      </w:pPr>
      <w:bookmarkStart w:id="1" w:name="O_951251"/>
      <w:bookmarkEnd w:id="1"/>
      <w:r w:rsidRPr="004F6A5C">
        <w:t>Modification History</w:t>
      </w:r>
    </w:p>
    <w:p w:rsidR="00000000" w:rsidRPr="004F6A5C" w:rsidP="00A77FB9">
      <w:pPr>
        <w:pStyle w:val="BodyText"/>
      </w:pPr>
      <w:r w:rsidRPr="004F6A5C">
        <w:t xml:space="preserve">Release 1. Supersedes and is equivalent to MEM21008A Service mechanical watches </w:t>
      </w:r>
    </w:p>
    <w:p w:rsidR="00000000" w:rsidRPr="004F6A5C" w:rsidP="004F6A5C">
      <w:pPr>
        <w:pStyle w:val="Heading1"/>
      </w:pPr>
      <w:bookmarkStart w:id="2" w:name="O_951254"/>
      <w:bookmarkEnd w:id="2"/>
      <w:r w:rsidRPr="004F6A5C">
        <w:t>Performance Evidence</w:t>
      </w:r>
    </w:p>
    <w:p w:rsidR="00000000" w:rsidRPr="004F6A5C" w:rsidP="00A77FB9">
      <w:pPr>
        <w:pStyle w:val="BodyText"/>
      </w:pPr>
      <w:r w:rsidRPr="004F6A5C">
        <w:t>Evidence required to demonstrate competence in this unit must be relevant to and satisfy the requirements of the elements and performance criteria on at least two (2) occasions and include:</w:t>
      </w:r>
    </w:p>
    <w:p w:rsidR="00000000" w:rsidRPr="004F6A5C" w:rsidP="004F6A5C">
      <w:pPr>
        <w:pStyle w:val="ListBullet"/>
      </w:pPr>
      <w:r w:rsidRPr="004F6A5C">
        <w:t>following work instructions, standard operating procedures (SOPs)</w:t>
      </w:r>
      <w:r w:rsidRPr="004F6A5C">
        <w:t xml:space="preserve"> and safe work practices </w:t>
      </w:r>
    </w:p>
    <w:p w:rsidR="00000000" w:rsidRPr="004F6A5C" w:rsidP="004F6A5C">
      <w:pPr>
        <w:pStyle w:val="ListBullet"/>
      </w:pPr>
      <w:r w:rsidRPr="004F6A5C">
        <w:t xml:space="preserve">identifying various mechanical watches by function, escapement and quality </w:t>
      </w:r>
    </w:p>
    <w:p w:rsidR="00000000" w:rsidRPr="004F6A5C" w:rsidP="004F6A5C">
      <w:pPr>
        <w:pStyle w:val="ListBullet"/>
      </w:pPr>
      <w:r w:rsidRPr="004F6A5C">
        <w:t xml:space="preserve">liaising with customer, verifying condition and performance and identifying repair costs </w:t>
      </w:r>
    </w:p>
    <w:p w:rsidR="00000000" w:rsidRPr="004F6A5C" w:rsidP="004F6A5C">
      <w:pPr>
        <w:pStyle w:val="ListBullet"/>
      </w:pPr>
      <w:r w:rsidRPr="004F6A5C">
        <w:t xml:space="preserve">dismantling watch case and movement components for servicing in </w:t>
      </w:r>
      <w:r w:rsidRPr="004F6A5C">
        <w:t xml:space="preserve">an appropriate work environment </w:t>
      </w:r>
    </w:p>
    <w:p w:rsidR="00000000" w:rsidRPr="004F6A5C" w:rsidP="004F6A5C">
      <w:pPr>
        <w:pStyle w:val="ListBullet"/>
      </w:pPr>
      <w:r w:rsidRPr="004F6A5C">
        <w:t>inspecting condition of case components and movement sub-assemblies for originality of components, corrosion, cleanliness and wear</w:t>
      </w:r>
    </w:p>
    <w:p w:rsidR="00000000" w:rsidRPr="004F6A5C" w:rsidP="004F6A5C">
      <w:pPr>
        <w:pStyle w:val="ListBullet"/>
      </w:pPr>
      <w:r w:rsidRPr="004F6A5C">
        <w:t>servicing watch case, movement, sub-assemblies by replacing faulty or worn component parts a</w:t>
      </w:r>
      <w:r w:rsidRPr="004F6A5C">
        <w:t xml:space="preserve">nd selecting appropriate cleaning method </w:t>
      </w:r>
    </w:p>
    <w:p w:rsidR="00000000" w:rsidRPr="004F6A5C" w:rsidP="004F6A5C">
      <w:pPr>
        <w:pStyle w:val="ListBullet"/>
      </w:pPr>
      <w:r w:rsidRPr="004F6A5C">
        <w:t>using appropriate hand tools and equipment in carrying out service in a clean and safe work environment</w:t>
      </w:r>
    </w:p>
    <w:p w:rsidR="00000000" w:rsidRPr="004F6A5C" w:rsidP="004F6A5C">
      <w:pPr>
        <w:pStyle w:val="ListBullet"/>
      </w:pPr>
      <w:r w:rsidRPr="004F6A5C">
        <w:t xml:space="preserve">reassembling watch, movement and case components and verifying and adjusting hand setting tension </w:t>
      </w:r>
    </w:p>
    <w:p w:rsidR="00000000" w:rsidRPr="004F6A5C" w:rsidP="004F6A5C">
      <w:pPr>
        <w:pStyle w:val="ListBullet"/>
      </w:pPr>
      <w:r w:rsidRPr="004F6A5C">
        <w:t>applying co</w:t>
      </w:r>
      <w:r w:rsidRPr="004F6A5C">
        <w:t>rrect amount and type of lubrication in accordance with manufacturers’ specifications</w:t>
      </w:r>
    </w:p>
    <w:p w:rsidR="00000000" w:rsidRPr="004F6A5C" w:rsidP="004F6A5C">
      <w:pPr>
        <w:pStyle w:val="ListBullet"/>
      </w:pPr>
      <w:r w:rsidRPr="004F6A5C">
        <w:t xml:space="preserve">undertaking function and watch performance and rating tests </w:t>
      </w:r>
    </w:p>
    <w:p w:rsidR="00000000" w:rsidRPr="004F6A5C" w:rsidP="004F6A5C">
      <w:pPr>
        <w:pStyle w:val="ListBullet"/>
      </w:pPr>
      <w:r w:rsidRPr="004F6A5C">
        <w:t>recording and documenting repairs.</w:t>
      </w:r>
    </w:p>
    <w:p w:rsidR="00000000" w:rsidRPr="004F6A5C" w:rsidP="004F6A5C">
      <w:pPr>
        <w:pStyle w:val="AllowPageBreak"/>
      </w:pPr>
    </w:p>
    <w:p w:rsidR="00000000" w:rsidRPr="004F6A5C" w:rsidP="004F6A5C">
      <w:pPr>
        <w:pStyle w:val="Heading1"/>
      </w:pPr>
      <w:bookmarkStart w:id="3" w:name="O_951253"/>
      <w:bookmarkEnd w:id="3"/>
      <w:r w:rsidRPr="004F6A5C">
        <w:t>Knowledge Evidence</w:t>
      </w:r>
    </w:p>
    <w:p w:rsidR="00000000" w:rsidRPr="004F6A5C" w:rsidP="00A77FB9">
      <w:pPr>
        <w:pStyle w:val="BodyText"/>
      </w:pPr>
      <w:r w:rsidRPr="004F6A5C">
        <w:t>Evidence required to demonstrate the r</w:t>
      </w:r>
      <w:r w:rsidRPr="004F6A5C">
        <w:t>equired knowledge for this unit must be relevant to and satisfy the requirements of the elements and performance criteria and include knowledge of:</w:t>
      </w:r>
    </w:p>
    <w:p w:rsidR="00000000" w:rsidRPr="004F6A5C" w:rsidP="004F6A5C">
      <w:pPr>
        <w:pStyle w:val="ListBullet"/>
      </w:pPr>
      <w:r w:rsidRPr="004F6A5C">
        <w:t>safe work practices and procedures and use of personal protective equipment (PPE)</w:t>
      </w:r>
    </w:p>
    <w:p w:rsidR="00000000" w:rsidRPr="004F6A5C" w:rsidP="004F6A5C">
      <w:pPr>
        <w:pStyle w:val="ListBullet"/>
      </w:pPr>
      <w:r w:rsidRPr="004F6A5C">
        <w:t>types of mechanical watch</w:t>
      </w:r>
      <w:r w:rsidRPr="004F6A5C">
        <w:t>es by function, escapement and quality</w:t>
      </w:r>
    </w:p>
    <w:p w:rsidR="00000000" w:rsidRPr="004F6A5C" w:rsidP="004F6A5C">
      <w:pPr>
        <w:pStyle w:val="ListBullet"/>
      </w:pPr>
      <w:r w:rsidRPr="004F6A5C">
        <w:t xml:space="preserve">function and operating principles of mechanical watches </w:t>
      </w:r>
    </w:p>
    <w:p w:rsidR="00000000" w:rsidRPr="004F6A5C" w:rsidP="004F6A5C">
      <w:pPr>
        <w:pStyle w:val="ListBullet"/>
      </w:pPr>
      <w:r w:rsidRPr="004F6A5C">
        <w:t>component parts of a mechanical watch mechanism</w:t>
      </w:r>
    </w:p>
    <w:p w:rsidR="00000000" w:rsidRPr="004F6A5C" w:rsidP="004F6A5C">
      <w:pPr>
        <w:pStyle w:val="ListBullet"/>
      </w:pPr>
      <w:r w:rsidRPr="004F6A5C">
        <w:t>manufacturer specification and tolerances for lubrication, performance and time keeping</w:t>
      </w:r>
    </w:p>
    <w:p w:rsidR="00000000" w:rsidRPr="004F6A5C" w:rsidP="004F6A5C">
      <w:pPr>
        <w:pStyle w:val="ListBullet"/>
      </w:pPr>
      <w:r w:rsidRPr="004F6A5C">
        <w:t>dismantling/reassemb</w:t>
      </w:r>
      <w:r w:rsidRPr="004F6A5C">
        <w:t xml:space="preserve">ling techniques of watch movements according to procedures and manufacturer guidelines </w:t>
      </w:r>
    </w:p>
    <w:p w:rsidR="00000000" w:rsidRPr="004F6A5C" w:rsidP="004F6A5C">
      <w:pPr>
        <w:pStyle w:val="ListBullet"/>
      </w:pPr>
      <w:r w:rsidRPr="004F6A5C">
        <w:t>watch cleaning methods</w:t>
      </w:r>
    </w:p>
    <w:p w:rsidR="00000000" w:rsidRPr="004F6A5C" w:rsidP="004F6A5C">
      <w:pPr>
        <w:pStyle w:val="ListBullet"/>
      </w:pPr>
      <w:r w:rsidRPr="004F6A5C">
        <w:t>techniques for servicing mechanical watches</w:t>
      </w:r>
    </w:p>
    <w:p w:rsidR="00000000" w:rsidRPr="004F6A5C" w:rsidP="004F6A5C">
      <w:pPr>
        <w:pStyle w:val="ListBullet"/>
      </w:pPr>
      <w:r w:rsidRPr="004F6A5C">
        <w:t>band construction and components.</w:t>
      </w:r>
    </w:p>
    <w:p w:rsidR="00000000" w:rsidRPr="004F6A5C" w:rsidP="004F6A5C">
      <w:pPr>
        <w:pStyle w:val="AllowPageBreak"/>
      </w:pPr>
    </w:p>
    <w:p w:rsidR="00000000" w:rsidRPr="004F6A5C" w:rsidP="004F6A5C">
      <w:pPr>
        <w:pStyle w:val="Heading1"/>
      </w:pPr>
      <w:bookmarkStart w:id="4" w:name="O_951252"/>
      <w:bookmarkEnd w:id="4"/>
      <w:r w:rsidRPr="004F6A5C">
        <w:t>Assessment Conditions</w:t>
      </w:r>
    </w:p>
    <w:p w:rsidR="00000000" w:rsidRPr="004F6A5C" w:rsidP="004F6A5C">
      <w:pPr>
        <w:pStyle w:val="ListBullet"/>
      </w:pPr>
      <w:r w:rsidRPr="004F6A5C">
        <w:t>Assessors must:</w:t>
      </w:r>
    </w:p>
    <w:p w:rsidR="00000000" w:rsidRPr="004F6A5C" w:rsidP="004F6A5C">
      <w:pPr>
        <w:pStyle w:val="ListBullet2"/>
      </w:pPr>
      <w:r w:rsidRPr="004F6A5C">
        <w:t>have vocat</w:t>
      </w:r>
      <w:r w:rsidRPr="004F6A5C">
        <w:t>ional competency in servicing mechanical watches at least to the level being assessed with relevant industry knowledge and experience</w:t>
      </w:r>
    </w:p>
    <w:p w:rsidR="00000000" w:rsidRPr="004F6A5C" w:rsidP="004F6A5C">
      <w:pPr>
        <w:pStyle w:val="ListBullet2"/>
      </w:pPr>
      <w:r w:rsidRPr="004F6A5C">
        <w:t xml:space="preserve">satisfy the assessor requirements in the </w:t>
      </w:r>
      <w:r w:rsidRPr="004F6A5C">
        <w:rPr>
          <w:rStyle w:val="Emphasis"/>
        </w:rPr>
        <w:t xml:space="preserve">Standards for Registered Training Organisations 2015 </w:t>
      </w:r>
      <w:r w:rsidRPr="004F6A5C">
        <w:t>or its replacement</w:t>
      </w:r>
      <w:r w:rsidRPr="004F6A5C">
        <w:rPr>
          <w:rStyle w:val="Emphasis"/>
        </w:rPr>
        <w:t xml:space="preserve"> </w:t>
      </w:r>
      <w:r w:rsidRPr="004F6A5C">
        <w:t>and compl</w:t>
      </w:r>
      <w:r w:rsidRPr="004F6A5C">
        <w:t xml:space="preserve">y with the </w:t>
      </w:r>
      <w:r w:rsidRPr="004F6A5C">
        <w:rPr>
          <w:rStyle w:val="Emphasis"/>
        </w:rPr>
        <w:t xml:space="preserve">National Vocational Education and Training Regulator Act 2011, </w:t>
      </w:r>
      <w:r w:rsidRPr="004F6A5C">
        <w:t>its replacement</w:t>
      </w:r>
      <w:r w:rsidRPr="004F6A5C">
        <w:rPr>
          <w:rStyle w:val="Emphasis"/>
        </w:rPr>
        <w:t xml:space="preserve"> </w:t>
      </w:r>
      <w:r w:rsidRPr="004F6A5C">
        <w:t>or equivalent legislation covering VET regulation in a non-referring state/territory as the case requires</w:t>
      </w:r>
    </w:p>
    <w:p w:rsidR="00000000" w:rsidRPr="004F6A5C" w:rsidP="004F6A5C">
      <w:pPr>
        <w:pStyle w:val="ListBullet"/>
      </w:pPr>
      <w:r w:rsidRPr="004F6A5C">
        <w:t>Where possible assessment must occur in operational workpla</w:t>
      </w:r>
      <w:r w:rsidRPr="004F6A5C">
        <w:t>ce situations. Where this is not possible or where personal safety or environmental damage are limiting factors, assessment must occur in a sufficiently rigorous simulated environment that reflects realistic operational workplace conditions. This must cove</w:t>
      </w:r>
      <w:r w:rsidRPr="004F6A5C">
        <w:t>r all aspects of workplace performance, including environment, task skills, task management skills, contingency management skills and job role environment skills</w:t>
      </w:r>
    </w:p>
    <w:p w:rsidR="00000000" w:rsidRPr="004F6A5C" w:rsidP="004F6A5C">
      <w:pPr>
        <w:pStyle w:val="ListBullet"/>
      </w:pPr>
      <w:r w:rsidRPr="004F6A5C">
        <w:t>Conditions for assessment must include access to all tools, equipment, materials and documenta</w:t>
      </w:r>
      <w:r w:rsidRPr="004F6A5C">
        <w:t>tion required, including relevant workplace procedures, product and manufacturing specifications</w:t>
      </w:r>
    </w:p>
    <w:p w:rsidR="00000000" w:rsidRPr="004F6A5C" w:rsidP="004F6A5C">
      <w:pPr>
        <w:pStyle w:val="ListBullet"/>
      </w:pPr>
      <w:r w:rsidRPr="004F6A5C">
        <w:t>Assessment processes and techniques must be appropriate to the language, literacy and numeracy requirements of the work being performed and the needs of the candidate.</w:t>
      </w:r>
    </w:p>
    <w:p w:rsidR="00000000" w:rsidRPr="004F6A5C" w:rsidP="004F6A5C">
      <w:pPr>
        <w:pStyle w:val="AllowPageBreak"/>
      </w:pPr>
    </w:p>
    <w:p w:rsidR="00000000" w:rsidRPr="004F6A5C" w:rsidP="004F6A5C">
      <w:pPr>
        <w:pStyle w:val="Heading1"/>
      </w:pPr>
      <w:bookmarkStart w:id="5" w:name="O_951250"/>
      <w:bookmarkEnd w:id="5"/>
      <w:r w:rsidRPr="004F6A5C">
        <w:t>Links</w:t>
      </w:r>
    </w:p>
    <w:p w:rsidR="00000000" w:rsidRPr="004F6A5C" w:rsidP="00A77FB9">
      <w:pPr>
        <w:pStyle w:val="BodyText"/>
      </w:pPr>
      <w:r w:rsidRPr="004F6A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92BD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F6A5C" w:rsidP="004F6A5C"/>
    <w:sectPr w:rsidSect="004F6A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A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A5C" w:rsidRPr="00A77FB9" w:rsidP="00A77F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A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FB9" w:rsidP="004F6A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7FB9" w:rsidP="004F6A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77FB9" w:rsidP="004F6A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A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F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6A5C" w:rsidRPr="00A77FB9" w:rsidP="00A77F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A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FB9" w:rsidRPr="002D2AF8" w:rsidP="004F6A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MEM21008 Service mechanical watches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77FB9" w:rsidP="004F6A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3440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BADA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B20B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A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6A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6A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6A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6A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6A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6A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6A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6A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6A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6A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6A5C"/>
  </w:style>
  <w:style w:type="character" w:customStyle="1" w:styleId="Heading1Char">
    <w:name w:val="Heading 1 Char"/>
    <w:basedOn w:val="DefaultParagraphFont"/>
    <w:link w:val="Heading1"/>
    <w:rsid w:val="004F6A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6A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6A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6A5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6A5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F6A5C"/>
    <w:rPr>
      <w:i/>
    </w:rPr>
  </w:style>
  <w:style w:type="paragraph" w:customStyle="1" w:styleId="SuperHeading">
    <w:name w:val="SuperHeading"/>
    <w:basedOn w:val="Normal"/>
    <w:rsid w:val="004F6A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6A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6A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6A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6A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6A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6A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6A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6A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6A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6A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6A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6A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6A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6A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6A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6A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6A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6A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6A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6A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6A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6A5C"/>
    <w:rPr>
      <w:b/>
      <w:spacing w:val="0"/>
    </w:rPr>
  </w:style>
  <w:style w:type="paragraph" w:customStyle="1" w:styleId="SuperTitle">
    <w:name w:val="SuperTitle"/>
    <w:basedOn w:val="Title"/>
    <w:rsid w:val="004F6A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6A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6A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6A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6A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6A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6A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6A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6A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6A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6A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6A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6A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6A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6A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6A5C"/>
  </w:style>
  <w:style w:type="paragraph" w:styleId="TableofFigures">
    <w:name w:val="table of figures"/>
    <w:basedOn w:val="Normal"/>
    <w:next w:val="Normal"/>
    <w:semiHidden/>
    <w:rsid w:val="004F6A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6A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6A5C"/>
    <w:rPr>
      <w:rFonts w:ascii="Wingdings" w:hAnsi="Wingdings"/>
    </w:rPr>
  </w:style>
  <w:style w:type="paragraph" w:customStyle="1" w:styleId="TableHeading">
    <w:name w:val="Table Heading"/>
    <w:basedOn w:val="HeadingBase"/>
    <w:rsid w:val="004F6A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6A5C"/>
    <w:rPr>
      <w:color w:val="0033CC"/>
      <w:u w:val="none"/>
    </w:rPr>
  </w:style>
  <w:style w:type="paragraph" w:customStyle="1" w:styleId="BodyTextRight">
    <w:name w:val="Body Text Right"/>
    <w:basedOn w:val="BodyText"/>
    <w:rsid w:val="004F6A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6A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6A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6A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6A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6A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6A5C"/>
    <w:rPr>
      <w:sz w:val="32"/>
    </w:rPr>
  </w:style>
  <w:style w:type="paragraph" w:customStyle="1" w:styleId="HeadingProcedure">
    <w:name w:val="Heading Procedure"/>
    <w:basedOn w:val="HeadingBase"/>
    <w:next w:val="Normal"/>
    <w:rsid w:val="004F6A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6A5C"/>
    <w:pPr>
      <w:spacing w:before="60" w:after="60"/>
    </w:pPr>
  </w:style>
  <w:style w:type="paragraph" w:styleId="ListContinue">
    <w:name w:val="List Continue"/>
    <w:basedOn w:val="List"/>
    <w:rsid w:val="004F6A5C"/>
    <w:pPr>
      <w:ind w:firstLine="0"/>
    </w:pPr>
  </w:style>
  <w:style w:type="paragraph" w:customStyle="1" w:styleId="ListNote">
    <w:name w:val="List Note"/>
    <w:basedOn w:val="List"/>
    <w:rsid w:val="004F6A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6A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6A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6A5C"/>
    <w:rPr>
      <w:rFonts w:ascii="Courier New" w:hAnsi="Courier New"/>
    </w:rPr>
  </w:style>
  <w:style w:type="paragraph" w:customStyle="1" w:styleId="NoteBullet">
    <w:name w:val="Note Bullet"/>
    <w:basedOn w:val="Note"/>
    <w:rsid w:val="004F6A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6A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6A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6A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6A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6A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6A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6A5C"/>
    <w:rPr>
      <w:b/>
      <w:smallCaps/>
    </w:rPr>
  </w:style>
  <w:style w:type="paragraph" w:customStyle="1" w:styleId="TableListNumber">
    <w:name w:val="Table List Number"/>
    <w:basedOn w:val="ListNumber"/>
    <w:rsid w:val="004F6A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6A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6A5C"/>
    <w:pPr>
      <w:numPr>
        <w:numId w:val="9"/>
      </w:numPr>
    </w:pPr>
  </w:style>
  <w:style w:type="paragraph" w:customStyle="1" w:styleId="ListAlpha2">
    <w:name w:val="List Alpha 2"/>
    <w:basedOn w:val="List2"/>
    <w:rsid w:val="004F6A5C"/>
    <w:pPr>
      <w:numPr>
        <w:numId w:val="8"/>
      </w:numPr>
    </w:pPr>
  </w:style>
  <w:style w:type="paragraph" w:styleId="List2">
    <w:name w:val="List 2"/>
    <w:basedOn w:val="BodyText"/>
    <w:rsid w:val="004F6A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6A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6A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6A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6A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6A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6A5C"/>
    <w:pPr>
      <w:numPr>
        <w:numId w:val="4"/>
      </w:numPr>
    </w:pPr>
  </w:style>
  <w:style w:type="paragraph" w:styleId="ListContinue2">
    <w:name w:val="List Continue 2"/>
    <w:basedOn w:val="List2"/>
    <w:rsid w:val="004F6A5C"/>
    <w:pPr>
      <w:ind w:firstLine="0"/>
    </w:pPr>
  </w:style>
  <w:style w:type="paragraph" w:styleId="ListContinue3">
    <w:name w:val="List Continue 3"/>
    <w:basedOn w:val="List3"/>
    <w:rsid w:val="004F6A5C"/>
    <w:pPr>
      <w:ind w:left="1021" w:firstLine="0"/>
    </w:pPr>
  </w:style>
  <w:style w:type="paragraph" w:styleId="ListContinue4">
    <w:name w:val="List Continue 4"/>
    <w:basedOn w:val="List4"/>
    <w:rsid w:val="004F6A5C"/>
    <w:pPr>
      <w:ind w:firstLine="0"/>
    </w:pPr>
  </w:style>
  <w:style w:type="paragraph" w:styleId="ListContinue5">
    <w:name w:val="List Continue 5"/>
    <w:basedOn w:val="List5"/>
    <w:rsid w:val="004F6A5C"/>
    <w:pPr>
      <w:ind w:firstLine="0"/>
    </w:pPr>
  </w:style>
  <w:style w:type="paragraph" w:styleId="ListNumber3">
    <w:name w:val="List Number 3"/>
    <w:basedOn w:val="List3"/>
    <w:rsid w:val="004F6A5C"/>
    <w:pPr>
      <w:numPr>
        <w:numId w:val="5"/>
      </w:numPr>
    </w:pPr>
  </w:style>
  <w:style w:type="paragraph" w:styleId="ListNumber4">
    <w:name w:val="List Number 4"/>
    <w:basedOn w:val="List4"/>
    <w:rsid w:val="004F6A5C"/>
    <w:pPr>
      <w:numPr>
        <w:numId w:val="6"/>
      </w:numPr>
    </w:pPr>
  </w:style>
  <w:style w:type="paragraph" w:styleId="ListNumber5">
    <w:name w:val="List Number 5"/>
    <w:basedOn w:val="List5"/>
    <w:rsid w:val="004F6A5C"/>
    <w:pPr>
      <w:numPr>
        <w:numId w:val="7"/>
      </w:numPr>
    </w:pPr>
  </w:style>
  <w:style w:type="paragraph" w:styleId="BlockText">
    <w:name w:val="Block Text"/>
    <w:basedOn w:val="Normal"/>
    <w:rsid w:val="004F6A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6A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6A5C"/>
    <w:rPr>
      <w:sz w:val="16"/>
      <w:vertAlign w:val="superscript"/>
    </w:rPr>
  </w:style>
  <w:style w:type="character" w:customStyle="1" w:styleId="Symbols">
    <w:name w:val="Symbols"/>
    <w:basedOn w:val="DefaultParagraphFont"/>
    <w:rsid w:val="004F6A5C"/>
    <w:rPr>
      <w:rFonts w:ascii="Symbol" w:hAnsi="Symbol"/>
    </w:rPr>
  </w:style>
  <w:style w:type="character" w:customStyle="1" w:styleId="MenuOptions">
    <w:name w:val="Menu Options"/>
    <w:basedOn w:val="DefaultParagraphFont"/>
    <w:rsid w:val="004F6A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6A5C"/>
    <w:rPr>
      <w:b/>
    </w:rPr>
  </w:style>
  <w:style w:type="character" w:customStyle="1" w:styleId="Underlined">
    <w:name w:val="Underlined"/>
    <w:basedOn w:val="DefaultParagraphFont"/>
    <w:rsid w:val="004F6A5C"/>
    <w:rPr>
      <w:u w:val="single"/>
    </w:rPr>
  </w:style>
  <w:style w:type="paragraph" w:customStyle="1" w:styleId="TableBodyTextRight">
    <w:name w:val="Table Body Text Right"/>
    <w:basedOn w:val="TableBodyText"/>
    <w:rsid w:val="004F6A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6A5C"/>
    <w:rPr>
      <w:sz w:val="18"/>
    </w:rPr>
  </w:style>
  <w:style w:type="paragraph" w:customStyle="1" w:styleId="BodySmallRight">
    <w:name w:val="Body Small Right"/>
    <w:basedOn w:val="BodyTextRight"/>
    <w:rsid w:val="004F6A5C"/>
    <w:rPr>
      <w:sz w:val="18"/>
      <w:szCs w:val="18"/>
    </w:rPr>
  </w:style>
  <w:style w:type="paragraph" w:customStyle="1" w:styleId="MarginEdition">
    <w:name w:val="Margin Edition"/>
    <w:basedOn w:val="MarginNote"/>
    <w:rsid w:val="004F6A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6A5C"/>
    <w:rPr>
      <w:sz w:val="2"/>
      <w:szCs w:val="2"/>
    </w:rPr>
  </w:style>
  <w:style w:type="character" w:customStyle="1" w:styleId="Small">
    <w:name w:val="Small"/>
    <w:basedOn w:val="DefaultParagraphFont"/>
    <w:rsid w:val="004F6A5C"/>
    <w:rPr>
      <w:sz w:val="16"/>
    </w:rPr>
  </w:style>
  <w:style w:type="paragraph" w:customStyle="1" w:styleId="WideTable">
    <w:name w:val="Wide Table"/>
    <w:basedOn w:val="Normal"/>
    <w:rsid w:val="004F6A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6A5C"/>
  </w:style>
  <w:style w:type="paragraph" w:styleId="Quote">
    <w:name w:val="Quote"/>
    <w:basedOn w:val="Heading1"/>
    <w:link w:val="QuoteChar"/>
    <w:qFormat/>
    <w:rsid w:val="004F6A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6A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6A5C"/>
    <w:pPr>
      <w:pageBreakBefore/>
    </w:pPr>
  </w:style>
  <w:style w:type="paragraph" w:customStyle="1" w:styleId="Border">
    <w:name w:val="Border"/>
    <w:basedOn w:val="Normal"/>
    <w:qFormat/>
    <w:rsid w:val="004F6A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6A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6A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6A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6A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6A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6A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6A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6A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6A5C"/>
    <w:rPr>
      <w:u w:val="single"/>
    </w:rPr>
  </w:style>
  <w:style w:type="character" w:customStyle="1" w:styleId="BoldandItalics">
    <w:name w:val="Bold and Italics"/>
    <w:qFormat/>
    <w:rsid w:val="004F6A5C"/>
    <w:rPr>
      <w:b/>
      <w:i/>
      <w:u w:val="none"/>
    </w:rPr>
  </w:style>
  <w:style w:type="paragraph" w:styleId="BalloonText">
    <w:name w:val="Balloon Text"/>
    <w:basedOn w:val="Normal"/>
    <w:link w:val="BalloonTextChar"/>
    <w:rsid w:val="004F6A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6A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6A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6A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6A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6A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6A5C"/>
    <w:pPr>
      <w:spacing w:before="0" w:after="0"/>
    </w:pPr>
  </w:style>
  <w:style w:type="paragraph" w:customStyle="1" w:styleId="BodyTextBold">
    <w:name w:val="Body Text Bold"/>
    <w:basedOn w:val="BodyText"/>
    <w:qFormat/>
    <w:rsid w:val="004F6A5C"/>
    <w:rPr>
      <w:b/>
    </w:rPr>
  </w:style>
  <w:style w:type="character" w:styleId="Hyperlink">
    <w:name w:val="Hyperlink"/>
    <w:basedOn w:val="DefaultParagraphFont"/>
    <w:uiPriority w:val="99"/>
    <w:unhideWhenUsed/>
    <w:rsid w:val="00A77F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497</Words>
  <Characters>3385</Characters>
  <Application>Microsoft Office Word</Application>
  <DocSecurity>0</DocSecurity>
  <Lines>72</Lines>
  <Paragraphs>45</Paragraphs>
  <ScaleCrop>false</ScaleCrop>
  <Company>Author-it Software Corporation Ltd.</Company>
  <LinksUpToDate>false</LinksUpToDate>
  <CharactersWithSpaces>3837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MEM21008 Service mechanical watches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2023-02-03T06:19:00Z</dcterms:created>
  <dcterms:modified xsi:type="dcterms:W3CDTF">2023-02-03T06:20:00Z</dcterms:modified>
</cp:coreProperties>
</file>