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728" w:rsidP="00510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MEM21004 Clean watch and clock components</w:t>
      </w:r>
      <w:r>
        <w:fldChar w:fldCharType="end"/>
      </w:r>
    </w:p>
    <w:p w:rsidR="00510728" w:rsidP="00510728">
      <w:pPr>
        <w:pStyle w:val="Version"/>
        <w:sectPr w:rsidSect="00A65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EC2" w:rsidP="00A65EC2">
      <w:pPr>
        <w:pStyle w:val="SuperHeading"/>
      </w:pPr>
      <w:r w:rsidRPr="00A65EC2">
        <w:t>MEM21004 Clean watch and clock components</w:t>
      </w:r>
    </w:p>
    <w:p w:rsidR="00000000" w:rsidRPr="00A65EC2" w:rsidP="00A65EC2">
      <w:pPr>
        <w:pStyle w:val="Heading1"/>
      </w:pPr>
      <w:bookmarkStart w:id="1" w:name="O_951179"/>
      <w:bookmarkEnd w:id="1"/>
      <w:r w:rsidRPr="00A65EC2">
        <w:t>Modification History</w:t>
      </w:r>
    </w:p>
    <w:p w:rsidR="00000000" w:rsidRPr="00A65EC2" w:rsidP="00510728">
      <w:pPr>
        <w:pStyle w:val="BodyText"/>
      </w:pPr>
      <w:r w:rsidRPr="00A65EC2">
        <w:t xml:space="preserve">Release 1. Supersedes and is equivalent to MEM21004A Clean watch and clock components </w:t>
      </w:r>
    </w:p>
    <w:p w:rsidR="00000000" w:rsidRPr="00A65EC2" w:rsidP="00A65EC2">
      <w:pPr>
        <w:pStyle w:val="Heading1"/>
      </w:pPr>
      <w:bookmarkStart w:id="2" w:name="O_951187"/>
      <w:bookmarkEnd w:id="2"/>
      <w:r w:rsidRPr="00A65EC2">
        <w:t>Application</w:t>
      </w:r>
    </w:p>
    <w:p w:rsidR="00000000" w:rsidRPr="00A65EC2" w:rsidP="00510728">
      <w:pPr>
        <w:pStyle w:val="BodyText"/>
      </w:pPr>
      <w:r w:rsidRPr="00A65EC2">
        <w:t>This unit of competency defines the skills and knowledge required to apply cleaning techniques for watch and clock move</w:t>
      </w:r>
      <w:r w:rsidRPr="00A65EC2">
        <w:t>ments, cases and other components by manual, mechanical and electronic methods, using a range of media.</w:t>
      </w:r>
    </w:p>
    <w:p w:rsidR="00000000" w:rsidRPr="00A65EC2" w:rsidP="00510728">
      <w:pPr>
        <w:pStyle w:val="BodyText"/>
      </w:pPr>
      <w:r w:rsidRPr="00A65EC2">
        <w:t>No licensing, legislative or certification requirements apply to this unit at the time of publication.</w:t>
      </w:r>
    </w:p>
    <w:p w:rsidR="00000000" w:rsidRPr="00A65EC2" w:rsidP="00510728">
      <w:pPr>
        <w:pStyle w:val="Heading3"/>
      </w:pPr>
      <w:r w:rsidRPr="00A65EC2">
        <w:rPr>
          <w:rStyle w:val="SpecialBold"/>
        </w:rPr>
        <w:t>Band:  A</w:t>
      </w:r>
    </w:p>
    <w:p w:rsidR="00000000" w:rsidRPr="00A65EC2" w:rsidP="00510728">
      <w:pPr>
        <w:pStyle w:val="Heading3"/>
      </w:pPr>
      <w:r w:rsidRPr="00A65EC2">
        <w:rPr>
          <w:rStyle w:val="SpecialBold"/>
        </w:rPr>
        <w:t xml:space="preserve">Unit weight:  2 </w:t>
      </w:r>
    </w:p>
    <w:p w:rsidR="00000000" w:rsidRPr="00A65EC2" w:rsidP="00A65EC2">
      <w:pPr>
        <w:pStyle w:val="Heading1"/>
      </w:pPr>
      <w:bookmarkStart w:id="3" w:name="O_951186"/>
      <w:bookmarkEnd w:id="3"/>
      <w:r w:rsidRPr="00A65EC2">
        <w:t>Pre-</w:t>
      </w:r>
      <w:r w:rsidRPr="00A65EC2">
        <w:t>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Work safely and effectively in manufacturing and engineering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Organise and communicate information</w:t>
            </w:r>
          </w:p>
        </w:tc>
      </w:tr>
    </w:tbl>
    <w:p w:rsidR="00000000" w:rsidRPr="00A65EC2" w:rsidP="00A65EC2">
      <w:pPr>
        <w:pStyle w:val="BodyText"/>
      </w:pPr>
    </w:p>
    <w:p w:rsidR="00000000" w:rsidRPr="00A65EC2" w:rsidP="00A65EC2">
      <w:pPr>
        <w:pStyle w:val="AllowPageBreak"/>
      </w:pPr>
    </w:p>
    <w:p w:rsidR="00000000" w:rsidRPr="00A65EC2" w:rsidP="00A65EC2">
      <w:pPr>
        <w:pStyle w:val="Heading1"/>
      </w:pPr>
      <w:bookmarkStart w:id="4" w:name="O_951185"/>
      <w:bookmarkEnd w:id="4"/>
      <w:r w:rsidRPr="00A65EC2">
        <w:t>Competency Field</w:t>
      </w:r>
    </w:p>
    <w:p w:rsidR="00000000" w:rsidRPr="00A65EC2" w:rsidP="00510728">
      <w:pPr>
        <w:pStyle w:val="BodyText"/>
      </w:pPr>
      <w:r w:rsidRPr="00A65EC2">
        <w:t>Horology</w:t>
      </w:r>
    </w:p>
    <w:p w:rsidR="00000000" w:rsidRPr="00A65EC2" w:rsidP="00A65EC2">
      <w:pPr>
        <w:pStyle w:val="Heading1"/>
      </w:pPr>
      <w:bookmarkStart w:id="5" w:name="O_951183"/>
      <w:bookmarkEnd w:id="5"/>
      <w:r w:rsidRPr="00A65E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Performance criteria describe the performance needed to demonstrate achievement of the element.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Follow standard operating procedures (SOPs)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Comply with work health and safety (WHS) requirements at all times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Identify job requirements from specifications, job sheets or work instructions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Apply principles of WHS to cleaning activities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Select and use appropriate personal protective equipment (PPE) based on information in relevant safety data sheet (SDS)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Identify hazards associated with cleaning equipment and media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Follow emergency response procedures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Select and prepare appropriate methods, equipment and solutions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Select cleaning methods, processes and equipment according to type and size of mechanisms, components and cases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Select cleaning solutions appropriate to component, finish, surface coating and material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Decant, mix and prepare solutions for use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Dispose of chemicals according to manufacturer guidelines, legislation and regulations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Prepare parts and components for cleaning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Dismantle watch or clock and component parts to optimise cleaning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Pre-clean components, as required, for inspection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Arrange components during machine cleaning to prevent damage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Arrange and sequence parts and components for cleaning to assist subsequent identification, reassembly and to optimise cleaning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Perform cleaning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Set up and operate cleaning equipment using correct and safe work practices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Monitor and control exposure of components to solutions during cleaning process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Remove residues, dry and handle cleaned components, as appropriate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Arrange storage of cleaned components to maintain finish and cleanliness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Assess outcomes of cleaning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Verify condition of cleaned components and identify remaining residues and contaminants, damage to surface coatings and other component damage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BodyText"/>
            </w:pPr>
            <w:r w:rsidRPr="00A65EC2">
              <w:t>Account for all components</w:t>
            </w:r>
          </w:p>
        </w:tc>
      </w:tr>
    </w:tbl>
    <w:p w:rsidR="00000000" w:rsidRPr="00A65EC2" w:rsidP="00A65EC2">
      <w:pPr>
        <w:pStyle w:val="BodyText"/>
      </w:pPr>
    </w:p>
    <w:p w:rsidR="00000000" w:rsidRPr="00A65EC2" w:rsidP="00A65EC2">
      <w:pPr>
        <w:pStyle w:val="AllowPageBreak"/>
      </w:pPr>
    </w:p>
    <w:p w:rsidR="00000000" w:rsidRPr="00A65EC2" w:rsidP="00A65EC2">
      <w:pPr>
        <w:pStyle w:val="Heading1"/>
      </w:pPr>
      <w:bookmarkStart w:id="6" w:name="O_951182"/>
      <w:bookmarkEnd w:id="6"/>
      <w:r w:rsidRPr="00A65EC2">
        <w:t>Foundation Skills</w:t>
      </w:r>
    </w:p>
    <w:p w:rsidR="00000000" w:rsidRPr="00A65EC2" w:rsidP="00510728">
      <w:pPr>
        <w:pStyle w:val="BodyText"/>
      </w:pPr>
      <w:r w:rsidRPr="00A65EC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65EC2" w:rsidP="00510728">
      <w:pPr>
        <w:pStyle w:val="BodyText"/>
      </w:pPr>
      <w:r w:rsidRPr="00A65EC2">
        <w:t xml:space="preserve">Foundation skills essential to performance are explicit in the performance criteria </w:t>
      </w:r>
      <w:r w:rsidRPr="00A65EC2">
        <w:t>of this unit of competency.</w:t>
      </w:r>
    </w:p>
    <w:p w:rsidR="00000000" w:rsidRPr="00A65EC2" w:rsidP="00A65EC2">
      <w:pPr>
        <w:pStyle w:val="Heading1"/>
      </w:pPr>
      <w:bookmarkStart w:id="7" w:name="O_951181"/>
      <w:bookmarkEnd w:id="7"/>
      <w:r w:rsidRPr="00A65EC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t>This field allows for different work environments and conditions that may affect performance. Essential operating conditions that may be present (depending on the work situation, needs of the</w:t>
            </w:r>
            <w:r w:rsidRPr="00A65EC2">
              <w:t xml:space="preserve"> candidate, accessibility of the item, and local industry and regional contexts) are included.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ListBullet"/>
            </w:pPr>
            <w:r w:rsidRPr="00A65EC2">
              <w:t>protective masks</w:t>
            </w:r>
          </w:p>
          <w:p w:rsidR="00000000" w:rsidRPr="00A65EC2" w:rsidP="00A65EC2">
            <w:pPr>
              <w:pStyle w:val="ListBullet"/>
            </w:pPr>
            <w:r w:rsidRPr="00A65EC2">
              <w:t>gloves for handling chemicals</w:t>
            </w:r>
          </w:p>
          <w:p w:rsidR="00000000" w:rsidRPr="00A65EC2" w:rsidP="00A65EC2">
            <w:pPr>
              <w:pStyle w:val="ListBullet"/>
            </w:pPr>
            <w:r w:rsidRPr="00A65EC2">
              <w:t>fire blankets and extinguishers</w:t>
            </w:r>
          </w:p>
          <w:p w:rsidR="00000000" w:rsidRPr="00A65EC2" w:rsidP="00A65EC2">
            <w:pPr>
              <w:pStyle w:val="ListBullet"/>
            </w:pPr>
            <w:r w:rsidRPr="00A65EC2">
              <w:t>ventilation of cleaning area</w:t>
            </w:r>
          </w:p>
          <w:p w:rsidR="00000000" w:rsidP="00A65EC2">
            <w:pPr>
              <w:pStyle w:val="ListBullet"/>
              <w:rPr>
                <w:lang w:val="en-NZ"/>
              </w:rPr>
            </w:pPr>
            <w:r w:rsidRPr="00A65EC2">
              <w:t>clothing (dustcoats and aprons)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Emergency response procedures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ListBullet"/>
            </w:pPr>
            <w:r w:rsidRPr="00A65EC2">
              <w:t>safe selection and use of fire extinguishers</w:t>
            </w:r>
          </w:p>
          <w:p w:rsidR="00000000" w:rsidRPr="00A65EC2" w:rsidP="00A65EC2">
            <w:pPr>
              <w:pStyle w:val="ListBullet"/>
            </w:pPr>
            <w:r w:rsidRPr="00A65EC2">
              <w:t>use of safety blankets and other methods of suppressing solvent-based fires</w:t>
            </w:r>
          </w:p>
          <w:p w:rsidR="00000000" w:rsidRPr="00A65EC2" w:rsidP="00A65EC2">
            <w:pPr>
              <w:pStyle w:val="ListBullet"/>
            </w:pPr>
            <w:r w:rsidRPr="00A65EC2">
              <w:t>emergency treatment of eye splashes and chemical burns</w:t>
            </w:r>
          </w:p>
          <w:p w:rsidR="00000000" w:rsidP="00A65EC2">
            <w:pPr>
              <w:pStyle w:val="ListBullet"/>
              <w:rPr>
                <w:lang w:val="en-NZ"/>
              </w:rPr>
            </w:pPr>
            <w:r w:rsidRPr="00A65EC2">
              <w:t>emergency treatment of chemical inhalation and absorption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Cleaning methods, processes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ListBullet"/>
            </w:pPr>
            <w:r w:rsidRPr="00A65EC2">
              <w:t xml:space="preserve">rotational mechanical processes </w:t>
            </w:r>
          </w:p>
          <w:p w:rsidR="00000000" w:rsidRPr="00A65EC2" w:rsidP="00A65EC2">
            <w:pPr>
              <w:pStyle w:val="ListBullet"/>
            </w:pPr>
            <w:r w:rsidRPr="00A65EC2">
              <w:t>vibrational mechanical p</w:t>
            </w:r>
            <w:r w:rsidRPr="00A65EC2">
              <w:t xml:space="preserve">rocesses </w:t>
            </w:r>
          </w:p>
          <w:p w:rsidR="00000000" w:rsidRPr="00A65EC2" w:rsidP="00A65EC2">
            <w:pPr>
              <w:pStyle w:val="ListBullet"/>
            </w:pPr>
            <w:r w:rsidRPr="00A65EC2">
              <w:t>electronic (ultrasonic)</w:t>
            </w:r>
          </w:p>
          <w:p w:rsidR="00000000" w:rsidRPr="00A65EC2" w:rsidP="00A65EC2">
            <w:pPr>
              <w:pStyle w:val="ListBullet"/>
            </w:pPr>
            <w:r w:rsidRPr="00A65EC2">
              <w:t>steam cleaning</w:t>
            </w:r>
          </w:p>
          <w:p w:rsidR="00000000" w:rsidRPr="00A65EC2" w:rsidP="00A65EC2">
            <w:pPr>
              <w:pStyle w:val="ListBullet"/>
            </w:pPr>
            <w:r w:rsidRPr="00A65EC2">
              <w:t>cleaning machines</w:t>
            </w:r>
          </w:p>
          <w:p w:rsidR="00000000" w:rsidRPr="00A65EC2" w:rsidP="00A65EC2">
            <w:pPr>
              <w:pStyle w:val="ListBullet"/>
            </w:pPr>
            <w:r w:rsidRPr="00A65EC2">
              <w:t>cleaning baskets</w:t>
            </w:r>
          </w:p>
          <w:p w:rsidR="00000000" w:rsidP="00A65EC2">
            <w:pPr>
              <w:pStyle w:val="ListBullet"/>
              <w:rPr>
                <w:lang w:val="en-NZ"/>
              </w:rPr>
            </w:pPr>
            <w:r w:rsidRPr="00A65EC2">
              <w:t xml:space="preserve">hand cleaning </w:t>
            </w:r>
          </w:p>
        </w:tc>
      </w:tr>
      <w:tr w:rsidTr="00A65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EC2">
            <w:pPr>
              <w:pStyle w:val="BodyText"/>
              <w:rPr>
                <w:lang w:val="en-NZ"/>
              </w:rPr>
            </w:pPr>
            <w:r w:rsidRPr="00A65EC2">
              <w:rPr>
                <w:rStyle w:val="SpecialBold"/>
              </w:rPr>
              <w:t>Cleaning solutions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EC2" w:rsidP="00A65EC2">
            <w:pPr>
              <w:pStyle w:val="ListBullet"/>
            </w:pPr>
            <w:r w:rsidRPr="00A65EC2">
              <w:t>number 1 degreasing and cleaning solution (WF1)</w:t>
            </w:r>
          </w:p>
          <w:p w:rsidR="00000000" w:rsidRPr="00A65EC2" w:rsidP="00A65EC2">
            <w:pPr>
              <w:pStyle w:val="ListBullet"/>
            </w:pPr>
            <w:r w:rsidRPr="00A65EC2">
              <w:t>customised solutions</w:t>
            </w:r>
          </w:p>
          <w:p w:rsidR="00000000" w:rsidRPr="00A65EC2" w:rsidP="00A65EC2">
            <w:pPr>
              <w:pStyle w:val="ListBullet"/>
            </w:pPr>
            <w:r w:rsidRPr="00A65EC2">
              <w:t>ammonia</w:t>
            </w:r>
          </w:p>
          <w:p w:rsidR="00000000" w:rsidRPr="00A65EC2" w:rsidP="00A65EC2">
            <w:pPr>
              <w:pStyle w:val="ListBullet"/>
            </w:pPr>
            <w:r w:rsidRPr="00A65EC2">
              <w:t>oleic acid</w:t>
            </w:r>
          </w:p>
          <w:p w:rsidR="00000000" w:rsidRPr="00A65EC2" w:rsidP="00A65EC2">
            <w:pPr>
              <w:pStyle w:val="ListBullet"/>
            </w:pPr>
            <w:r w:rsidRPr="00A65EC2">
              <w:t xml:space="preserve">acetone </w:t>
            </w:r>
          </w:p>
          <w:p w:rsidR="00000000" w:rsidRPr="00A65EC2" w:rsidP="00A65EC2">
            <w:pPr>
              <w:pStyle w:val="ListBullet"/>
            </w:pPr>
            <w:r w:rsidRPr="00A65EC2">
              <w:t>water-based solutions</w:t>
            </w:r>
          </w:p>
          <w:p w:rsidR="00000000" w:rsidRPr="00A65EC2" w:rsidP="00A65EC2">
            <w:pPr>
              <w:pStyle w:val="ListBullet"/>
            </w:pPr>
            <w:r w:rsidRPr="00A65EC2">
              <w:t>commercial grade ammonia concentrates</w:t>
            </w:r>
          </w:p>
          <w:p w:rsidR="00000000" w:rsidRPr="00A65EC2" w:rsidP="00A65EC2">
            <w:pPr>
              <w:pStyle w:val="ListBullet"/>
            </w:pPr>
            <w:r w:rsidRPr="00A65EC2">
              <w:t xml:space="preserve">rinsing solutions </w:t>
            </w:r>
          </w:p>
          <w:p w:rsidR="00000000" w:rsidRPr="00A65EC2" w:rsidP="00A65EC2">
            <w:pPr>
              <w:pStyle w:val="ListBullet"/>
            </w:pPr>
            <w:r w:rsidRPr="00A65EC2">
              <w:t xml:space="preserve">hydrocarbon solvents </w:t>
            </w:r>
          </w:p>
        </w:tc>
      </w:tr>
    </w:tbl>
    <w:p w:rsidR="00000000" w:rsidRPr="00A65EC2" w:rsidP="00A65EC2">
      <w:pPr>
        <w:pStyle w:val="BodyText"/>
      </w:pPr>
    </w:p>
    <w:p w:rsidR="00000000" w:rsidRPr="00A65EC2" w:rsidP="00A65EC2">
      <w:pPr>
        <w:pStyle w:val="AllowPageBreak"/>
      </w:pPr>
    </w:p>
    <w:p w:rsidR="00000000" w:rsidRPr="00A65EC2" w:rsidP="00A65EC2">
      <w:pPr>
        <w:pStyle w:val="Heading1"/>
      </w:pPr>
      <w:bookmarkStart w:id="8" w:name="O_951180"/>
      <w:bookmarkEnd w:id="8"/>
      <w:r w:rsidRPr="00A65EC2">
        <w:t>Unit Mapping Information</w:t>
      </w:r>
    </w:p>
    <w:p w:rsidR="00000000" w:rsidRPr="00A65EC2" w:rsidP="00510728">
      <w:pPr>
        <w:pStyle w:val="BodyText"/>
      </w:pPr>
      <w:r w:rsidRPr="00A65EC2">
        <w:t xml:space="preserve">Release 1. Supersedes and is equivalent to MEM21004A Clean watch and clock components </w:t>
      </w:r>
    </w:p>
    <w:p w:rsidR="00000000" w:rsidRPr="00A65EC2" w:rsidP="00A65EC2">
      <w:pPr>
        <w:pStyle w:val="Heading1"/>
      </w:pPr>
      <w:bookmarkStart w:id="9" w:name="O_951173"/>
      <w:bookmarkEnd w:id="9"/>
      <w:r w:rsidRPr="00A65EC2">
        <w:t>Links</w:t>
      </w:r>
    </w:p>
    <w:p w:rsidR="00000000" w:rsidRPr="00A65EC2" w:rsidP="00510728">
      <w:pPr>
        <w:pStyle w:val="BodyText"/>
      </w:pPr>
      <w:r w:rsidRPr="00A65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14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65EC2" w:rsidP="00A65EC2"/>
    <w:sectPr w:rsidSect="00A65E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 w:rsidRPr="00510728" w:rsidP="00510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28" w:rsidP="00A65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728" w:rsidP="00A65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0728" w:rsidP="00A65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EC2" w:rsidRPr="00510728" w:rsidP="00510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28" w:rsidRPr="002D2AF8" w:rsidP="00A65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MEM21004 Clean watch and clock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10728" w:rsidP="00A65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8A7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D2B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EC2"/>
  </w:style>
  <w:style w:type="character" w:customStyle="1" w:styleId="Heading1Char">
    <w:name w:val="Heading 1 Char"/>
    <w:basedOn w:val="DefaultParagraphFont"/>
    <w:link w:val="Heading1"/>
    <w:rsid w:val="00A65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E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EC2"/>
    <w:rPr>
      <w:b/>
      <w:spacing w:val="0"/>
    </w:rPr>
  </w:style>
  <w:style w:type="paragraph" w:customStyle="1" w:styleId="SuperHeading">
    <w:name w:val="SuperHeading"/>
    <w:basedOn w:val="Normal"/>
    <w:rsid w:val="00A65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E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EC2"/>
    <w:rPr>
      <w:i/>
    </w:rPr>
  </w:style>
  <w:style w:type="paragraph" w:styleId="Caption">
    <w:name w:val="caption"/>
    <w:basedOn w:val="BodyText"/>
    <w:next w:val="Normal"/>
    <w:qFormat/>
    <w:rsid w:val="00A65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EC2"/>
  </w:style>
  <w:style w:type="paragraph" w:styleId="TableofFigures">
    <w:name w:val="table of figures"/>
    <w:basedOn w:val="Normal"/>
    <w:next w:val="Normal"/>
    <w:semiHidden/>
    <w:rsid w:val="00A65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E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EC2"/>
    <w:rPr>
      <w:rFonts w:ascii="Wingdings" w:hAnsi="Wingdings"/>
    </w:rPr>
  </w:style>
  <w:style w:type="paragraph" w:customStyle="1" w:styleId="TableHeading">
    <w:name w:val="Table Heading"/>
    <w:basedOn w:val="HeadingBase"/>
    <w:rsid w:val="00A65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EC2"/>
    <w:rPr>
      <w:color w:val="0033CC"/>
      <w:u w:val="none"/>
    </w:rPr>
  </w:style>
  <w:style w:type="paragraph" w:customStyle="1" w:styleId="BodyTextRight">
    <w:name w:val="Body Text Right"/>
    <w:basedOn w:val="BodyText"/>
    <w:rsid w:val="00A65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E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EC2"/>
    <w:rPr>
      <w:sz w:val="32"/>
    </w:rPr>
  </w:style>
  <w:style w:type="paragraph" w:customStyle="1" w:styleId="HeadingProcedure">
    <w:name w:val="Heading Procedure"/>
    <w:basedOn w:val="HeadingBase"/>
    <w:next w:val="Normal"/>
    <w:rsid w:val="00A65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EC2"/>
    <w:pPr>
      <w:spacing w:before="60" w:after="60"/>
    </w:pPr>
  </w:style>
  <w:style w:type="paragraph" w:styleId="ListContinue">
    <w:name w:val="List Continue"/>
    <w:basedOn w:val="List"/>
    <w:rsid w:val="00A65EC2"/>
    <w:pPr>
      <w:ind w:firstLine="0"/>
    </w:pPr>
  </w:style>
  <w:style w:type="paragraph" w:customStyle="1" w:styleId="ListNote">
    <w:name w:val="List Note"/>
    <w:basedOn w:val="List"/>
    <w:rsid w:val="00A65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EC2"/>
    <w:rPr>
      <w:rFonts w:ascii="Courier New" w:hAnsi="Courier New"/>
    </w:rPr>
  </w:style>
  <w:style w:type="paragraph" w:customStyle="1" w:styleId="NoteBullet">
    <w:name w:val="Note Bullet"/>
    <w:basedOn w:val="Note"/>
    <w:rsid w:val="00A65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E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EC2"/>
    <w:rPr>
      <w:b/>
      <w:smallCaps/>
    </w:rPr>
  </w:style>
  <w:style w:type="paragraph" w:customStyle="1" w:styleId="TableListNumber">
    <w:name w:val="Table List Number"/>
    <w:basedOn w:val="ListNumber"/>
    <w:rsid w:val="00A65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EC2"/>
    <w:pPr>
      <w:numPr>
        <w:numId w:val="8"/>
      </w:numPr>
    </w:pPr>
  </w:style>
  <w:style w:type="paragraph" w:customStyle="1" w:styleId="ListAlpha2">
    <w:name w:val="List Alpha 2"/>
    <w:basedOn w:val="List2"/>
    <w:rsid w:val="00A65EC2"/>
    <w:pPr>
      <w:numPr>
        <w:numId w:val="7"/>
      </w:numPr>
    </w:pPr>
  </w:style>
  <w:style w:type="paragraph" w:styleId="List2">
    <w:name w:val="List 2"/>
    <w:basedOn w:val="BodyText"/>
    <w:rsid w:val="00A65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E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E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EC2"/>
    <w:pPr>
      <w:numPr>
        <w:numId w:val="3"/>
      </w:numPr>
    </w:pPr>
  </w:style>
  <w:style w:type="paragraph" w:styleId="ListContinue2">
    <w:name w:val="List Continue 2"/>
    <w:basedOn w:val="List2"/>
    <w:rsid w:val="00A65EC2"/>
    <w:pPr>
      <w:ind w:firstLine="0"/>
    </w:pPr>
  </w:style>
  <w:style w:type="paragraph" w:styleId="ListContinue3">
    <w:name w:val="List Continue 3"/>
    <w:basedOn w:val="List3"/>
    <w:rsid w:val="00A65EC2"/>
    <w:pPr>
      <w:ind w:left="1021" w:firstLine="0"/>
    </w:pPr>
  </w:style>
  <w:style w:type="paragraph" w:styleId="ListContinue4">
    <w:name w:val="List Continue 4"/>
    <w:basedOn w:val="List4"/>
    <w:rsid w:val="00A65EC2"/>
    <w:pPr>
      <w:ind w:firstLine="0"/>
    </w:pPr>
  </w:style>
  <w:style w:type="paragraph" w:styleId="ListContinue5">
    <w:name w:val="List Continue 5"/>
    <w:basedOn w:val="List5"/>
    <w:rsid w:val="00A65EC2"/>
    <w:pPr>
      <w:ind w:firstLine="0"/>
    </w:pPr>
  </w:style>
  <w:style w:type="paragraph" w:styleId="ListNumber3">
    <w:name w:val="List Number 3"/>
    <w:basedOn w:val="List3"/>
    <w:rsid w:val="00A65EC2"/>
    <w:pPr>
      <w:numPr>
        <w:numId w:val="4"/>
      </w:numPr>
    </w:pPr>
  </w:style>
  <w:style w:type="paragraph" w:styleId="ListNumber4">
    <w:name w:val="List Number 4"/>
    <w:basedOn w:val="List4"/>
    <w:rsid w:val="00A65EC2"/>
    <w:pPr>
      <w:numPr>
        <w:numId w:val="5"/>
      </w:numPr>
    </w:pPr>
  </w:style>
  <w:style w:type="paragraph" w:styleId="ListNumber5">
    <w:name w:val="List Number 5"/>
    <w:basedOn w:val="List5"/>
    <w:rsid w:val="00A65EC2"/>
    <w:pPr>
      <w:numPr>
        <w:numId w:val="6"/>
      </w:numPr>
    </w:pPr>
  </w:style>
  <w:style w:type="paragraph" w:styleId="BlockText">
    <w:name w:val="Block Text"/>
    <w:basedOn w:val="Normal"/>
    <w:rsid w:val="00A65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EC2"/>
    <w:rPr>
      <w:sz w:val="16"/>
      <w:vertAlign w:val="superscript"/>
    </w:rPr>
  </w:style>
  <w:style w:type="character" w:customStyle="1" w:styleId="Symbols">
    <w:name w:val="Symbols"/>
    <w:basedOn w:val="DefaultParagraphFont"/>
    <w:rsid w:val="00A65EC2"/>
    <w:rPr>
      <w:rFonts w:ascii="Symbol" w:hAnsi="Symbol"/>
    </w:rPr>
  </w:style>
  <w:style w:type="character" w:customStyle="1" w:styleId="MenuOptions">
    <w:name w:val="Menu Options"/>
    <w:basedOn w:val="DefaultParagraphFont"/>
    <w:rsid w:val="00A65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EC2"/>
    <w:rPr>
      <w:b/>
    </w:rPr>
  </w:style>
  <w:style w:type="character" w:customStyle="1" w:styleId="Underlined">
    <w:name w:val="Underlined"/>
    <w:basedOn w:val="DefaultParagraphFont"/>
    <w:rsid w:val="00A65EC2"/>
    <w:rPr>
      <w:u w:val="single"/>
    </w:rPr>
  </w:style>
  <w:style w:type="paragraph" w:customStyle="1" w:styleId="TableBodyTextRight">
    <w:name w:val="Table Body Text Right"/>
    <w:basedOn w:val="TableBodyText"/>
    <w:rsid w:val="00A65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EC2"/>
    <w:rPr>
      <w:sz w:val="18"/>
    </w:rPr>
  </w:style>
  <w:style w:type="paragraph" w:customStyle="1" w:styleId="BodySmallRight">
    <w:name w:val="Body Small Right"/>
    <w:basedOn w:val="BodyTextRight"/>
    <w:rsid w:val="00A65EC2"/>
    <w:rPr>
      <w:sz w:val="18"/>
      <w:szCs w:val="18"/>
    </w:rPr>
  </w:style>
  <w:style w:type="paragraph" w:customStyle="1" w:styleId="MarginEdition">
    <w:name w:val="Margin Edition"/>
    <w:basedOn w:val="MarginNote"/>
    <w:rsid w:val="00A65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EC2"/>
    <w:rPr>
      <w:sz w:val="2"/>
      <w:szCs w:val="2"/>
    </w:rPr>
  </w:style>
  <w:style w:type="character" w:customStyle="1" w:styleId="Small">
    <w:name w:val="Small"/>
    <w:basedOn w:val="DefaultParagraphFont"/>
    <w:rsid w:val="00A65EC2"/>
    <w:rPr>
      <w:sz w:val="16"/>
    </w:rPr>
  </w:style>
  <w:style w:type="paragraph" w:customStyle="1" w:styleId="WideTable">
    <w:name w:val="Wide Table"/>
    <w:basedOn w:val="Normal"/>
    <w:rsid w:val="00A65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EC2"/>
  </w:style>
  <w:style w:type="paragraph" w:styleId="Quote">
    <w:name w:val="Quote"/>
    <w:basedOn w:val="Heading1"/>
    <w:link w:val="QuoteChar"/>
    <w:qFormat/>
    <w:rsid w:val="00A65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EC2"/>
    <w:pPr>
      <w:pageBreakBefore/>
    </w:pPr>
  </w:style>
  <w:style w:type="paragraph" w:customStyle="1" w:styleId="Border">
    <w:name w:val="Border"/>
    <w:basedOn w:val="Normal"/>
    <w:qFormat/>
    <w:rsid w:val="00A65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EC2"/>
    <w:rPr>
      <w:u w:val="single"/>
    </w:rPr>
  </w:style>
  <w:style w:type="character" w:customStyle="1" w:styleId="BoldandItalics">
    <w:name w:val="Bold and Italics"/>
    <w:qFormat/>
    <w:rsid w:val="00A65EC2"/>
    <w:rPr>
      <w:b/>
      <w:i/>
      <w:u w:val="none"/>
    </w:rPr>
  </w:style>
  <w:style w:type="paragraph" w:styleId="BalloonText">
    <w:name w:val="Balloon Text"/>
    <w:basedOn w:val="Normal"/>
    <w:link w:val="BalloonTextChar"/>
    <w:rsid w:val="00A65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EC2"/>
    <w:pPr>
      <w:spacing w:before="0" w:after="0"/>
    </w:pPr>
  </w:style>
  <w:style w:type="paragraph" w:customStyle="1" w:styleId="BodyTextBold">
    <w:name w:val="Body Text Bold"/>
    <w:basedOn w:val="BodyText"/>
    <w:qFormat/>
    <w:rsid w:val="00A65EC2"/>
    <w:rPr>
      <w:b/>
    </w:rPr>
  </w:style>
  <w:style w:type="character" w:styleId="Hyperlink">
    <w:name w:val="Hyperlink"/>
    <w:basedOn w:val="DefaultParagraphFont"/>
    <w:uiPriority w:val="99"/>
    <w:unhideWhenUsed/>
    <w:rsid w:val="00510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4189</Characters>
  <Application>Microsoft Office Word</Application>
  <DocSecurity>0</DocSecurity>
  <Lines>232</Lines>
  <Paragraphs>131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MEM21004 Clean watch and clock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2023-02-03T07:59:00Z</dcterms:created>
  <dcterms:modified xsi:type="dcterms:W3CDTF">2023-02-03T07:59:00Z</dcterms:modified>
</cp:coreProperties>
</file>