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5178B" w:rsidP="0075178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MEM21004 Clean watch and clock components</w:t>
      </w:r>
      <w:r>
        <w:fldChar w:fldCharType="end"/>
      </w:r>
    </w:p>
    <w:p w:rsidR="0075178B" w:rsidP="0075178B">
      <w:pPr>
        <w:pStyle w:val="Version"/>
        <w:sectPr w:rsidSect="003D122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D1223" w:rsidP="003D1223">
      <w:pPr>
        <w:pStyle w:val="SuperHeading"/>
      </w:pPr>
      <w:r w:rsidRPr="003D1223">
        <w:t>MEM21004 Clean watch and clock components</w:t>
      </w:r>
    </w:p>
    <w:p w:rsidR="00000000" w:rsidRPr="003D1223" w:rsidP="003D1223">
      <w:pPr>
        <w:pStyle w:val="Heading1"/>
      </w:pPr>
      <w:bookmarkStart w:id="1" w:name="O_951179"/>
      <w:bookmarkEnd w:id="1"/>
      <w:r w:rsidRPr="003D1223">
        <w:t>Modification History</w:t>
      </w:r>
    </w:p>
    <w:p w:rsidR="00000000" w:rsidRPr="003D1223" w:rsidP="0075178B">
      <w:pPr>
        <w:pStyle w:val="BodyText"/>
      </w:pPr>
      <w:r w:rsidRPr="003D1223">
        <w:t xml:space="preserve">Release 1. Supersedes and is equivalent to MEM21004A Clean watch and clock components </w:t>
      </w:r>
    </w:p>
    <w:p w:rsidR="00000000" w:rsidRPr="003D1223" w:rsidP="003D1223">
      <w:pPr>
        <w:pStyle w:val="Heading1"/>
      </w:pPr>
      <w:bookmarkStart w:id="2" w:name="O_951187"/>
      <w:bookmarkEnd w:id="2"/>
      <w:r w:rsidRPr="003D1223">
        <w:t>Application</w:t>
      </w:r>
    </w:p>
    <w:p w:rsidR="00000000" w:rsidRPr="003D1223" w:rsidP="0075178B">
      <w:pPr>
        <w:pStyle w:val="BodyText"/>
      </w:pPr>
      <w:r w:rsidRPr="003D1223">
        <w:t>This unit of competency defines the skills and knowledge required to apply cleaning techniques for watch and clock move</w:t>
      </w:r>
      <w:r w:rsidRPr="003D1223">
        <w:t>ments, cases and other components by manual, mechanical and electronic methods, using a range of media.</w:t>
      </w:r>
    </w:p>
    <w:p w:rsidR="00000000" w:rsidRPr="003D1223" w:rsidP="0075178B">
      <w:pPr>
        <w:pStyle w:val="BodyText"/>
      </w:pPr>
      <w:r w:rsidRPr="003D1223">
        <w:t>No licensing, legislative or certification requirements apply to this unit at the time of publication.</w:t>
      </w:r>
    </w:p>
    <w:p w:rsidR="00000000" w:rsidRPr="003D1223" w:rsidP="0075178B">
      <w:pPr>
        <w:pStyle w:val="Heading3"/>
      </w:pPr>
      <w:r w:rsidRPr="003D1223">
        <w:rPr>
          <w:rStyle w:val="SpecialBold"/>
        </w:rPr>
        <w:t>Band:  A</w:t>
      </w:r>
    </w:p>
    <w:p w:rsidR="00000000" w:rsidRPr="003D1223" w:rsidP="0075178B">
      <w:pPr>
        <w:pStyle w:val="Heading3"/>
      </w:pPr>
      <w:r w:rsidRPr="003D1223">
        <w:rPr>
          <w:rStyle w:val="SpecialBold"/>
        </w:rPr>
        <w:t xml:space="preserve">Unit weight:  2 </w:t>
      </w:r>
    </w:p>
    <w:p w:rsidR="00000000" w:rsidRPr="003D1223" w:rsidP="003D1223">
      <w:pPr>
        <w:pStyle w:val="Heading1"/>
      </w:pPr>
      <w:bookmarkStart w:id="3" w:name="O_951186"/>
      <w:bookmarkEnd w:id="3"/>
      <w:r w:rsidRPr="003D1223">
        <w:t>Pre-</w:t>
      </w:r>
      <w:r w:rsidRPr="003D1223">
        <w:t>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86"/>
        <w:gridCol w:w="6886"/>
      </w:tblGrid>
      <w:tr w:rsidTr="003D12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223">
            <w:pPr>
              <w:pStyle w:val="BodyText"/>
              <w:rPr>
                <w:lang w:val="en-NZ"/>
              </w:rPr>
            </w:pPr>
            <w:r w:rsidRPr="003D1223">
              <w:t>MEM13015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223">
            <w:pPr>
              <w:pStyle w:val="BodyText"/>
              <w:rPr>
                <w:lang w:val="en-NZ"/>
              </w:rPr>
            </w:pPr>
            <w:r w:rsidRPr="003D1223">
              <w:t>Work safely and effectively in manufacturing and engineering</w:t>
            </w:r>
          </w:p>
        </w:tc>
      </w:tr>
      <w:tr w:rsidTr="003D12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223">
            <w:pPr>
              <w:pStyle w:val="BodyText"/>
              <w:rPr>
                <w:lang w:val="en-NZ"/>
              </w:rPr>
            </w:pPr>
            <w:r w:rsidRPr="003D1223">
              <w:t>MEM16006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1223" w:rsidP="003D1223">
            <w:pPr>
              <w:pStyle w:val="BodyText"/>
            </w:pPr>
            <w:r w:rsidRPr="003D1223">
              <w:t>Organise and communicate information</w:t>
            </w:r>
          </w:p>
        </w:tc>
      </w:tr>
    </w:tbl>
    <w:p w:rsidR="00000000" w:rsidRPr="003D1223" w:rsidP="003D1223">
      <w:pPr>
        <w:pStyle w:val="BodyText"/>
      </w:pPr>
    </w:p>
    <w:p w:rsidR="00000000" w:rsidRPr="003D1223" w:rsidP="003D1223">
      <w:pPr>
        <w:pStyle w:val="AllowPageBreak"/>
      </w:pPr>
    </w:p>
    <w:p w:rsidR="00000000" w:rsidRPr="003D1223" w:rsidP="003D1223">
      <w:pPr>
        <w:pStyle w:val="Heading1"/>
      </w:pPr>
      <w:bookmarkStart w:id="4" w:name="O_951185"/>
      <w:bookmarkEnd w:id="4"/>
      <w:r w:rsidRPr="003D1223">
        <w:t>Competency Field</w:t>
      </w:r>
    </w:p>
    <w:p w:rsidR="00000000" w:rsidRPr="003D1223" w:rsidP="0075178B">
      <w:pPr>
        <w:pStyle w:val="BodyText"/>
      </w:pPr>
      <w:r w:rsidRPr="003D1223">
        <w:t>Horology</w:t>
      </w:r>
    </w:p>
    <w:p w:rsidR="00000000" w:rsidRPr="003D1223" w:rsidP="003D1223">
      <w:pPr>
        <w:pStyle w:val="Heading1"/>
      </w:pPr>
      <w:bookmarkStart w:id="5" w:name="O_951183"/>
      <w:bookmarkEnd w:id="5"/>
      <w:r w:rsidRPr="003D122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3D12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223">
            <w:pPr>
              <w:pStyle w:val="BodyText"/>
              <w:rPr>
                <w:lang w:val="en-NZ"/>
              </w:rPr>
            </w:pPr>
            <w:r w:rsidRPr="003D1223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223">
            <w:pPr>
              <w:pStyle w:val="BodyText"/>
              <w:rPr>
                <w:lang w:val="en-NZ"/>
              </w:rPr>
            </w:pPr>
            <w:r w:rsidRPr="003D1223">
              <w:t>Performance criteria describe the performance needed to demonstrate achievement of the element.</w:t>
            </w:r>
          </w:p>
        </w:tc>
      </w:tr>
      <w:tr w:rsidTr="003D12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1223" w:rsidP="003D1223">
            <w:pPr>
              <w:pStyle w:val="BodyText"/>
            </w:pPr>
            <w:r w:rsidRPr="003D1223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223">
            <w:pPr>
              <w:pStyle w:val="BodyText"/>
              <w:rPr>
                <w:lang w:val="en-NZ"/>
              </w:rPr>
            </w:pPr>
            <w:r w:rsidRPr="003D1223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223">
            <w:pPr>
              <w:pStyle w:val="BodyText"/>
              <w:rPr>
                <w:lang w:val="en-NZ"/>
              </w:rPr>
            </w:pPr>
            <w:r w:rsidRPr="003D1223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223">
            <w:pPr>
              <w:pStyle w:val="BodyText"/>
              <w:rPr>
                <w:lang w:val="en-NZ"/>
              </w:rPr>
            </w:pPr>
            <w:r w:rsidRPr="003D1223">
              <w:t>Follow standard operating procedures (SOPs)</w:t>
            </w:r>
          </w:p>
        </w:tc>
      </w:tr>
      <w:tr w:rsidTr="003D12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223">
            <w:pPr>
              <w:pStyle w:val="BodyText"/>
              <w:rPr>
                <w:lang w:val="en-NZ"/>
              </w:rPr>
            </w:pPr>
            <w:r w:rsidRPr="003D1223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223">
            <w:pPr>
              <w:pStyle w:val="BodyText"/>
              <w:rPr>
                <w:lang w:val="en-NZ"/>
              </w:rPr>
            </w:pPr>
            <w:r w:rsidRPr="003D1223">
              <w:t>Comply with work health and safety (WHS) requirements at all times</w:t>
            </w:r>
          </w:p>
        </w:tc>
      </w:tr>
      <w:tr w:rsidTr="003D12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223">
            <w:pPr>
              <w:pStyle w:val="BodyText"/>
              <w:rPr>
                <w:lang w:val="en-NZ"/>
              </w:rPr>
            </w:pPr>
            <w:r w:rsidRPr="003D1223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223">
            <w:pPr>
              <w:pStyle w:val="BodyText"/>
              <w:rPr>
                <w:lang w:val="en-NZ"/>
              </w:rPr>
            </w:pPr>
            <w:r w:rsidRPr="003D1223">
              <w:t>Identify job requirements from specifications, job sheets or work instructions</w:t>
            </w:r>
          </w:p>
        </w:tc>
      </w:tr>
      <w:tr w:rsidTr="003D12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223">
            <w:pPr>
              <w:pStyle w:val="BodyText"/>
              <w:rPr>
                <w:lang w:val="en-NZ"/>
              </w:rPr>
            </w:pPr>
          </w:p>
        </w:tc>
      </w:tr>
      <w:tr w:rsidTr="003D12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1223" w:rsidP="003D1223">
            <w:pPr>
              <w:pStyle w:val="BodyText"/>
            </w:pPr>
            <w:r w:rsidRPr="003D1223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223">
            <w:pPr>
              <w:pStyle w:val="BodyText"/>
              <w:rPr>
                <w:lang w:val="en-NZ"/>
              </w:rPr>
            </w:pPr>
            <w:r w:rsidRPr="003D1223">
              <w:rPr>
                <w:rStyle w:val="SpecialBold"/>
              </w:rPr>
              <w:t>Apply principles of WHS to cleaning activities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223">
            <w:pPr>
              <w:pStyle w:val="BodyText"/>
              <w:rPr>
                <w:lang w:val="en-NZ"/>
              </w:rPr>
            </w:pPr>
            <w:r w:rsidRPr="003D1223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223">
            <w:pPr>
              <w:pStyle w:val="BodyText"/>
              <w:rPr>
                <w:lang w:val="en-NZ"/>
              </w:rPr>
            </w:pPr>
            <w:r w:rsidRPr="003D1223">
              <w:t>Select and use appropriate personal protective equipment (PPE) based on information in relevant safety data sheet (SDS)</w:t>
            </w:r>
          </w:p>
        </w:tc>
      </w:tr>
      <w:tr w:rsidTr="003D12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223">
            <w:pPr>
              <w:pStyle w:val="BodyText"/>
              <w:rPr>
                <w:lang w:val="en-NZ"/>
              </w:rPr>
            </w:pPr>
            <w:r w:rsidRPr="003D1223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223">
            <w:pPr>
              <w:pStyle w:val="BodyText"/>
              <w:rPr>
                <w:lang w:val="en-NZ"/>
              </w:rPr>
            </w:pPr>
            <w:r w:rsidRPr="003D1223">
              <w:t>Identify hazards associated with cleaning equipment and media</w:t>
            </w:r>
          </w:p>
        </w:tc>
      </w:tr>
      <w:tr w:rsidTr="003D12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223">
            <w:pPr>
              <w:pStyle w:val="BodyText"/>
              <w:rPr>
                <w:lang w:val="en-NZ"/>
              </w:rPr>
            </w:pPr>
            <w:r w:rsidRPr="003D1223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223">
            <w:pPr>
              <w:pStyle w:val="BodyText"/>
              <w:rPr>
                <w:lang w:val="en-NZ"/>
              </w:rPr>
            </w:pPr>
            <w:r w:rsidRPr="003D1223">
              <w:t>Follow emergency response procedures</w:t>
            </w:r>
          </w:p>
        </w:tc>
      </w:tr>
      <w:tr w:rsidTr="003D12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223">
            <w:pPr>
              <w:pStyle w:val="BodyText"/>
              <w:rPr>
                <w:lang w:val="en-NZ"/>
              </w:rPr>
            </w:pPr>
          </w:p>
        </w:tc>
      </w:tr>
      <w:tr w:rsidTr="003D12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1223" w:rsidP="003D1223">
            <w:pPr>
              <w:pStyle w:val="BodyText"/>
            </w:pPr>
            <w:r w:rsidRPr="003D1223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223">
            <w:pPr>
              <w:pStyle w:val="BodyText"/>
              <w:rPr>
                <w:lang w:val="en-NZ"/>
              </w:rPr>
            </w:pPr>
            <w:r w:rsidRPr="003D1223">
              <w:rPr>
                <w:rStyle w:val="SpecialBold"/>
              </w:rPr>
              <w:t>Select and prepare appropriate methods, equipment and solutions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223">
            <w:pPr>
              <w:pStyle w:val="BodyText"/>
              <w:rPr>
                <w:lang w:val="en-NZ"/>
              </w:rPr>
            </w:pPr>
            <w:r w:rsidRPr="003D1223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223">
            <w:pPr>
              <w:pStyle w:val="BodyText"/>
              <w:rPr>
                <w:lang w:val="en-NZ"/>
              </w:rPr>
            </w:pPr>
            <w:r w:rsidRPr="003D1223">
              <w:t>Select cleaning methods, processes and equipment according to type and size of mechanisms, components and cases</w:t>
            </w:r>
          </w:p>
        </w:tc>
      </w:tr>
      <w:tr w:rsidTr="003D12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223">
            <w:pPr>
              <w:pStyle w:val="BodyText"/>
              <w:rPr>
                <w:lang w:val="en-NZ"/>
              </w:rPr>
            </w:pPr>
            <w:r w:rsidRPr="003D1223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223">
            <w:pPr>
              <w:pStyle w:val="BodyText"/>
              <w:rPr>
                <w:lang w:val="en-NZ"/>
              </w:rPr>
            </w:pPr>
            <w:r w:rsidRPr="003D1223">
              <w:t>Select cleaning solutions appropriate to component, finish, surface coating and material</w:t>
            </w:r>
          </w:p>
        </w:tc>
      </w:tr>
      <w:tr w:rsidTr="003D12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223">
            <w:pPr>
              <w:pStyle w:val="BodyText"/>
              <w:rPr>
                <w:lang w:val="en-NZ"/>
              </w:rPr>
            </w:pPr>
            <w:r w:rsidRPr="003D1223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223">
            <w:pPr>
              <w:pStyle w:val="BodyText"/>
              <w:rPr>
                <w:lang w:val="en-NZ"/>
              </w:rPr>
            </w:pPr>
            <w:r w:rsidRPr="003D1223">
              <w:t>Decant, mix and prepare solutions for use</w:t>
            </w:r>
          </w:p>
        </w:tc>
      </w:tr>
      <w:tr w:rsidTr="003D12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223">
            <w:pPr>
              <w:pStyle w:val="BodyText"/>
              <w:rPr>
                <w:lang w:val="en-NZ"/>
              </w:rPr>
            </w:pPr>
            <w:r w:rsidRPr="003D1223">
              <w:t>3.4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223">
            <w:pPr>
              <w:pStyle w:val="BodyText"/>
              <w:rPr>
                <w:lang w:val="en-NZ"/>
              </w:rPr>
            </w:pPr>
            <w:r w:rsidRPr="003D1223">
              <w:t>Dispose of chemicals according to manufacturer guidelines, legislation and regulations</w:t>
            </w:r>
          </w:p>
        </w:tc>
      </w:tr>
      <w:tr w:rsidTr="003D12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223">
            <w:pPr>
              <w:pStyle w:val="BodyText"/>
              <w:rPr>
                <w:lang w:val="en-NZ"/>
              </w:rPr>
            </w:pPr>
          </w:p>
        </w:tc>
      </w:tr>
      <w:tr w:rsidTr="003D12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1223" w:rsidP="003D1223">
            <w:pPr>
              <w:pStyle w:val="BodyText"/>
            </w:pPr>
            <w:r w:rsidRPr="003D1223">
              <w:t>4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223">
            <w:pPr>
              <w:pStyle w:val="BodyText"/>
              <w:rPr>
                <w:lang w:val="en-NZ"/>
              </w:rPr>
            </w:pPr>
            <w:r w:rsidRPr="003D1223">
              <w:rPr>
                <w:rStyle w:val="SpecialBold"/>
              </w:rPr>
              <w:t>Prepare parts and components for cleaning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223">
            <w:pPr>
              <w:pStyle w:val="BodyText"/>
              <w:rPr>
                <w:lang w:val="en-NZ"/>
              </w:rPr>
            </w:pPr>
            <w:r w:rsidRPr="003D1223">
              <w:t>4.1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223">
            <w:pPr>
              <w:pStyle w:val="BodyText"/>
              <w:rPr>
                <w:lang w:val="en-NZ"/>
              </w:rPr>
            </w:pPr>
            <w:r w:rsidRPr="003D1223">
              <w:t>Dismantle watch or clock and component parts to optimise cleaning</w:t>
            </w:r>
          </w:p>
        </w:tc>
      </w:tr>
      <w:tr w:rsidTr="003D12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223">
            <w:pPr>
              <w:pStyle w:val="BodyText"/>
              <w:rPr>
                <w:lang w:val="en-NZ"/>
              </w:rPr>
            </w:pPr>
            <w:r w:rsidRPr="003D1223">
              <w:t>4.2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223">
            <w:pPr>
              <w:pStyle w:val="BodyText"/>
              <w:rPr>
                <w:lang w:val="en-NZ"/>
              </w:rPr>
            </w:pPr>
            <w:r w:rsidRPr="003D1223">
              <w:t>Pre-clean components, as required, for inspection</w:t>
            </w:r>
          </w:p>
        </w:tc>
      </w:tr>
      <w:tr w:rsidTr="003D12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223">
            <w:pPr>
              <w:pStyle w:val="BodyText"/>
              <w:rPr>
                <w:lang w:val="en-NZ"/>
              </w:rPr>
            </w:pPr>
            <w:r w:rsidRPr="003D1223">
              <w:t>4.3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223">
            <w:pPr>
              <w:pStyle w:val="BodyText"/>
              <w:rPr>
                <w:lang w:val="en-NZ"/>
              </w:rPr>
            </w:pPr>
            <w:r w:rsidRPr="003D1223">
              <w:t>Arrange components during machine cleaning to prevent damage</w:t>
            </w:r>
          </w:p>
        </w:tc>
      </w:tr>
      <w:tr w:rsidTr="003D12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223">
            <w:pPr>
              <w:pStyle w:val="BodyText"/>
              <w:rPr>
                <w:lang w:val="en-NZ"/>
              </w:rPr>
            </w:pPr>
            <w:r w:rsidRPr="003D1223">
              <w:t>4.4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223">
            <w:pPr>
              <w:pStyle w:val="BodyText"/>
              <w:rPr>
                <w:lang w:val="en-NZ"/>
              </w:rPr>
            </w:pPr>
            <w:r w:rsidRPr="003D1223">
              <w:t>Arrange and sequence parts and components for cleaning to assist subsequent identification, reassembly and to optimise cleaning</w:t>
            </w:r>
          </w:p>
        </w:tc>
      </w:tr>
      <w:tr w:rsidTr="003D12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223">
            <w:pPr>
              <w:pStyle w:val="BodyText"/>
              <w:rPr>
                <w:lang w:val="en-NZ"/>
              </w:rPr>
            </w:pPr>
          </w:p>
        </w:tc>
      </w:tr>
      <w:tr w:rsidTr="003D12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1223" w:rsidP="003D1223">
            <w:pPr>
              <w:pStyle w:val="BodyText"/>
            </w:pPr>
            <w:r w:rsidRPr="003D1223">
              <w:t>5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223">
            <w:pPr>
              <w:pStyle w:val="BodyText"/>
              <w:rPr>
                <w:lang w:val="en-NZ"/>
              </w:rPr>
            </w:pPr>
            <w:r w:rsidRPr="003D1223">
              <w:rPr>
                <w:rStyle w:val="SpecialBold"/>
              </w:rPr>
              <w:t>Perform cleaning operations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223">
            <w:pPr>
              <w:pStyle w:val="BodyText"/>
              <w:rPr>
                <w:lang w:val="en-NZ"/>
              </w:rPr>
            </w:pPr>
            <w:r w:rsidRPr="003D1223">
              <w:t>5.1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223">
            <w:pPr>
              <w:pStyle w:val="BodyText"/>
              <w:rPr>
                <w:lang w:val="en-NZ"/>
              </w:rPr>
            </w:pPr>
            <w:r w:rsidRPr="003D1223">
              <w:t>Set up and operate cleaning equipment using correct and safe work practices</w:t>
            </w:r>
          </w:p>
        </w:tc>
      </w:tr>
      <w:tr w:rsidTr="003D12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223">
            <w:pPr>
              <w:pStyle w:val="BodyText"/>
              <w:rPr>
                <w:lang w:val="en-NZ"/>
              </w:rPr>
            </w:pPr>
            <w:r w:rsidRPr="003D1223">
              <w:t>5.2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223">
            <w:pPr>
              <w:pStyle w:val="BodyText"/>
              <w:rPr>
                <w:lang w:val="en-NZ"/>
              </w:rPr>
            </w:pPr>
            <w:r w:rsidRPr="003D1223">
              <w:t>Monitor and control exposure of components to solutions during cleaning process</w:t>
            </w:r>
          </w:p>
        </w:tc>
      </w:tr>
      <w:tr w:rsidTr="003D12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223">
            <w:pPr>
              <w:pStyle w:val="BodyText"/>
              <w:rPr>
                <w:lang w:val="en-NZ"/>
              </w:rPr>
            </w:pPr>
            <w:r w:rsidRPr="003D1223">
              <w:t>5.3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223">
            <w:pPr>
              <w:pStyle w:val="BodyText"/>
              <w:rPr>
                <w:lang w:val="en-NZ"/>
              </w:rPr>
            </w:pPr>
            <w:r w:rsidRPr="003D1223">
              <w:t>Remove residues, dry and handle cleaned components, as appropriate</w:t>
            </w:r>
          </w:p>
        </w:tc>
      </w:tr>
      <w:tr w:rsidTr="003D12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223">
            <w:pPr>
              <w:pStyle w:val="BodyText"/>
              <w:rPr>
                <w:lang w:val="en-NZ"/>
              </w:rPr>
            </w:pPr>
            <w:r w:rsidRPr="003D1223">
              <w:t>5.4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223">
            <w:pPr>
              <w:pStyle w:val="BodyText"/>
              <w:rPr>
                <w:lang w:val="en-NZ"/>
              </w:rPr>
            </w:pPr>
            <w:r w:rsidRPr="003D1223">
              <w:t>Arrange storage of cleaned components to maintain finish and cleanliness</w:t>
            </w:r>
          </w:p>
        </w:tc>
      </w:tr>
      <w:tr w:rsidTr="003D12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223">
            <w:pPr>
              <w:pStyle w:val="BodyText"/>
              <w:rPr>
                <w:lang w:val="en-NZ"/>
              </w:rPr>
            </w:pPr>
          </w:p>
        </w:tc>
      </w:tr>
      <w:tr w:rsidTr="003D12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1223" w:rsidP="003D1223">
            <w:pPr>
              <w:pStyle w:val="BodyText"/>
            </w:pPr>
            <w:r w:rsidRPr="003D1223">
              <w:t>6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223">
            <w:pPr>
              <w:pStyle w:val="BodyText"/>
              <w:rPr>
                <w:lang w:val="en-NZ"/>
              </w:rPr>
            </w:pPr>
            <w:r w:rsidRPr="003D1223">
              <w:rPr>
                <w:rStyle w:val="SpecialBold"/>
              </w:rPr>
              <w:t>Assess outcomes of cleaning process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223">
            <w:pPr>
              <w:pStyle w:val="BodyText"/>
              <w:rPr>
                <w:lang w:val="en-NZ"/>
              </w:rPr>
            </w:pPr>
            <w:r w:rsidRPr="003D1223">
              <w:t>6.1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223">
            <w:pPr>
              <w:pStyle w:val="BodyText"/>
              <w:rPr>
                <w:lang w:val="en-NZ"/>
              </w:rPr>
            </w:pPr>
            <w:r w:rsidRPr="003D1223">
              <w:t>Verify condition of cleaned components and identify remaining residues and contaminants, damage to surface coatings and other component damage</w:t>
            </w:r>
          </w:p>
        </w:tc>
      </w:tr>
      <w:tr w:rsidTr="003D12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223">
            <w:pPr>
              <w:pStyle w:val="BodyText"/>
              <w:rPr>
                <w:lang w:val="en-NZ"/>
              </w:rPr>
            </w:pPr>
            <w:r w:rsidRPr="003D1223">
              <w:t>6.2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1223" w:rsidP="003D1223">
            <w:pPr>
              <w:pStyle w:val="BodyText"/>
            </w:pPr>
            <w:r w:rsidRPr="003D1223">
              <w:t>Account for all components</w:t>
            </w:r>
          </w:p>
        </w:tc>
      </w:tr>
    </w:tbl>
    <w:p w:rsidR="00000000" w:rsidRPr="003D1223" w:rsidP="003D1223">
      <w:pPr>
        <w:pStyle w:val="BodyText"/>
      </w:pPr>
    </w:p>
    <w:p w:rsidR="00000000" w:rsidRPr="003D1223" w:rsidP="003D1223">
      <w:pPr>
        <w:pStyle w:val="AllowPageBreak"/>
      </w:pPr>
    </w:p>
    <w:p w:rsidR="00000000" w:rsidRPr="003D1223" w:rsidP="003D1223">
      <w:pPr>
        <w:pStyle w:val="Heading1"/>
      </w:pPr>
      <w:bookmarkStart w:id="6" w:name="O_951182"/>
      <w:bookmarkEnd w:id="6"/>
      <w:r w:rsidRPr="003D1223">
        <w:t>Foundation Skills</w:t>
      </w:r>
    </w:p>
    <w:p w:rsidR="00000000" w:rsidRPr="003D1223" w:rsidP="0075178B">
      <w:pPr>
        <w:pStyle w:val="BodyText"/>
      </w:pPr>
      <w:r w:rsidRPr="003D1223">
        <w:t xml:space="preserve">This section describes those required skills (reading, writing, oral communication and numeracy) that are essential to workplace performance in this unit of competency.  </w:t>
      </w:r>
    </w:p>
    <w:p w:rsidR="00000000" w:rsidRPr="003D1223" w:rsidP="0075178B">
      <w:pPr>
        <w:pStyle w:val="BodyText"/>
      </w:pPr>
      <w:r w:rsidRPr="003D1223">
        <w:t xml:space="preserve">Foundation skills essential to performance are explicit in the performance criteria </w:t>
      </w:r>
      <w:r w:rsidRPr="003D1223">
        <w:t>of this unit of competency.</w:t>
      </w:r>
    </w:p>
    <w:p w:rsidR="00000000" w:rsidRPr="003D1223" w:rsidP="003D1223">
      <w:pPr>
        <w:pStyle w:val="Heading1"/>
      </w:pPr>
      <w:bookmarkStart w:id="7" w:name="O_951181"/>
      <w:bookmarkEnd w:id="7"/>
      <w:r w:rsidRPr="003D1223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41"/>
        <w:gridCol w:w="6501"/>
      </w:tblGrid>
      <w:tr w:rsidTr="003D12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223">
            <w:pPr>
              <w:pStyle w:val="BodyText"/>
              <w:rPr>
                <w:lang w:val="en-NZ"/>
              </w:rPr>
            </w:pPr>
            <w:r w:rsidRPr="003D1223">
              <w:t>This field allows for different work environments and conditions that may affect performance. Essential operating conditions that may be present (depending on the work situation, needs of the</w:t>
            </w:r>
            <w:r w:rsidRPr="003D1223">
              <w:t xml:space="preserve"> candidate, accessibility of the item, and local industry and regional contexts) are included.</w:t>
            </w:r>
          </w:p>
        </w:tc>
      </w:tr>
      <w:tr w:rsidTr="003D12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20"/>
        </w:trPr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223">
            <w:pPr>
              <w:pStyle w:val="BodyText"/>
              <w:rPr>
                <w:lang w:val="en-NZ"/>
              </w:rPr>
            </w:pPr>
            <w:r w:rsidRPr="003D1223">
              <w:rPr>
                <w:rStyle w:val="SpecialBold"/>
              </w:rPr>
              <w:t>PPE includes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1223" w:rsidP="003D1223">
            <w:pPr>
              <w:pStyle w:val="ListBullet"/>
            </w:pPr>
            <w:r w:rsidRPr="003D1223">
              <w:t>protective masks</w:t>
            </w:r>
          </w:p>
          <w:p w:rsidR="00000000" w:rsidRPr="003D1223" w:rsidP="003D1223">
            <w:pPr>
              <w:pStyle w:val="ListBullet"/>
            </w:pPr>
            <w:r w:rsidRPr="003D1223">
              <w:t>gloves for handling chemicals</w:t>
            </w:r>
          </w:p>
          <w:p w:rsidR="00000000" w:rsidRPr="003D1223" w:rsidP="003D1223">
            <w:pPr>
              <w:pStyle w:val="ListBullet"/>
            </w:pPr>
            <w:r w:rsidRPr="003D1223">
              <w:t>fire blankets and extinguishers</w:t>
            </w:r>
          </w:p>
          <w:p w:rsidR="00000000" w:rsidRPr="003D1223" w:rsidP="003D1223">
            <w:pPr>
              <w:pStyle w:val="ListBullet"/>
            </w:pPr>
            <w:r w:rsidRPr="003D1223">
              <w:t>ventilation of cleaning area</w:t>
            </w:r>
          </w:p>
          <w:p w:rsidR="00000000" w:rsidP="003D1223">
            <w:pPr>
              <w:pStyle w:val="ListBullet"/>
              <w:rPr>
                <w:lang w:val="en-NZ"/>
              </w:rPr>
            </w:pPr>
            <w:r w:rsidRPr="003D1223">
              <w:t>clothing (dustcoats and aprons)</w:t>
            </w:r>
          </w:p>
        </w:tc>
      </w:tr>
      <w:tr w:rsidTr="003D12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29"/>
        </w:trPr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223">
            <w:pPr>
              <w:pStyle w:val="BodyText"/>
              <w:rPr>
                <w:lang w:val="en-NZ"/>
              </w:rPr>
            </w:pPr>
            <w:r w:rsidRPr="003D1223">
              <w:rPr>
                <w:rStyle w:val="SpecialBold"/>
              </w:rPr>
              <w:t>Emergency response procedures include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1223" w:rsidP="003D1223">
            <w:pPr>
              <w:pStyle w:val="ListBullet"/>
            </w:pPr>
            <w:r w:rsidRPr="003D1223">
              <w:t>safe selection and use of fire extinguishers</w:t>
            </w:r>
          </w:p>
          <w:p w:rsidR="00000000" w:rsidRPr="003D1223" w:rsidP="003D1223">
            <w:pPr>
              <w:pStyle w:val="ListBullet"/>
            </w:pPr>
            <w:r w:rsidRPr="003D1223">
              <w:t>use of safety blankets and other methods of suppressing solvent-based fires</w:t>
            </w:r>
          </w:p>
          <w:p w:rsidR="00000000" w:rsidRPr="003D1223" w:rsidP="003D1223">
            <w:pPr>
              <w:pStyle w:val="ListBullet"/>
            </w:pPr>
            <w:r w:rsidRPr="003D1223">
              <w:t>emergency treatment of eye splashes and chemical burns</w:t>
            </w:r>
          </w:p>
          <w:p w:rsidR="00000000" w:rsidP="003D1223">
            <w:pPr>
              <w:pStyle w:val="ListBullet"/>
              <w:rPr>
                <w:lang w:val="en-NZ"/>
              </w:rPr>
            </w:pPr>
            <w:r w:rsidRPr="003D1223">
              <w:t>emergency treatment of chemical inhalation and absorption</w:t>
            </w:r>
          </w:p>
        </w:tc>
      </w:tr>
      <w:tr w:rsidTr="003D12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8"/>
        </w:trPr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223">
            <w:pPr>
              <w:pStyle w:val="BodyText"/>
              <w:rPr>
                <w:lang w:val="en-NZ"/>
              </w:rPr>
            </w:pPr>
            <w:r w:rsidRPr="003D1223">
              <w:rPr>
                <w:rStyle w:val="SpecialBold"/>
              </w:rPr>
              <w:t>Cleaning methods, processes and equipment include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1223" w:rsidP="003D1223">
            <w:pPr>
              <w:pStyle w:val="ListBullet"/>
            </w:pPr>
            <w:r w:rsidRPr="003D1223">
              <w:t xml:space="preserve">rotational mechanical processes </w:t>
            </w:r>
          </w:p>
          <w:p w:rsidR="00000000" w:rsidRPr="003D1223" w:rsidP="003D1223">
            <w:pPr>
              <w:pStyle w:val="ListBullet"/>
            </w:pPr>
            <w:r w:rsidRPr="003D1223">
              <w:t xml:space="preserve">vibrational mechanical processes </w:t>
            </w:r>
          </w:p>
          <w:p w:rsidR="00000000" w:rsidRPr="003D1223" w:rsidP="003D1223">
            <w:pPr>
              <w:pStyle w:val="ListBullet"/>
            </w:pPr>
            <w:r w:rsidRPr="003D1223">
              <w:t>electronic (ultrasonic)</w:t>
            </w:r>
          </w:p>
          <w:p w:rsidR="00000000" w:rsidRPr="003D1223" w:rsidP="003D1223">
            <w:pPr>
              <w:pStyle w:val="ListBullet"/>
            </w:pPr>
            <w:r w:rsidRPr="003D1223">
              <w:t>steam cleaning</w:t>
            </w:r>
          </w:p>
          <w:p w:rsidR="00000000" w:rsidRPr="003D1223" w:rsidP="003D1223">
            <w:pPr>
              <w:pStyle w:val="ListBullet"/>
            </w:pPr>
            <w:r w:rsidRPr="003D1223">
              <w:t>cleaning machines</w:t>
            </w:r>
          </w:p>
          <w:p w:rsidR="00000000" w:rsidRPr="003D1223" w:rsidP="003D1223">
            <w:pPr>
              <w:pStyle w:val="ListBullet"/>
            </w:pPr>
            <w:r w:rsidRPr="003D1223">
              <w:t>cleaning baskets</w:t>
            </w:r>
          </w:p>
          <w:p w:rsidR="00000000" w:rsidP="003D1223">
            <w:pPr>
              <w:pStyle w:val="ListBullet"/>
              <w:rPr>
                <w:lang w:val="en-NZ"/>
              </w:rPr>
            </w:pPr>
            <w:r w:rsidRPr="003D1223">
              <w:t xml:space="preserve">hand cleaning </w:t>
            </w:r>
          </w:p>
        </w:tc>
      </w:tr>
      <w:tr w:rsidTr="003D12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8"/>
        </w:trPr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1223">
            <w:pPr>
              <w:pStyle w:val="BodyText"/>
              <w:rPr>
                <w:lang w:val="en-NZ"/>
              </w:rPr>
            </w:pPr>
            <w:r w:rsidRPr="003D1223">
              <w:rPr>
                <w:rStyle w:val="SpecialBold"/>
              </w:rPr>
              <w:t>Cleaning solutions include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1223" w:rsidP="003D1223">
            <w:pPr>
              <w:pStyle w:val="ListBullet"/>
            </w:pPr>
            <w:r w:rsidRPr="003D1223">
              <w:t>number 1 degreasing and cleaning solution (WF1)</w:t>
            </w:r>
          </w:p>
          <w:p w:rsidR="00000000" w:rsidRPr="003D1223" w:rsidP="003D1223">
            <w:pPr>
              <w:pStyle w:val="ListBullet"/>
            </w:pPr>
            <w:r w:rsidRPr="003D1223">
              <w:t>customised solutions</w:t>
            </w:r>
          </w:p>
          <w:p w:rsidR="00000000" w:rsidRPr="003D1223" w:rsidP="003D1223">
            <w:pPr>
              <w:pStyle w:val="ListBullet"/>
            </w:pPr>
            <w:r w:rsidRPr="003D1223">
              <w:t>a</w:t>
            </w:r>
            <w:r w:rsidRPr="003D1223">
              <w:t>mmonia</w:t>
            </w:r>
          </w:p>
          <w:p w:rsidR="00000000" w:rsidRPr="003D1223" w:rsidP="003D1223">
            <w:pPr>
              <w:pStyle w:val="ListBullet"/>
            </w:pPr>
            <w:r w:rsidRPr="003D1223">
              <w:t>oleic acid</w:t>
            </w:r>
          </w:p>
          <w:p w:rsidR="00000000" w:rsidRPr="003D1223" w:rsidP="003D1223">
            <w:pPr>
              <w:pStyle w:val="ListBullet"/>
            </w:pPr>
            <w:r w:rsidRPr="003D1223">
              <w:t xml:space="preserve">acetone </w:t>
            </w:r>
          </w:p>
          <w:p w:rsidR="00000000" w:rsidRPr="003D1223" w:rsidP="003D1223">
            <w:pPr>
              <w:pStyle w:val="ListBullet"/>
            </w:pPr>
            <w:r w:rsidRPr="003D1223">
              <w:t>water-based solutions</w:t>
            </w:r>
          </w:p>
          <w:p w:rsidR="00000000" w:rsidRPr="003D1223" w:rsidP="003D1223">
            <w:pPr>
              <w:pStyle w:val="ListBullet"/>
            </w:pPr>
            <w:r w:rsidRPr="003D1223">
              <w:t>commercial grade ammonia concentrates</w:t>
            </w:r>
          </w:p>
          <w:p w:rsidR="00000000" w:rsidRPr="003D1223" w:rsidP="003D1223">
            <w:pPr>
              <w:pStyle w:val="ListBullet"/>
            </w:pPr>
            <w:r w:rsidRPr="003D1223">
              <w:t xml:space="preserve">rinsing solutions </w:t>
            </w:r>
          </w:p>
          <w:p w:rsidR="00000000" w:rsidRPr="003D1223" w:rsidP="003D1223">
            <w:pPr>
              <w:pStyle w:val="ListBullet"/>
            </w:pPr>
            <w:r w:rsidRPr="003D1223">
              <w:t xml:space="preserve">hydrocarbon solvents </w:t>
            </w:r>
          </w:p>
        </w:tc>
      </w:tr>
    </w:tbl>
    <w:p w:rsidR="00000000" w:rsidRPr="003D1223" w:rsidP="003D1223">
      <w:pPr>
        <w:pStyle w:val="BodyText"/>
      </w:pPr>
    </w:p>
    <w:p w:rsidR="00000000" w:rsidRPr="003D1223" w:rsidP="003D1223">
      <w:pPr>
        <w:pStyle w:val="AllowPageBreak"/>
      </w:pPr>
    </w:p>
    <w:p w:rsidR="00000000" w:rsidRPr="003D1223" w:rsidP="003D1223">
      <w:pPr>
        <w:pStyle w:val="Heading1"/>
      </w:pPr>
      <w:bookmarkStart w:id="8" w:name="O_951180"/>
      <w:bookmarkEnd w:id="8"/>
      <w:r w:rsidRPr="003D1223">
        <w:t>Unit Mapping Information</w:t>
      </w:r>
    </w:p>
    <w:p w:rsidR="00000000" w:rsidRPr="003D1223" w:rsidP="0075178B">
      <w:pPr>
        <w:pStyle w:val="BodyText"/>
      </w:pPr>
      <w:r w:rsidRPr="003D1223">
        <w:t xml:space="preserve">Release 1. Supersedes and is equivalent to MEM21004A Clean watch and clock components </w:t>
      </w:r>
    </w:p>
    <w:p w:rsidR="00000000" w:rsidRPr="003D1223" w:rsidP="003D1223">
      <w:pPr>
        <w:pStyle w:val="Heading1"/>
      </w:pPr>
      <w:bookmarkStart w:id="9" w:name="O_951173"/>
      <w:bookmarkEnd w:id="9"/>
      <w:r w:rsidRPr="003D1223">
        <w:t>Links</w:t>
      </w:r>
    </w:p>
    <w:p w:rsidR="00000000" w:rsidRPr="003D1223" w:rsidP="0075178B">
      <w:pPr>
        <w:pStyle w:val="BodyText"/>
      </w:pPr>
      <w:r w:rsidRPr="003D122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9C113A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3D1223" w:rsidP="0075178B">
      <w:pPr>
        <w:pStyle w:val="BodyText"/>
        <w:sectPr w:rsidSect="003D122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D1223" w:rsidP="003D1223">
      <w:pPr>
        <w:pStyle w:val="SuperHeading"/>
      </w:pPr>
      <w:r w:rsidRPr="003D1223">
        <w:t>Assessment Requirements for MEM21004 Clean watch and clock components</w:t>
      </w:r>
    </w:p>
    <w:p w:rsidR="00000000" w:rsidRPr="003D1223" w:rsidP="003D1223">
      <w:pPr>
        <w:pStyle w:val="Heading1"/>
      </w:pPr>
      <w:bookmarkStart w:id="10" w:name="O_951175"/>
      <w:bookmarkEnd w:id="10"/>
      <w:r w:rsidRPr="003D1223">
        <w:t>Modification History</w:t>
      </w:r>
    </w:p>
    <w:p w:rsidR="00000000" w:rsidRPr="003D1223" w:rsidP="0075178B">
      <w:pPr>
        <w:pStyle w:val="BodyText"/>
      </w:pPr>
      <w:r w:rsidRPr="003D1223">
        <w:t xml:space="preserve">Release 1. Supersedes and is equivalent to MEM21004A Clean watch and clock components </w:t>
      </w:r>
    </w:p>
    <w:p w:rsidR="00000000" w:rsidRPr="003D1223" w:rsidP="003D1223">
      <w:pPr>
        <w:pStyle w:val="Heading1"/>
      </w:pPr>
      <w:bookmarkStart w:id="11" w:name="O_951178"/>
      <w:bookmarkEnd w:id="11"/>
      <w:r w:rsidRPr="003D1223">
        <w:t>Performance Evidence</w:t>
      </w:r>
    </w:p>
    <w:p w:rsidR="00000000" w:rsidRPr="003D1223" w:rsidP="0075178B">
      <w:pPr>
        <w:pStyle w:val="BodyText"/>
      </w:pPr>
      <w:r w:rsidRPr="003D1223">
        <w:t>Evidence required to demonstrate competence in this unit must be relevant to and satisfy the requirements of the elements and performance criteria on at least two (2) occasions and include:</w:t>
      </w:r>
    </w:p>
    <w:p w:rsidR="00000000" w:rsidRPr="003D1223" w:rsidP="003D1223">
      <w:pPr>
        <w:pStyle w:val="ListBullet"/>
      </w:pPr>
      <w:r w:rsidRPr="003D1223">
        <w:t>following work instructions, standar</w:t>
      </w:r>
      <w:r w:rsidRPr="003D1223">
        <w:t xml:space="preserve">d operating procedures (SOPs) and safe work practices </w:t>
      </w:r>
    </w:p>
    <w:p w:rsidR="00000000" w:rsidRPr="003D1223" w:rsidP="003D1223">
      <w:pPr>
        <w:pStyle w:val="ListBullet"/>
      </w:pPr>
      <w:r w:rsidRPr="003D1223">
        <w:t>selecting appropriate cleaning methods, processes and equipment appropriate to the work being carried out</w:t>
      </w:r>
    </w:p>
    <w:p w:rsidR="00000000" w:rsidRPr="003D1223" w:rsidP="003D1223">
      <w:pPr>
        <w:pStyle w:val="ListBullet"/>
      </w:pPr>
      <w:r w:rsidRPr="003D1223">
        <w:t>selecting cleaning solutions appropriate to component, finish, surface coating and material</w:t>
      </w:r>
    </w:p>
    <w:p w:rsidR="00000000" w:rsidRPr="003D1223" w:rsidP="003D1223">
      <w:pPr>
        <w:pStyle w:val="ListBullet"/>
      </w:pPr>
      <w:r w:rsidRPr="003D1223">
        <w:t>wor</w:t>
      </w:r>
      <w:r w:rsidRPr="003D1223">
        <w:t>king safely with chemicals and equipment based on information in relevant safety data sheet (SDS)</w:t>
      </w:r>
    </w:p>
    <w:p w:rsidR="00000000" w:rsidRPr="003D1223" w:rsidP="003D1223">
      <w:pPr>
        <w:pStyle w:val="ListBullet"/>
      </w:pPr>
      <w:r w:rsidRPr="003D1223">
        <w:t>sorting and tracking components during cleaning process</w:t>
      </w:r>
    </w:p>
    <w:p w:rsidR="00000000" w:rsidRPr="003D1223" w:rsidP="003D1223">
      <w:pPr>
        <w:pStyle w:val="ListBullet"/>
      </w:pPr>
      <w:r w:rsidRPr="003D1223">
        <w:t>cleaning components without damage and verifying components have been effectively cleaned</w:t>
      </w:r>
    </w:p>
    <w:p w:rsidR="00000000" w:rsidRPr="003D1223" w:rsidP="003D1223">
      <w:pPr>
        <w:pStyle w:val="ListBullet"/>
      </w:pPr>
      <w:r w:rsidRPr="003D1223">
        <w:t>following em</w:t>
      </w:r>
      <w:r w:rsidRPr="003D1223">
        <w:t>ergency response procedures, as required.</w:t>
      </w:r>
    </w:p>
    <w:p w:rsidR="00000000" w:rsidRPr="003D1223" w:rsidP="003D1223">
      <w:pPr>
        <w:pStyle w:val="AllowPageBreak"/>
      </w:pPr>
    </w:p>
    <w:p w:rsidR="00000000" w:rsidRPr="003D1223" w:rsidP="003D1223">
      <w:pPr>
        <w:pStyle w:val="Heading1"/>
      </w:pPr>
      <w:bookmarkStart w:id="12" w:name="O_951177"/>
      <w:bookmarkEnd w:id="12"/>
      <w:r w:rsidRPr="003D1223">
        <w:t>Knowledge Evidence</w:t>
      </w:r>
    </w:p>
    <w:p w:rsidR="00000000" w:rsidRPr="003D1223" w:rsidP="0075178B">
      <w:pPr>
        <w:pStyle w:val="BodyText"/>
      </w:pPr>
      <w:r w:rsidRPr="003D1223">
        <w:t>Evidence required to demonstrate the required knowledge for this unit must be relevant to and satisfy the requirements of the elements and performance criteria and include knowle</w:t>
      </w:r>
      <w:r w:rsidRPr="003D1223">
        <w:t>dge of:</w:t>
      </w:r>
    </w:p>
    <w:p w:rsidR="00000000" w:rsidRPr="003D1223" w:rsidP="003D1223">
      <w:pPr>
        <w:pStyle w:val="ListBullet"/>
      </w:pPr>
      <w:r w:rsidRPr="003D1223">
        <w:t>safe work practices and procedures and use of personal protective equipment (PPE)</w:t>
      </w:r>
    </w:p>
    <w:p w:rsidR="00000000" w:rsidRPr="003D1223" w:rsidP="003D1223">
      <w:pPr>
        <w:pStyle w:val="ListBullet"/>
      </w:pPr>
      <w:r w:rsidRPr="003D1223">
        <w:t>cleaning solutions and uses</w:t>
      </w:r>
    </w:p>
    <w:p w:rsidR="00000000" w:rsidRPr="003D1223" w:rsidP="003D1223">
      <w:pPr>
        <w:pStyle w:val="ListBullet"/>
      </w:pPr>
      <w:r w:rsidRPr="003D1223">
        <w:t>cleaning procedures for different components and finishes</w:t>
      </w:r>
    </w:p>
    <w:p w:rsidR="00000000" w:rsidRPr="003D1223" w:rsidP="003D1223">
      <w:pPr>
        <w:pStyle w:val="ListBullet"/>
      </w:pPr>
      <w:r w:rsidRPr="003D1223">
        <w:t>watch case cleaning methods (ultrasonic and vibrationary)</w:t>
      </w:r>
    </w:p>
    <w:p w:rsidR="00000000" w:rsidRPr="003D1223" w:rsidP="003D1223">
      <w:pPr>
        <w:pStyle w:val="ListBullet"/>
      </w:pPr>
      <w:r w:rsidRPr="003D1223">
        <w:t>cleaning machine types, uses, function and operation</w:t>
      </w:r>
    </w:p>
    <w:p w:rsidR="00000000" w:rsidRPr="003D1223" w:rsidP="003D1223">
      <w:pPr>
        <w:pStyle w:val="ListBullet"/>
      </w:pPr>
      <w:r w:rsidRPr="003D1223">
        <w:t xml:space="preserve">potential for damage to components by chemicals or cleaning operations </w:t>
      </w:r>
    </w:p>
    <w:p w:rsidR="00000000" w:rsidRPr="003D1223" w:rsidP="003D1223">
      <w:pPr>
        <w:pStyle w:val="ListBullet"/>
      </w:pPr>
      <w:r w:rsidRPr="003D1223">
        <w:t>chemical storage and disposal.</w:t>
      </w:r>
    </w:p>
    <w:p w:rsidR="00000000" w:rsidRPr="003D1223" w:rsidP="003D1223">
      <w:pPr>
        <w:pStyle w:val="AllowPageBreak"/>
      </w:pPr>
    </w:p>
    <w:p w:rsidR="00000000" w:rsidRPr="003D1223" w:rsidP="003D1223">
      <w:pPr>
        <w:pStyle w:val="Heading1"/>
      </w:pPr>
      <w:bookmarkStart w:id="13" w:name="O_951176"/>
      <w:bookmarkEnd w:id="13"/>
      <w:r w:rsidRPr="003D1223">
        <w:t>Assessment Conditions</w:t>
      </w:r>
    </w:p>
    <w:p w:rsidR="00000000" w:rsidRPr="003D1223" w:rsidP="003D1223">
      <w:pPr>
        <w:pStyle w:val="ListBullet"/>
      </w:pPr>
      <w:r w:rsidRPr="003D1223">
        <w:t>Assessors must:</w:t>
      </w:r>
    </w:p>
    <w:p w:rsidR="00000000" w:rsidRPr="003D1223" w:rsidP="003D1223">
      <w:pPr>
        <w:pStyle w:val="ListBullet2"/>
      </w:pPr>
      <w:r w:rsidRPr="003D1223">
        <w:t>have vocational competency in cleaning watc</w:t>
      </w:r>
      <w:r w:rsidRPr="003D1223">
        <w:t>h and clock components at least to the level being assessed with relevant industry knowledge and experience</w:t>
      </w:r>
    </w:p>
    <w:p w:rsidR="00000000" w:rsidRPr="003D1223" w:rsidP="003D1223">
      <w:pPr>
        <w:pStyle w:val="ListBullet2"/>
      </w:pPr>
      <w:r w:rsidRPr="003D1223">
        <w:t xml:space="preserve">satisfy the assessor requirements in the </w:t>
      </w:r>
      <w:r w:rsidRPr="003D1223">
        <w:rPr>
          <w:rStyle w:val="Emphasis"/>
        </w:rPr>
        <w:t xml:space="preserve">Standards for Registered Training Organisations 2015 </w:t>
      </w:r>
      <w:r w:rsidRPr="003D1223">
        <w:t>or its replacement</w:t>
      </w:r>
      <w:r w:rsidRPr="003D1223">
        <w:rPr>
          <w:rStyle w:val="Emphasis"/>
        </w:rPr>
        <w:t xml:space="preserve"> </w:t>
      </w:r>
      <w:r w:rsidRPr="003D1223">
        <w:t xml:space="preserve">and comply with the </w:t>
      </w:r>
      <w:r w:rsidRPr="003D1223">
        <w:rPr>
          <w:rStyle w:val="Emphasis"/>
        </w:rPr>
        <w:t>National Vocati</w:t>
      </w:r>
      <w:r w:rsidRPr="003D1223">
        <w:rPr>
          <w:rStyle w:val="Emphasis"/>
        </w:rPr>
        <w:t xml:space="preserve">onal Education and Training Regulator Act 2011, </w:t>
      </w:r>
      <w:r w:rsidRPr="003D1223">
        <w:t>its replacement</w:t>
      </w:r>
      <w:r w:rsidRPr="003D1223">
        <w:rPr>
          <w:rStyle w:val="Emphasis"/>
        </w:rPr>
        <w:t xml:space="preserve"> </w:t>
      </w:r>
      <w:r w:rsidRPr="003D1223">
        <w:t>or equivalent legislation covering VET regulation in a non-referring state/territory as the case requires</w:t>
      </w:r>
    </w:p>
    <w:p w:rsidR="00000000" w:rsidRPr="003D1223" w:rsidP="003D1223">
      <w:pPr>
        <w:pStyle w:val="ListBullet"/>
      </w:pPr>
      <w:r w:rsidRPr="003D1223">
        <w:t xml:space="preserve">Where possible assessment must occur in operational workplace situations. Where this </w:t>
      </w:r>
      <w:r w:rsidRPr="003D1223">
        <w:t>is not possible or where personal safety or environmental damage are limiting factors, assessment must occur in a sufficiently rigorous simulated environment that reflects realistic operational workplace conditions. This must cover all aspects of workplace</w:t>
      </w:r>
      <w:r w:rsidRPr="003D1223">
        <w:t xml:space="preserve"> performance, including environment, task skills, task management skills, contingency management skills and job role environment skills</w:t>
      </w:r>
    </w:p>
    <w:p w:rsidR="00000000" w:rsidRPr="003D1223" w:rsidP="003D1223">
      <w:pPr>
        <w:pStyle w:val="ListBullet"/>
      </w:pPr>
      <w:r w:rsidRPr="003D1223">
        <w:t>Conditions for assessment must include access to all tools, equipment, materials and documentation required, including r</w:t>
      </w:r>
      <w:r w:rsidRPr="003D1223">
        <w:t>elevant workplace procedures, product and manufacturing specifications</w:t>
      </w:r>
    </w:p>
    <w:p w:rsidR="00000000" w:rsidRPr="003D1223" w:rsidP="003D1223">
      <w:pPr>
        <w:pStyle w:val="ListBullet"/>
      </w:pPr>
      <w:r w:rsidRPr="003D1223">
        <w:t>Assessment processes and techniques must be appropriate to the language, literacy and numeracy requirements of the work being performed and the needs of the candidate.</w:t>
      </w:r>
    </w:p>
    <w:p w:rsidR="00000000" w:rsidRPr="003D1223" w:rsidP="003D1223">
      <w:pPr>
        <w:pStyle w:val="AllowPageBreak"/>
      </w:pPr>
    </w:p>
    <w:p w:rsidR="00000000" w:rsidRPr="003D1223" w:rsidP="003D1223">
      <w:pPr>
        <w:pStyle w:val="Heading1"/>
      </w:pPr>
      <w:bookmarkStart w:id="14" w:name="O_951174"/>
      <w:bookmarkEnd w:id="14"/>
      <w:r w:rsidRPr="003D1223">
        <w:t>Links</w:t>
      </w:r>
    </w:p>
    <w:p w:rsidR="00000000" w:rsidRPr="003D1223" w:rsidP="0075178B">
      <w:pPr>
        <w:pStyle w:val="BodyText"/>
      </w:pPr>
      <w:r w:rsidRPr="003D122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9C113A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3D1223" w:rsidP="003D1223"/>
    <w:sectPr w:rsidSect="003D122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122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1223" w:rsidRPr="0075178B" w:rsidP="0075178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122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178B" w:rsidP="003D122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75178B" w:rsidP="003D122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75178B" w:rsidP="003D122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1223" w:rsidP="003D122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5178B">
      <w:t>Approved</w:t>
    </w:r>
    <w:r w:rsidR="0075178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5178B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5178B">
      <w:rPr>
        <w:noProof/>
      </w:rPr>
      <w:t>5</w:t>
    </w:r>
    <w:r>
      <w:rPr>
        <w:noProof/>
      </w:rPr>
      <w:fldChar w:fldCharType="end"/>
    </w:r>
  </w:p>
  <w:p w:rsidR="003D1223" w:rsidP="003D122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5178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5178B">
      <w:t>Manufacturing Industry Skills Alliance</w:t>
    </w:r>
    <w:r w:rsidR="0075178B">
      <w:fldChar w:fldCharType="end"/>
    </w:r>
  </w:p>
  <w:p w:rsidR="003D1223" w:rsidP="003D122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122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178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D1223" w:rsidRPr="0075178B" w:rsidP="0075178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122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178B" w:rsidRPr="002D2AF8" w:rsidP="003D122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MEM21004 Clean watch and clock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75178B" w:rsidP="003D122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1223" w:rsidRPr="002D2AF8" w:rsidP="003D122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5178B">
      <w:t>MEM21004 Clean watch and clock components</w:t>
    </w:r>
    <w:r w:rsidR="0075178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5178B">
      <w:rPr>
        <w:noProof/>
      </w:rPr>
      <w:t>1 March 2025</w:t>
    </w:r>
    <w:r>
      <w:fldChar w:fldCharType="end"/>
    </w:r>
  </w:p>
  <w:p w:rsidR="003D1223" w:rsidP="003D122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260D43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1EE78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222CB6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122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D122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D122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D122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D122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D122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D122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D122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D122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D122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D122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D1223"/>
  </w:style>
  <w:style w:type="character" w:customStyle="1" w:styleId="Heading1Char">
    <w:name w:val="Heading 1 Char"/>
    <w:basedOn w:val="DefaultParagraphFont"/>
    <w:link w:val="Heading1"/>
    <w:rsid w:val="003D122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D122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D122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D122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D1223"/>
    <w:rPr>
      <w:b/>
      <w:spacing w:val="0"/>
    </w:rPr>
  </w:style>
  <w:style w:type="paragraph" w:styleId="ListBullet2">
    <w:name w:val="List Bullet 2"/>
    <w:basedOn w:val="List2"/>
    <w:rsid w:val="003D122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D1223"/>
    <w:rPr>
      <w:i/>
    </w:rPr>
  </w:style>
  <w:style w:type="paragraph" w:customStyle="1" w:styleId="SuperHeading">
    <w:name w:val="SuperHeading"/>
    <w:basedOn w:val="Normal"/>
    <w:rsid w:val="003D122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D122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D122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D122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D122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D12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D12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D12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D12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D122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D122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D122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D122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D122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D122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D122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D122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D122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D122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D122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D122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D122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D122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D122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D122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D122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D122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D122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D122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D122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D122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D122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D122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D122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D122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D122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D122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D1223"/>
  </w:style>
  <w:style w:type="paragraph" w:styleId="TableofFigures">
    <w:name w:val="table of figures"/>
    <w:basedOn w:val="Normal"/>
    <w:next w:val="Normal"/>
    <w:semiHidden/>
    <w:rsid w:val="003D122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D122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D1223"/>
    <w:rPr>
      <w:rFonts w:ascii="Wingdings" w:hAnsi="Wingdings"/>
    </w:rPr>
  </w:style>
  <w:style w:type="paragraph" w:customStyle="1" w:styleId="TableHeading">
    <w:name w:val="Table Heading"/>
    <w:basedOn w:val="HeadingBase"/>
    <w:rsid w:val="003D122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D1223"/>
    <w:rPr>
      <w:color w:val="0033CC"/>
      <w:u w:val="none"/>
    </w:rPr>
  </w:style>
  <w:style w:type="paragraph" w:customStyle="1" w:styleId="BodyTextRight">
    <w:name w:val="Body Text Right"/>
    <w:basedOn w:val="BodyText"/>
    <w:rsid w:val="003D122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D122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D122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D122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D122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D122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D1223"/>
    <w:rPr>
      <w:sz w:val="32"/>
    </w:rPr>
  </w:style>
  <w:style w:type="paragraph" w:customStyle="1" w:styleId="HeadingProcedure">
    <w:name w:val="Heading Procedure"/>
    <w:basedOn w:val="HeadingBase"/>
    <w:next w:val="Normal"/>
    <w:rsid w:val="003D122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D1223"/>
    <w:pPr>
      <w:spacing w:before="60" w:after="60"/>
    </w:pPr>
  </w:style>
  <w:style w:type="paragraph" w:styleId="ListContinue">
    <w:name w:val="List Continue"/>
    <w:basedOn w:val="List"/>
    <w:rsid w:val="003D1223"/>
    <w:pPr>
      <w:ind w:firstLine="0"/>
    </w:pPr>
  </w:style>
  <w:style w:type="paragraph" w:customStyle="1" w:styleId="ListNote">
    <w:name w:val="List Note"/>
    <w:basedOn w:val="List"/>
    <w:rsid w:val="003D122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D122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D122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D1223"/>
    <w:rPr>
      <w:rFonts w:ascii="Courier New" w:hAnsi="Courier New"/>
    </w:rPr>
  </w:style>
  <w:style w:type="paragraph" w:customStyle="1" w:styleId="NoteBullet">
    <w:name w:val="Note Bullet"/>
    <w:basedOn w:val="Note"/>
    <w:rsid w:val="003D122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D122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D122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D122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D122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D122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D122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D1223"/>
    <w:rPr>
      <w:b/>
      <w:smallCaps/>
    </w:rPr>
  </w:style>
  <w:style w:type="paragraph" w:customStyle="1" w:styleId="TableListNumber">
    <w:name w:val="Table List Number"/>
    <w:basedOn w:val="ListNumber"/>
    <w:rsid w:val="003D122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D122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D1223"/>
    <w:pPr>
      <w:numPr>
        <w:numId w:val="9"/>
      </w:numPr>
    </w:pPr>
  </w:style>
  <w:style w:type="paragraph" w:customStyle="1" w:styleId="ListAlpha2">
    <w:name w:val="List Alpha 2"/>
    <w:basedOn w:val="List2"/>
    <w:rsid w:val="003D1223"/>
    <w:pPr>
      <w:numPr>
        <w:numId w:val="8"/>
      </w:numPr>
    </w:pPr>
  </w:style>
  <w:style w:type="paragraph" w:styleId="List2">
    <w:name w:val="List 2"/>
    <w:basedOn w:val="BodyText"/>
    <w:rsid w:val="003D122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D122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D122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D122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D122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D122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D1223"/>
    <w:pPr>
      <w:numPr>
        <w:numId w:val="4"/>
      </w:numPr>
    </w:pPr>
  </w:style>
  <w:style w:type="paragraph" w:styleId="ListContinue2">
    <w:name w:val="List Continue 2"/>
    <w:basedOn w:val="List2"/>
    <w:rsid w:val="003D1223"/>
    <w:pPr>
      <w:ind w:firstLine="0"/>
    </w:pPr>
  </w:style>
  <w:style w:type="paragraph" w:styleId="ListContinue3">
    <w:name w:val="List Continue 3"/>
    <w:basedOn w:val="List3"/>
    <w:rsid w:val="003D1223"/>
    <w:pPr>
      <w:ind w:left="1021" w:firstLine="0"/>
    </w:pPr>
  </w:style>
  <w:style w:type="paragraph" w:styleId="ListContinue4">
    <w:name w:val="List Continue 4"/>
    <w:basedOn w:val="List4"/>
    <w:rsid w:val="003D1223"/>
    <w:pPr>
      <w:ind w:firstLine="0"/>
    </w:pPr>
  </w:style>
  <w:style w:type="paragraph" w:styleId="ListContinue5">
    <w:name w:val="List Continue 5"/>
    <w:basedOn w:val="List5"/>
    <w:rsid w:val="003D1223"/>
    <w:pPr>
      <w:ind w:firstLine="0"/>
    </w:pPr>
  </w:style>
  <w:style w:type="paragraph" w:styleId="ListNumber3">
    <w:name w:val="List Number 3"/>
    <w:basedOn w:val="List3"/>
    <w:rsid w:val="003D1223"/>
    <w:pPr>
      <w:numPr>
        <w:numId w:val="5"/>
      </w:numPr>
    </w:pPr>
  </w:style>
  <w:style w:type="paragraph" w:styleId="ListNumber4">
    <w:name w:val="List Number 4"/>
    <w:basedOn w:val="List4"/>
    <w:rsid w:val="003D1223"/>
    <w:pPr>
      <w:numPr>
        <w:numId w:val="6"/>
      </w:numPr>
    </w:pPr>
  </w:style>
  <w:style w:type="paragraph" w:styleId="ListNumber5">
    <w:name w:val="List Number 5"/>
    <w:basedOn w:val="List5"/>
    <w:rsid w:val="003D1223"/>
    <w:pPr>
      <w:numPr>
        <w:numId w:val="7"/>
      </w:numPr>
    </w:pPr>
  </w:style>
  <w:style w:type="paragraph" w:styleId="BlockText">
    <w:name w:val="Block Text"/>
    <w:basedOn w:val="Normal"/>
    <w:rsid w:val="003D122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D122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D1223"/>
    <w:rPr>
      <w:sz w:val="16"/>
      <w:vertAlign w:val="superscript"/>
    </w:rPr>
  </w:style>
  <w:style w:type="character" w:customStyle="1" w:styleId="Symbols">
    <w:name w:val="Symbols"/>
    <w:basedOn w:val="DefaultParagraphFont"/>
    <w:rsid w:val="003D1223"/>
    <w:rPr>
      <w:rFonts w:ascii="Symbol" w:hAnsi="Symbol"/>
    </w:rPr>
  </w:style>
  <w:style w:type="character" w:customStyle="1" w:styleId="MenuOptions">
    <w:name w:val="Menu Options"/>
    <w:basedOn w:val="DefaultParagraphFont"/>
    <w:rsid w:val="003D122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D1223"/>
    <w:rPr>
      <w:b/>
    </w:rPr>
  </w:style>
  <w:style w:type="character" w:customStyle="1" w:styleId="Underlined">
    <w:name w:val="Underlined"/>
    <w:basedOn w:val="DefaultParagraphFont"/>
    <w:rsid w:val="003D1223"/>
    <w:rPr>
      <w:u w:val="single"/>
    </w:rPr>
  </w:style>
  <w:style w:type="paragraph" w:customStyle="1" w:styleId="TableBodyTextRight">
    <w:name w:val="Table Body Text Right"/>
    <w:basedOn w:val="TableBodyText"/>
    <w:rsid w:val="003D122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D1223"/>
    <w:rPr>
      <w:sz w:val="18"/>
    </w:rPr>
  </w:style>
  <w:style w:type="paragraph" w:customStyle="1" w:styleId="BodySmallRight">
    <w:name w:val="Body Small Right"/>
    <w:basedOn w:val="BodyTextRight"/>
    <w:rsid w:val="003D1223"/>
    <w:rPr>
      <w:sz w:val="18"/>
      <w:szCs w:val="18"/>
    </w:rPr>
  </w:style>
  <w:style w:type="paragraph" w:customStyle="1" w:styleId="MarginEdition">
    <w:name w:val="Margin Edition"/>
    <w:basedOn w:val="MarginNote"/>
    <w:rsid w:val="003D122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D1223"/>
    <w:rPr>
      <w:sz w:val="2"/>
      <w:szCs w:val="2"/>
    </w:rPr>
  </w:style>
  <w:style w:type="character" w:customStyle="1" w:styleId="Small">
    <w:name w:val="Small"/>
    <w:basedOn w:val="DefaultParagraphFont"/>
    <w:rsid w:val="003D1223"/>
    <w:rPr>
      <w:sz w:val="16"/>
    </w:rPr>
  </w:style>
  <w:style w:type="paragraph" w:customStyle="1" w:styleId="WideTable">
    <w:name w:val="Wide Table"/>
    <w:basedOn w:val="Normal"/>
    <w:rsid w:val="003D122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D1223"/>
  </w:style>
  <w:style w:type="paragraph" w:styleId="Quote">
    <w:name w:val="Quote"/>
    <w:basedOn w:val="Heading1"/>
    <w:link w:val="QuoteChar"/>
    <w:qFormat/>
    <w:rsid w:val="003D122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D122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D1223"/>
    <w:pPr>
      <w:pageBreakBefore/>
    </w:pPr>
  </w:style>
  <w:style w:type="paragraph" w:customStyle="1" w:styleId="Border">
    <w:name w:val="Border"/>
    <w:basedOn w:val="Normal"/>
    <w:qFormat/>
    <w:rsid w:val="003D122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D122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122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122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D122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D122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D122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D122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D122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D1223"/>
    <w:rPr>
      <w:u w:val="single"/>
    </w:rPr>
  </w:style>
  <w:style w:type="character" w:customStyle="1" w:styleId="BoldandItalics">
    <w:name w:val="Bold and Italics"/>
    <w:qFormat/>
    <w:rsid w:val="003D1223"/>
    <w:rPr>
      <w:b/>
      <w:i/>
      <w:u w:val="none"/>
    </w:rPr>
  </w:style>
  <w:style w:type="paragraph" w:styleId="BalloonText">
    <w:name w:val="Balloon Text"/>
    <w:basedOn w:val="Normal"/>
    <w:link w:val="BalloonTextChar"/>
    <w:rsid w:val="003D12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D122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D122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D122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D122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D122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D1223"/>
    <w:pPr>
      <w:spacing w:before="0" w:after="0"/>
    </w:pPr>
  </w:style>
  <w:style w:type="paragraph" w:customStyle="1" w:styleId="BodyTextBold">
    <w:name w:val="Body Text Bold"/>
    <w:basedOn w:val="BodyText"/>
    <w:qFormat/>
    <w:rsid w:val="003D1223"/>
    <w:rPr>
      <w:b/>
    </w:rPr>
  </w:style>
  <w:style w:type="character" w:styleId="Hyperlink">
    <w:name w:val="Hyperlink"/>
    <w:basedOn w:val="DefaultParagraphFont"/>
    <w:uiPriority w:val="99"/>
    <w:unhideWhenUsed/>
    <w:rsid w:val="0075178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1076</Words>
  <Characters>6942</Characters>
  <Application>Microsoft Office Word</Application>
  <DocSecurity>0</DocSecurity>
  <Lines>289</Lines>
  <Paragraphs>167</Paragraphs>
  <ScaleCrop>false</ScaleCrop>
  <Company>Author-it Software Corporation Ltd.</Company>
  <LinksUpToDate>false</LinksUpToDate>
  <CharactersWithSpaces>7851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MEM21004 Clean watch and clock components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2025-03-01T11:47:00Z</dcterms:created>
  <dcterms:modified xsi:type="dcterms:W3CDTF">2025-03-01T11:47:00Z</dcterms:modified>
</cp:coreProperties>
</file>