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15E" w:rsidP="00552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MEM21002 Perform watch movement exchange</w:t>
      </w:r>
      <w:r>
        <w:fldChar w:fldCharType="end"/>
      </w:r>
    </w:p>
    <w:p w:rsidR="0055215E" w:rsidP="0055215E">
      <w:pPr>
        <w:pStyle w:val="Version"/>
        <w:sectPr w:rsidSect="00A45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C57" w:rsidP="00A45C57">
      <w:pPr>
        <w:pStyle w:val="SuperHeading"/>
      </w:pPr>
      <w:r w:rsidRPr="00A45C57">
        <w:t>MEM21002 Perform watch movement exchange</w:t>
      </w:r>
    </w:p>
    <w:p w:rsidR="00000000" w:rsidRPr="00A45C57" w:rsidP="00A45C57">
      <w:pPr>
        <w:pStyle w:val="Heading1"/>
      </w:pPr>
      <w:bookmarkStart w:id="1" w:name="O_951141"/>
      <w:bookmarkEnd w:id="1"/>
      <w:r w:rsidRPr="00A45C57">
        <w:t>Modification History</w:t>
      </w:r>
    </w:p>
    <w:p w:rsidR="00000000" w:rsidRPr="00A45C57" w:rsidP="0055215E">
      <w:pPr>
        <w:pStyle w:val="BodyText"/>
      </w:pPr>
      <w:r w:rsidRPr="00A45C57">
        <w:t xml:space="preserve">Release 1. Supersedes and is equivalent to MEM21002A Perform watch movement exchange </w:t>
      </w:r>
    </w:p>
    <w:p w:rsidR="00000000" w:rsidRPr="00A45C57" w:rsidP="00A45C57">
      <w:pPr>
        <w:pStyle w:val="Heading1"/>
      </w:pPr>
      <w:bookmarkStart w:id="2" w:name="O_951149"/>
      <w:bookmarkEnd w:id="2"/>
      <w:r w:rsidRPr="00A45C57">
        <w:t>Application</w:t>
      </w:r>
    </w:p>
    <w:p w:rsidR="00000000" w:rsidRPr="00A45C57" w:rsidP="0055215E">
      <w:pPr>
        <w:pStyle w:val="BodyText"/>
      </w:pPr>
      <w:r w:rsidRPr="00A45C57">
        <w:t>This unit of competency defines the skills and knowledge required to repair watches through replacement of quartz and me</w:t>
      </w:r>
      <w:r w:rsidRPr="00A45C57">
        <w:t>chanical watch movements.</w:t>
      </w:r>
    </w:p>
    <w:p w:rsidR="00000000" w:rsidRPr="00A45C57" w:rsidP="0055215E">
      <w:pPr>
        <w:pStyle w:val="BodyText"/>
      </w:pPr>
      <w:r w:rsidRPr="00A45C57">
        <w:t>Where water-resistance testing is required see unit MEM21003 Perform watch case servicing, repair and refurbishment.</w:t>
      </w:r>
    </w:p>
    <w:p w:rsidR="00000000" w:rsidRPr="00A45C57" w:rsidP="0055215E">
      <w:pPr>
        <w:pStyle w:val="BodyText"/>
      </w:pPr>
      <w:r w:rsidRPr="00A45C57">
        <w:t>No licensing, legislative or certification requirements apply to this unit at the time of publication.</w:t>
      </w:r>
    </w:p>
    <w:p w:rsidR="00000000" w:rsidRPr="00A45C57" w:rsidP="0055215E">
      <w:pPr>
        <w:pStyle w:val="Heading3"/>
      </w:pPr>
      <w:r w:rsidRPr="00A45C57">
        <w:rPr>
          <w:rStyle w:val="SpecialBold"/>
        </w:rPr>
        <w:t xml:space="preserve">Band:  </w:t>
      </w:r>
      <w:r w:rsidRPr="00A45C57">
        <w:rPr>
          <w:rStyle w:val="SpecialBold"/>
        </w:rPr>
        <w:t>A</w:t>
      </w:r>
    </w:p>
    <w:p w:rsidR="00000000" w:rsidRPr="00A45C57" w:rsidP="0055215E">
      <w:pPr>
        <w:pStyle w:val="Heading3"/>
      </w:pPr>
      <w:r w:rsidRPr="00A45C57">
        <w:rPr>
          <w:rStyle w:val="SpecialBold"/>
        </w:rPr>
        <w:t xml:space="preserve">Unit weight:  2 </w:t>
      </w:r>
    </w:p>
    <w:p w:rsidR="00000000" w:rsidRPr="00A45C57" w:rsidP="00A45C57">
      <w:pPr>
        <w:pStyle w:val="Heading1"/>
      </w:pPr>
      <w:bookmarkStart w:id="3" w:name="O_951148"/>
      <w:bookmarkEnd w:id="3"/>
      <w:r w:rsidRPr="00A45C5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Work safely and effectively in manufacturing and engineering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Organise and communicate information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MEM21001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57" w:rsidP="00A45C57">
            <w:pPr>
              <w:pStyle w:val="BodyText"/>
            </w:pPr>
            <w:r w:rsidRPr="00A45C57">
              <w:t>Replace watch batteries, capacitors and bands</w:t>
            </w:r>
          </w:p>
        </w:tc>
      </w:tr>
    </w:tbl>
    <w:p w:rsidR="00000000" w:rsidRPr="00A45C57" w:rsidP="00A45C57">
      <w:pPr>
        <w:pStyle w:val="BodyText"/>
      </w:pPr>
    </w:p>
    <w:p w:rsidR="00000000" w:rsidRPr="00A45C57" w:rsidP="00A45C57">
      <w:pPr>
        <w:pStyle w:val="AllowPageBreak"/>
      </w:pPr>
    </w:p>
    <w:p w:rsidR="00000000" w:rsidRPr="00A45C57" w:rsidP="00A45C57">
      <w:pPr>
        <w:pStyle w:val="Heading1"/>
      </w:pPr>
      <w:bookmarkStart w:id="4" w:name="O_951147"/>
      <w:bookmarkEnd w:id="4"/>
      <w:r w:rsidRPr="00A45C57">
        <w:t>Competency Field</w:t>
      </w:r>
    </w:p>
    <w:p w:rsidR="00000000" w:rsidRPr="00A45C57" w:rsidP="0055215E">
      <w:pPr>
        <w:pStyle w:val="BodyText"/>
      </w:pPr>
      <w:r w:rsidRPr="00A45C57">
        <w:t>Horology</w:t>
      </w:r>
    </w:p>
    <w:p w:rsidR="00000000" w:rsidRPr="00A45C57" w:rsidP="00A45C57">
      <w:pPr>
        <w:pStyle w:val="Heading1"/>
      </w:pPr>
      <w:bookmarkStart w:id="5" w:name="O_951145"/>
      <w:bookmarkEnd w:id="5"/>
      <w:r w:rsidRPr="00A45C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Performance criteria describe the performance needed to demonstrate achievement of the element.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 xml:space="preserve">Determine job </w:t>
            </w:r>
            <w:r w:rsidRPr="00A45C57"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 xml:space="preserve">Follow standard operating procedures (SOPs) 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Comply with work health and safety (WHS) requirements at all times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Select and use appropriate personal protective equipment (PPE) in accordance with SOPs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Identify job requirements from specifications, job sheets or work instructions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57" w:rsidP="00A45C57">
            <w:pPr>
              <w:pStyle w:val="BodyText"/>
            </w:pPr>
            <w:r w:rsidRPr="00A45C5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rPr>
                <w:rStyle w:val="SpecialBold"/>
              </w:rPr>
              <w:t>Establish servicing requirements and 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Verify watch condition and performance concerns with customer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Prepare written and verbal quotations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Confirm customer agreement on recommended service procedures to remedy faults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Record and document repair process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57" w:rsidP="00A45C57">
            <w:pPr>
              <w:pStyle w:val="BodyText"/>
            </w:pPr>
            <w:r w:rsidRPr="00A45C5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rPr>
                <w:rStyle w:val="SpecialBold"/>
              </w:rPr>
              <w:t>Open and close watch cases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Verify and agree on servicing requirements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Select and use appropriate wor</w:t>
            </w:r>
            <w:r w:rsidRPr="00A45C57">
              <w:t xml:space="preserve">kshop tools and equipment 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Open and close watch cases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Verify condition of case back/gaskets and replace, as required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Clean case components, as required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57" w:rsidP="00A45C57">
            <w:pPr>
              <w:pStyle w:val="BodyText"/>
            </w:pPr>
            <w:r w:rsidRPr="00A45C5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rPr>
                <w:rStyle w:val="SpecialBold"/>
              </w:rPr>
              <w:t>Remove and replace watch movements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Establish appropriate working environment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Identify and follow correct sequence for removal and replacement of watch movements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Remove and replace, without damage, crown, stem and case fixings including case screws, movement rings and stem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 xml:space="preserve">Determine condition of crown, stem, pendant and pushbuttons, and perform custom replacement, as </w:t>
            </w:r>
            <w:r w:rsidRPr="00A45C57">
              <w:t>required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Remove and replace movements without damaging, marking or leaving fingerprints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Verify correct replacement movement is selected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57" w:rsidP="00A45C57">
            <w:pPr>
              <w:pStyle w:val="BodyText"/>
            </w:pPr>
            <w:r w:rsidRPr="00A45C57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rPr>
                <w:rStyle w:val="SpecialBold"/>
              </w:rPr>
              <w:t>Remove and replace hands and dials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Identify release mechanism for watch dials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Remove and replace hands and dials without marking or damaging components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Check and service hands and dials, as required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Fit hands to synch</w:t>
            </w:r>
            <w:r w:rsidRPr="00A45C57">
              <w:t>ronise with each other, dial batons and calendar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Use correct workshop tools and equipment taking precautions for removal and replacement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5.6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Check hands and dial clearances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57" w:rsidP="00A45C57">
            <w:pPr>
              <w:pStyle w:val="BodyText"/>
            </w:pPr>
            <w:r w:rsidRPr="00A45C57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rPr>
                <w:rStyle w:val="SpecialBold"/>
              </w:rPr>
              <w:t>Conduct final inspections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Inspect watch for cleanliness and rectify imperfections and faults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Check functionality of crown, stems and pushbuttons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Confirm watch performance, hand alignment and calendar function and synchronisation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57" w:rsidP="00A45C57">
            <w:pPr>
              <w:pStyle w:val="BodyText"/>
            </w:pPr>
            <w:r w:rsidRPr="00A45C57">
              <w:t>Record and document repair</w:t>
            </w:r>
          </w:p>
        </w:tc>
      </w:tr>
    </w:tbl>
    <w:p w:rsidR="00000000" w:rsidRPr="00A45C57" w:rsidP="00A45C57">
      <w:pPr>
        <w:pStyle w:val="BodyText"/>
      </w:pPr>
    </w:p>
    <w:p w:rsidR="00000000" w:rsidRPr="00A45C57" w:rsidP="00A45C57">
      <w:pPr>
        <w:pStyle w:val="AllowPageBreak"/>
      </w:pPr>
    </w:p>
    <w:p w:rsidR="00000000" w:rsidRPr="00A45C57" w:rsidP="00A45C57">
      <w:pPr>
        <w:pStyle w:val="Heading1"/>
      </w:pPr>
      <w:bookmarkStart w:id="6" w:name="O_951144"/>
      <w:bookmarkEnd w:id="6"/>
      <w:r w:rsidRPr="00A45C57">
        <w:t>Foundation Skills</w:t>
      </w:r>
    </w:p>
    <w:p w:rsidR="00000000" w:rsidRPr="00A45C57" w:rsidP="0055215E">
      <w:pPr>
        <w:pStyle w:val="BodyText"/>
      </w:pPr>
      <w:r w:rsidRPr="00A45C5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45C57" w:rsidP="0055215E">
      <w:pPr>
        <w:pStyle w:val="BodyText"/>
      </w:pPr>
      <w:r w:rsidRPr="00A45C57">
        <w:t>Foundation skills essential to performance are exp</w:t>
      </w:r>
      <w:r w:rsidRPr="00A45C57">
        <w:t>licit in the performance criteria of this unit of competency.</w:t>
      </w:r>
    </w:p>
    <w:p w:rsidR="00000000" w:rsidRPr="00A45C57" w:rsidP="00A45C57">
      <w:pPr>
        <w:pStyle w:val="Heading1"/>
      </w:pPr>
      <w:bookmarkStart w:id="7" w:name="O_951143"/>
      <w:bookmarkEnd w:id="7"/>
      <w:r w:rsidRPr="00A45C5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t>This field allows for different work environments and conditions that may affect performance. Essential operating conditions that may be present (depending o</w:t>
            </w:r>
            <w:r w:rsidRPr="00A45C57">
              <w:t>n the work situation, needs of the candidate, accessibility of the item, and local industry and regional contexts) are included.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rPr>
                <w:rStyle w:val="SpecialBold"/>
              </w:rPr>
              <w:t>Record and document repair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57" w:rsidP="00A45C57">
            <w:pPr>
              <w:pStyle w:val="ListBullet"/>
            </w:pPr>
            <w:r w:rsidRPr="00A45C57">
              <w:t>date and extent of repair</w:t>
            </w:r>
          </w:p>
          <w:p w:rsidR="00000000" w:rsidRPr="00A45C57" w:rsidP="00A45C57">
            <w:pPr>
              <w:pStyle w:val="ListBullet"/>
            </w:pPr>
            <w:r w:rsidRPr="00A45C57">
              <w:t>cost of replacement part</w:t>
            </w:r>
          </w:p>
          <w:p w:rsidR="00000000" w:rsidP="00A45C57">
            <w:pPr>
              <w:pStyle w:val="ListBullet"/>
              <w:rPr>
                <w:lang w:val="en-NZ"/>
              </w:rPr>
            </w:pPr>
            <w:r w:rsidRPr="00A45C57">
              <w:t>time spent on</w:t>
            </w:r>
            <w:r w:rsidRPr="00A45C57">
              <w:t xml:space="preserve"> procedure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rPr>
                <w:rStyle w:val="SpecialBold"/>
              </w:rPr>
              <w:t>Workshop 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57" w:rsidP="00A45C57">
            <w:pPr>
              <w:pStyle w:val="ListBullet"/>
            </w:pPr>
            <w:r w:rsidRPr="00A45C57">
              <w:t>specialised hand removers</w:t>
            </w:r>
          </w:p>
          <w:p w:rsidR="00000000" w:rsidRPr="00A45C57" w:rsidP="00A45C57">
            <w:pPr>
              <w:pStyle w:val="ListBullet"/>
            </w:pPr>
            <w:r w:rsidRPr="00A45C57">
              <w:t>case opening tools</w:t>
            </w:r>
          </w:p>
          <w:p w:rsidR="00000000" w:rsidRPr="00A45C57" w:rsidP="00A45C57">
            <w:pPr>
              <w:pStyle w:val="ListBullet"/>
            </w:pPr>
            <w:r w:rsidRPr="00A45C57">
              <w:t>cutting tools</w:t>
            </w:r>
          </w:p>
          <w:p w:rsidR="00000000" w:rsidRPr="00A45C57" w:rsidP="00A45C57">
            <w:pPr>
              <w:pStyle w:val="ListBullet"/>
            </w:pPr>
            <w:r w:rsidRPr="00A45C57">
              <w:t>files</w:t>
            </w:r>
          </w:p>
          <w:p w:rsidR="00000000" w:rsidRPr="00A45C57" w:rsidP="00A45C57">
            <w:pPr>
              <w:pStyle w:val="ListBullet"/>
            </w:pPr>
            <w:r w:rsidRPr="00A45C57">
              <w:t>hand fitting tools</w:t>
            </w:r>
          </w:p>
          <w:p w:rsidR="00000000" w:rsidRPr="00A45C57" w:rsidP="00A45C57">
            <w:pPr>
              <w:pStyle w:val="ListBullet"/>
            </w:pPr>
            <w:r w:rsidRPr="00A45C57">
              <w:t>general hand tools</w:t>
            </w:r>
          </w:p>
          <w:p w:rsidR="00000000" w:rsidP="00A45C57">
            <w:pPr>
              <w:pStyle w:val="ListBullet"/>
              <w:rPr>
                <w:lang w:val="en-NZ"/>
              </w:rPr>
            </w:pPr>
            <w:r w:rsidRPr="00A45C57">
              <w:t xml:space="preserve">cleaning media and lubricants 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rPr>
                <w:rStyle w:val="SpecialBold"/>
              </w:rPr>
              <w:t>Appropriate working environment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57" w:rsidP="00A45C57">
            <w:pPr>
              <w:pStyle w:val="ListBullet"/>
            </w:pPr>
            <w:r w:rsidRPr="00A45C57">
              <w:t>suitable watchmaker</w:t>
            </w:r>
            <w:r>
              <w:t>’</w:t>
            </w:r>
            <w:r w:rsidRPr="00A45C57">
              <w:t xml:space="preserve">s bench </w:t>
            </w:r>
          </w:p>
          <w:p w:rsidR="00000000" w:rsidRPr="00A45C57" w:rsidP="00A45C57">
            <w:pPr>
              <w:pStyle w:val="ListBullet"/>
            </w:pPr>
            <w:r w:rsidRPr="00A45C57">
              <w:t>clean and orderly work area (precautions taken to minimise dust)</w:t>
            </w:r>
          </w:p>
          <w:p w:rsidR="00000000" w:rsidRPr="00A45C57" w:rsidP="00A45C57">
            <w:pPr>
              <w:pStyle w:val="ListBullet"/>
            </w:pPr>
            <w:r w:rsidRPr="00A45C57">
              <w:t>adequate lighting</w:t>
            </w:r>
          </w:p>
          <w:p w:rsidR="00000000" w:rsidP="00A45C57">
            <w:pPr>
              <w:pStyle w:val="ListBullet"/>
              <w:rPr>
                <w:lang w:val="en-NZ"/>
              </w:rPr>
            </w:pPr>
            <w:r w:rsidRPr="00A45C57">
              <w:t xml:space="preserve">ergonomic chair with adjustable height 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rPr>
                <w:rStyle w:val="SpecialBold"/>
              </w:rPr>
              <w:t>Case fixings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57" w:rsidP="00A45C57">
            <w:pPr>
              <w:pStyle w:val="ListBullet"/>
            </w:pPr>
            <w:r w:rsidRPr="00A45C57">
              <w:t>case screws</w:t>
            </w:r>
          </w:p>
          <w:p w:rsidR="00000000" w:rsidRPr="00A45C57" w:rsidP="00A45C57">
            <w:pPr>
              <w:pStyle w:val="ListBullet"/>
            </w:pPr>
            <w:r w:rsidRPr="00A45C57">
              <w:t>movement rings</w:t>
            </w:r>
          </w:p>
          <w:p w:rsidR="00000000" w:rsidP="00A45C57">
            <w:pPr>
              <w:pStyle w:val="ListBullet"/>
              <w:rPr>
                <w:lang w:val="en-NZ"/>
              </w:rPr>
            </w:pPr>
            <w:r w:rsidRPr="00A45C57">
              <w:t>stem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rPr>
                <w:rStyle w:val="SpecialBold"/>
              </w:rPr>
              <w:t>Custom replacement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57" w:rsidP="00A45C57">
            <w:pPr>
              <w:pStyle w:val="ListBullet"/>
            </w:pPr>
            <w:r w:rsidRPr="00A45C57">
              <w:t>determining custom stem length</w:t>
            </w:r>
          </w:p>
          <w:p w:rsidR="00000000" w:rsidRPr="00A45C57" w:rsidP="00A45C57">
            <w:pPr>
              <w:pStyle w:val="ListBullet"/>
            </w:pPr>
            <w:r w:rsidRPr="00A45C57">
              <w:t>cutting and filing stem end and securing crown</w:t>
            </w:r>
          </w:p>
          <w:p w:rsidR="00000000" w:rsidRPr="00A45C57" w:rsidP="00A45C57">
            <w:pPr>
              <w:pStyle w:val="ListBullet"/>
            </w:pPr>
            <w:r w:rsidRPr="00A45C57">
              <w:t>replacing screw or frictio</w:t>
            </w:r>
            <w:r w:rsidRPr="00A45C57">
              <w:t>n fitted worn or damaged pendants</w:t>
            </w:r>
          </w:p>
          <w:p w:rsidR="00000000" w:rsidRPr="00A45C57" w:rsidP="00A45C57">
            <w:pPr>
              <w:pStyle w:val="ListBullet"/>
            </w:pPr>
            <w:r w:rsidRPr="00A45C57">
              <w:t>servicing, cleaning and replacing pushbutton</w:t>
            </w:r>
          </w:p>
          <w:p w:rsidR="00000000" w:rsidP="00A45C57">
            <w:pPr>
              <w:pStyle w:val="ListBullet"/>
              <w:rPr>
                <w:lang w:val="en-NZ"/>
              </w:rPr>
            </w:pPr>
            <w:r w:rsidRPr="00A45C57">
              <w:t xml:space="preserve">inspecting all crown, pendant, pushbutton gaskets for condition, and replacing and lubricating, as required 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rPr>
                <w:rStyle w:val="SpecialBold"/>
              </w:rPr>
              <w:t>Check and service hands and dials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57" w:rsidP="00A45C57">
            <w:pPr>
              <w:pStyle w:val="ListBullet"/>
            </w:pPr>
            <w:r w:rsidRPr="00A45C57">
              <w:t>luminance of hands</w:t>
            </w:r>
          </w:p>
          <w:p w:rsidR="00000000" w:rsidRPr="00A45C57" w:rsidP="00A45C57">
            <w:pPr>
              <w:pStyle w:val="ListBullet"/>
            </w:pPr>
            <w:r w:rsidRPr="00A45C57">
              <w:t>dial feet condition</w:t>
            </w:r>
          </w:p>
          <w:p w:rsidR="00000000" w:rsidRPr="00A45C57" w:rsidP="00A45C57">
            <w:pPr>
              <w:pStyle w:val="ListBullet"/>
            </w:pPr>
            <w:r w:rsidRPr="00A45C57">
              <w:t>rust and contamination</w:t>
            </w:r>
          </w:p>
          <w:p w:rsidR="00000000" w:rsidRPr="00A45C57" w:rsidP="00A45C57">
            <w:pPr>
              <w:pStyle w:val="ListBullet"/>
            </w:pPr>
            <w:r w:rsidRPr="00A45C57">
              <w:t>water marks</w:t>
            </w:r>
          </w:p>
          <w:p w:rsidR="00000000" w:rsidP="00A45C57">
            <w:pPr>
              <w:pStyle w:val="ListBullet"/>
              <w:rPr>
                <w:lang w:val="en-NZ"/>
              </w:rPr>
            </w:pPr>
            <w:r w:rsidRPr="00A45C57">
              <w:t>damage and wear to hands</w:t>
            </w:r>
          </w:p>
        </w:tc>
      </w:tr>
      <w:tr w:rsidTr="00A45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C57">
            <w:pPr>
              <w:pStyle w:val="BodyText"/>
              <w:rPr>
                <w:lang w:val="en-NZ"/>
              </w:rPr>
            </w:pPr>
            <w:r w:rsidRPr="00A45C57">
              <w:rPr>
                <w:rStyle w:val="SpecialBold"/>
              </w:rPr>
              <w:t>Clearances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C57" w:rsidP="00A45C57">
            <w:pPr>
              <w:pStyle w:val="ListBullet"/>
            </w:pPr>
            <w:r w:rsidRPr="00A45C57">
              <w:t>hand clearance from each other</w:t>
            </w:r>
          </w:p>
          <w:p w:rsidR="00000000" w:rsidRPr="00A45C57" w:rsidP="00A45C57">
            <w:pPr>
              <w:pStyle w:val="ListBullet"/>
            </w:pPr>
            <w:r w:rsidRPr="00A45C57">
              <w:t xml:space="preserve">hand clearance from dials </w:t>
            </w:r>
          </w:p>
          <w:p w:rsidR="00000000" w:rsidRPr="00A45C57" w:rsidP="00A45C57">
            <w:pPr>
              <w:pStyle w:val="ListBullet"/>
            </w:pPr>
            <w:r w:rsidRPr="00A45C57">
              <w:t xml:space="preserve">hand clearance from glass </w:t>
            </w:r>
          </w:p>
        </w:tc>
      </w:tr>
    </w:tbl>
    <w:p w:rsidR="00000000" w:rsidRPr="00A45C57" w:rsidP="00A45C57">
      <w:pPr>
        <w:pStyle w:val="BodyText"/>
      </w:pPr>
    </w:p>
    <w:p w:rsidR="00000000" w:rsidRPr="00A45C57" w:rsidP="00A45C57">
      <w:pPr>
        <w:pStyle w:val="AllowPageBreak"/>
      </w:pPr>
    </w:p>
    <w:p w:rsidR="00000000" w:rsidRPr="00A45C57" w:rsidP="00A45C57">
      <w:pPr>
        <w:pStyle w:val="Heading1"/>
      </w:pPr>
      <w:bookmarkStart w:id="8" w:name="O_951142"/>
      <w:bookmarkEnd w:id="8"/>
      <w:r w:rsidRPr="00A45C57">
        <w:t>Unit Mapping Information</w:t>
      </w:r>
    </w:p>
    <w:p w:rsidR="00000000" w:rsidRPr="00A45C57" w:rsidP="0055215E">
      <w:pPr>
        <w:pStyle w:val="BodyText"/>
      </w:pPr>
      <w:r w:rsidRPr="00A45C57">
        <w:t xml:space="preserve">Release 1. Supersedes and is equivalent to MEM21002A Perform watch movement exchange </w:t>
      </w:r>
    </w:p>
    <w:p w:rsidR="00000000" w:rsidRPr="00A45C57" w:rsidP="00A45C57">
      <w:pPr>
        <w:pStyle w:val="Heading1"/>
      </w:pPr>
      <w:bookmarkStart w:id="9" w:name="O_951135"/>
      <w:bookmarkEnd w:id="9"/>
      <w:r w:rsidRPr="00A45C57">
        <w:t>Links</w:t>
      </w:r>
    </w:p>
    <w:p w:rsidR="00000000" w:rsidRPr="00A45C57" w:rsidP="0055215E">
      <w:pPr>
        <w:pStyle w:val="BodyText"/>
      </w:pPr>
      <w:r w:rsidRPr="00A45C57">
        <w:t>Companion Volume i</w:t>
      </w:r>
      <w:r w:rsidRPr="00A45C57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B190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45C57" w:rsidP="00A45C57"/>
    <w:sectPr w:rsidSect="00A45C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C57" w:rsidRPr="0055215E" w:rsidP="00552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15E" w:rsidP="00A45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215E" w:rsidP="00A45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215E" w:rsidP="00A45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1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C57" w:rsidRPr="0055215E" w:rsidP="005521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15E" w:rsidRPr="002D2AF8" w:rsidP="00A45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MEM21002 Perform watch movement exchange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5215E" w:rsidP="00A45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DEA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645A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C57"/>
  </w:style>
  <w:style w:type="character" w:customStyle="1" w:styleId="Heading1Char">
    <w:name w:val="Heading 1 Char"/>
    <w:basedOn w:val="DefaultParagraphFont"/>
    <w:link w:val="Heading1"/>
    <w:rsid w:val="00A45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C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5C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5C57"/>
    <w:rPr>
      <w:b/>
      <w:spacing w:val="0"/>
    </w:rPr>
  </w:style>
  <w:style w:type="paragraph" w:customStyle="1" w:styleId="SuperHeading">
    <w:name w:val="SuperHeading"/>
    <w:basedOn w:val="Normal"/>
    <w:rsid w:val="00A45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5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C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5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5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5C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5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C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5C57"/>
    <w:rPr>
      <w:i/>
    </w:rPr>
  </w:style>
  <w:style w:type="paragraph" w:styleId="Caption">
    <w:name w:val="caption"/>
    <w:basedOn w:val="BodyText"/>
    <w:next w:val="Normal"/>
    <w:qFormat/>
    <w:rsid w:val="00A45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C57"/>
  </w:style>
  <w:style w:type="paragraph" w:styleId="TableofFigures">
    <w:name w:val="table of figures"/>
    <w:basedOn w:val="Normal"/>
    <w:next w:val="Normal"/>
    <w:semiHidden/>
    <w:rsid w:val="00A45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C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5C57"/>
    <w:rPr>
      <w:rFonts w:ascii="Wingdings" w:hAnsi="Wingdings"/>
    </w:rPr>
  </w:style>
  <w:style w:type="paragraph" w:customStyle="1" w:styleId="TableHeading">
    <w:name w:val="Table Heading"/>
    <w:basedOn w:val="HeadingBase"/>
    <w:rsid w:val="00A45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C57"/>
    <w:rPr>
      <w:color w:val="0033CC"/>
      <w:u w:val="none"/>
    </w:rPr>
  </w:style>
  <w:style w:type="paragraph" w:customStyle="1" w:styleId="BodyTextRight">
    <w:name w:val="Body Text Right"/>
    <w:basedOn w:val="BodyText"/>
    <w:rsid w:val="00A45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C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C57"/>
    <w:rPr>
      <w:sz w:val="32"/>
    </w:rPr>
  </w:style>
  <w:style w:type="paragraph" w:customStyle="1" w:styleId="HeadingProcedure">
    <w:name w:val="Heading Procedure"/>
    <w:basedOn w:val="HeadingBase"/>
    <w:next w:val="Normal"/>
    <w:rsid w:val="00A45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C57"/>
    <w:pPr>
      <w:spacing w:before="60" w:after="60"/>
    </w:pPr>
  </w:style>
  <w:style w:type="paragraph" w:styleId="ListContinue">
    <w:name w:val="List Continue"/>
    <w:basedOn w:val="List"/>
    <w:rsid w:val="00A45C57"/>
    <w:pPr>
      <w:ind w:firstLine="0"/>
    </w:pPr>
  </w:style>
  <w:style w:type="paragraph" w:customStyle="1" w:styleId="ListNote">
    <w:name w:val="List Note"/>
    <w:basedOn w:val="List"/>
    <w:rsid w:val="00A45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C57"/>
    <w:rPr>
      <w:rFonts w:ascii="Courier New" w:hAnsi="Courier New"/>
    </w:rPr>
  </w:style>
  <w:style w:type="paragraph" w:customStyle="1" w:styleId="NoteBullet">
    <w:name w:val="Note Bullet"/>
    <w:basedOn w:val="Note"/>
    <w:rsid w:val="00A45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C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5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C57"/>
    <w:rPr>
      <w:b/>
      <w:smallCaps/>
    </w:rPr>
  </w:style>
  <w:style w:type="paragraph" w:customStyle="1" w:styleId="TableListNumber">
    <w:name w:val="Table List Number"/>
    <w:basedOn w:val="ListNumber"/>
    <w:rsid w:val="00A45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C57"/>
    <w:pPr>
      <w:numPr>
        <w:numId w:val="8"/>
      </w:numPr>
    </w:pPr>
  </w:style>
  <w:style w:type="paragraph" w:customStyle="1" w:styleId="ListAlpha2">
    <w:name w:val="List Alpha 2"/>
    <w:basedOn w:val="List2"/>
    <w:rsid w:val="00A45C57"/>
    <w:pPr>
      <w:numPr>
        <w:numId w:val="7"/>
      </w:numPr>
    </w:pPr>
  </w:style>
  <w:style w:type="paragraph" w:styleId="List2">
    <w:name w:val="List 2"/>
    <w:basedOn w:val="BodyText"/>
    <w:rsid w:val="00A45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C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C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5C57"/>
    <w:pPr>
      <w:numPr>
        <w:numId w:val="3"/>
      </w:numPr>
    </w:pPr>
  </w:style>
  <w:style w:type="paragraph" w:styleId="ListContinue2">
    <w:name w:val="List Continue 2"/>
    <w:basedOn w:val="List2"/>
    <w:rsid w:val="00A45C57"/>
    <w:pPr>
      <w:ind w:firstLine="0"/>
    </w:pPr>
  </w:style>
  <w:style w:type="paragraph" w:styleId="ListContinue3">
    <w:name w:val="List Continue 3"/>
    <w:basedOn w:val="List3"/>
    <w:rsid w:val="00A45C57"/>
    <w:pPr>
      <w:ind w:left="1021" w:firstLine="0"/>
    </w:pPr>
  </w:style>
  <w:style w:type="paragraph" w:styleId="ListContinue4">
    <w:name w:val="List Continue 4"/>
    <w:basedOn w:val="List4"/>
    <w:rsid w:val="00A45C57"/>
    <w:pPr>
      <w:ind w:firstLine="0"/>
    </w:pPr>
  </w:style>
  <w:style w:type="paragraph" w:styleId="ListContinue5">
    <w:name w:val="List Continue 5"/>
    <w:basedOn w:val="List5"/>
    <w:rsid w:val="00A45C57"/>
    <w:pPr>
      <w:ind w:firstLine="0"/>
    </w:pPr>
  </w:style>
  <w:style w:type="paragraph" w:styleId="ListNumber3">
    <w:name w:val="List Number 3"/>
    <w:basedOn w:val="List3"/>
    <w:rsid w:val="00A45C57"/>
    <w:pPr>
      <w:numPr>
        <w:numId w:val="4"/>
      </w:numPr>
    </w:pPr>
  </w:style>
  <w:style w:type="paragraph" w:styleId="ListNumber4">
    <w:name w:val="List Number 4"/>
    <w:basedOn w:val="List4"/>
    <w:rsid w:val="00A45C57"/>
    <w:pPr>
      <w:numPr>
        <w:numId w:val="5"/>
      </w:numPr>
    </w:pPr>
  </w:style>
  <w:style w:type="paragraph" w:styleId="ListNumber5">
    <w:name w:val="List Number 5"/>
    <w:basedOn w:val="List5"/>
    <w:rsid w:val="00A45C57"/>
    <w:pPr>
      <w:numPr>
        <w:numId w:val="6"/>
      </w:numPr>
    </w:pPr>
  </w:style>
  <w:style w:type="paragraph" w:styleId="BlockText">
    <w:name w:val="Block Text"/>
    <w:basedOn w:val="Normal"/>
    <w:rsid w:val="00A45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C57"/>
    <w:rPr>
      <w:sz w:val="16"/>
      <w:vertAlign w:val="superscript"/>
    </w:rPr>
  </w:style>
  <w:style w:type="character" w:customStyle="1" w:styleId="Symbols">
    <w:name w:val="Symbols"/>
    <w:basedOn w:val="DefaultParagraphFont"/>
    <w:rsid w:val="00A45C57"/>
    <w:rPr>
      <w:rFonts w:ascii="Symbol" w:hAnsi="Symbol"/>
    </w:rPr>
  </w:style>
  <w:style w:type="character" w:customStyle="1" w:styleId="MenuOptions">
    <w:name w:val="Menu Options"/>
    <w:basedOn w:val="DefaultParagraphFont"/>
    <w:rsid w:val="00A45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C57"/>
    <w:rPr>
      <w:b/>
    </w:rPr>
  </w:style>
  <w:style w:type="character" w:customStyle="1" w:styleId="Underlined">
    <w:name w:val="Underlined"/>
    <w:basedOn w:val="DefaultParagraphFont"/>
    <w:rsid w:val="00A45C57"/>
    <w:rPr>
      <w:u w:val="single"/>
    </w:rPr>
  </w:style>
  <w:style w:type="paragraph" w:customStyle="1" w:styleId="TableBodyTextRight">
    <w:name w:val="Table Body Text Right"/>
    <w:basedOn w:val="TableBodyText"/>
    <w:rsid w:val="00A45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C57"/>
    <w:rPr>
      <w:sz w:val="18"/>
    </w:rPr>
  </w:style>
  <w:style w:type="paragraph" w:customStyle="1" w:styleId="BodySmallRight">
    <w:name w:val="Body Small Right"/>
    <w:basedOn w:val="BodyTextRight"/>
    <w:rsid w:val="00A45C57"/>
    <w:rPr>
      <w:sz w:val="18"/>
      <w:szCs w:val="18"/>
    </w:rPr>
  </w:style>
  <w:style w:type="paragraph" w:customStyle="1" w:styleId="MarginEdition">
    <w:name w:val="Margin Edition"/>
    <w:basedOn w:val="MarginNote"/>
    <w:rsid w:val="00A45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C57"/>
    <w:rPr>
      <w:sz w:val="2"/>
      <w:szCs w:val="2"/>
    </w:rPr>
  </w:style>
  <w:style w:type="character" w:customStyle="1" w:styleId="Small">
    <w:name w:val="Small"/>
    <w:basedOn w:val="DefaultParagraphFont"/>
    <w:rsid w:val="00A45C57"/>
    <w:rPr>
      <w:sz w:val="16"/>
    </w:rPr>
  </w:style>
  <w:style w:type="paragraph" w:customStyle="1" w:styleId="WideTable">
    <w:name w:val="Wide Table"/>
    <w:basedOn w:val="Normal"/>
    <w:rsid w:val="00A45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C57"/>
  </w:style>
  <w:style w:type="paragraph" w:styleId="Quote">
    <w:name w:val="Quote"/>
    <w:basedOn w:val="Heading1"/>
    <w:link w:val="QuoteChar"/>
    <w:qFormat/>
    <w:rsid w:val="00A45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C57"/>
    <w:pPr>
      <w:pageBreakBefore/>
    </w:pPr>
  </w:style>
  <w:style w:type="paragraph" w:customStyle="1" w:styleId="Border">
    <w:name w:val="Border"/>
    <w:basedOn w:val="Normal"/>
    <w:qFormat/>
    <w:rsid w:val="00A45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C57"/>
    <w:rPr>
      <w:u w:val="single"/>
    </w:rPr>
  </w:style>
  <w:style w:type="character" w:customStyle="1" w:styleId="BoldandItalics">
    <w:name w:val="Bold and Italics"/>
    <w:qFormat/>
    <w:rsid w:val="00A45C57"/>
    <w:rPr>
      <w:b/>
      <w:i/>
      <w:u w:val="none"/>
    </w:rPr>
  </w:style>
  <w:style w:type="paragraph" w:styleId="BalloonText">
    <w:name w:val="Balloon Text"/>
    <w:basedOn w:val="Normal"/>
    <w:link w:val="BalloonTextChar"/>
    <w:rsid w:val="00A45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C57"/>
    <w:pPr>
      <w:spacing w:before="0" w:after="0"/>
    </w:pPr>
  </w:style>
  <w:style w:type="paragraph" w:customStyle="1" w:styleId="BodyTextBold">
    <w:name w:val="Body Text Bold"/>
    <w:basedOn w:val="BodyText"/>
    <w:qFormat/>
    <w:rsid w:val="00A45C57"/>
    <w:rPr>
      <w:b/>
    </w:rPr>
  </w:style>
  <w:style w:type="character" w:styleId="Hyperlink">
    <w:name w:val="Hyperlink"/>
    <w:basedOn w:val="DefaultParagraphFont"/>
    <w:uiPriority w:val="99"/>
    <w:unhideWhenUsed/>
    <w:rsid w:val="00552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4765</Characters>
  <Application>Microsoft Office Word</Application>
  <DocSecurity>0</DocSecurity>
  <Lines>280</Lines>
  <Paragraphs>168</Paragraphs>
  <ScaleCrop>false</ScaleCrop>
  <Company>Author-it Software Corporation Ltd.</Company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MEM21002 Perform watch movement exchange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2023-02-03T06:44:00Z</dcterms:created>
  <dcterms:modified xsi:type="dcterms:W3CDTF">2023-02-03T06:44:00Z</dcterms:modified>
</cp:coreProperties>
</file>