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99E" w:rsidP="00DB0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MEM21001 Replace watch batteries, capacitors and bands</w:t>
      </w:r>
      <w:r>
        <w:fldChar w:fldCharType="end"/>
      </w:r>
    </w:p>
    <w:p w:rsidR="00DB099E" w:rsidP="00DB099E">
      <w:pPr>
        <w:pStyle w:val="Version"/>
        <w:sectPr w:rsidSect="00AF1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89A" w:rsidP="00AF189A">
      <w:pPr>
        <w:pStyle w:val="SuperHeading"/>
      </w:pPr>
      <w:r w:rsidRPr="00AF189A">
        <w:t>MEM21001 Replace watch batteries, capacitors and bands</w:t>
      </w:r>
    </w:p>
    <w:p w:rsidR="00000000" w:rsidRPr="00AF189A" w:rsidP="00AF189A">
      <w:pPr>
        <w:pStyle w:val="Heading1"/>
      </w:pPr>
      <w:bookmarkStart w:id="1" w:name="O_951122"/>
      <w:bookmarkEnd w:id="1"/>
      <w:r w:rsidRPr="00AF189A">
        <w:t>Modification History</w:t>
      </w:r>
    </w:p>
    <w:p w:rsidR="00000000" w:rsidRPr="00AF189A" w:rsidP="00DB099E">
      <w:pPr>
        <w:pStyle w:val="BodyText"/>
      </w:pPr>
      <w:r w:rsidRPr="00AF189A">
        <w:t xml:space="preserve">Release 1. Supersedes and is equivalent to MEM21001A Replace watch batteries, capacitors and bands </w:t>
      </w:r>
    </w:p>
    <w:p w:rsidR="00000000" w:rsidRPr="00AF189A" w:rsidP="00AF189A">
      <w:pPr>
        <w:pStyle w:val="Heading1"/>
      </w:pPr>
      <w:bookmarkStart w:id="2" w:name="O_951130"/>
      <w:bookmarkEnd w:id="2"/>
      <w:r w:rsidRPr="00AF189A">
        <w:t>Application</w:t>
      </w:r>
    </w:p>
    <w:p w:rsidR="00000000" w:rsidRPr="00AF189A" w:rsidP="00DB099E">
      <w:pPr>
        <w:pStyle w:val="BodyText"/>
      </w:pPr>
      <w:r w:rsidRPr="00AF189A">
        <w:t>This unit of competency defines the skills and knowledge required to select and replace el</w:t>
      </w:r>
      <w:r w:rsidRPr="00AF189A">
        <w:t>ectronic watch power sources and bands and includes conducting any required water-resistance testing.</w:t>
      </w:r>
    </w:p>
    <w:p w:rsidR="00000000" w:rsidRPr="00AF189A" w:rsidP="00DB099E">
      <w:pPr>
        <w:pStyle w:val="BodyText"/>
      </w:pPr>
      <w:r w:rsidRPr="00AF189A">
        <w:t>It applies to work conducted in a watch service and repair workshop, kiosk or jewellery store with access to the appropriate equipment.</w:t>
      </w:r>
    </w:p>
    <w:p w:rsidR="00000000" w:rsidRPr="00AF189A" w:rsidP="00DB099E">
      <w:pPr>
        <w:pStyle w:val="BodyText"/>
      </w:pPr>
      <w:r w:rsidRPr="00AF189A">
        <w:t>Where additional</w:t>
      </w:r>
      <w:r w:rsidRPr="00AF189A">
        <w:t xml:space="preserve"> servicing of watch cases is to be performed unit MEM21003 Perform watch case servicing, repair and refurbishment should also be selected.</w:t>
      </w:r>
    </w:p>
    <w:p w:rsidR="00000000" w:rsidRPr="00AF189A" w:rsidP="00DB099E">
      <w:pPr>
        <w:pStyle w:val="BodyText"/>
      </w:pPr>
      <w:r w:rsidRPr="00AF189A">
        <w:t>No licensing, legislative or certification requirements apply to this unit at the time of publication.</w:t>
      </w:r>
    </w:p>
    <w:p w:rsidR="00000000" w:rsidRPr="00AF189A" w:rsidP="00DB099E">
      <w:pPr>
        <w:pStyle w:val="Heading3"/>
      </w:pPr>
      <w:r w:rsidRPr="00AF189A">
        <w:rPr>
          <w:rStyle w:val="SpecialBold"/>
        </w:rPr>
        <w:t>Band:  A</w:t>
      </w:r>
    </w:p>
    <w:p w:rsidR="00000000" w:rsidRPr="00AF189A" w:rsidP="00DB099E">
      <w:pPr>
        <w:pStyle w:val="Heading3"/>
      </w:pPr>
      <w:r w:rsidRPr="00AF189A">
        <w:rPr>
          <w:rStyle w:val="SpecialBold"/>
        </w:rPr>
        <w:t>Uni</w:t>
      </w:r>
      <w:r w:rsidRPr="00AF189A">
        <w:rPr>
          <w:rStyle w:val="SpecialBold"/>
        </w:rPr>
        <w:t xml:space="preserve">t weight:  2 </w:t>
      </w:r>
    </w:p>
    <w:p w:rsidR="00000000" w:rsidRPr="00AF189A" w:rsidP="00AF189A">
      <w:pPr>
        <w:pStyle w:val="Heading1"/>
      </w:pPr>
      <w:bookmarkStart w:id="3" w:name="O_951129"/>
      <w:bookmarkEnd w:id="3"/>
      <w:r w:rsidRPr="00AF18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Work safely and effectively in manufacturing and engineering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Organise and communicate information</w:t>
            </w:r>
          </w:p>
        </w:tc>
      </w:tr>
    </w:tbl>
    <w:p w:rsidR="00000000" w:rsidRPr="00AF189A" w:rsidP="00AF189A">
      <w:pPr>
        <w:pStyle w:val="BodyText"/>
      </w:pPr>
    </w:p>
    <w:p w:rsidR="00000000" w:rsidRPr="00AF189A" w:rsidP="00AF189A">
      <w:pPr>
        <w:pStyle w:val="AllowPageBreak"/>
      </w:pPr>
    </w:p>
    <w:p w:rsidR="00000000" w:rsidRPr="00AF189A" w:rsidP="00AF189A">
      <w:pPr>
        <w:pStyle w:val="Heading1"/>
      </w:pPr>
      <w:bookmarkStart w:id="4" w:name="O_951128"/>
      <w:bookmarkEnd w:id="4"/>
      <w:r w:rsidRPr="00AF189A">
        <w:t>Competency Field</w:t>
      </w:r>
    </w:p>
    <w:p w:rsidR="00000000" w:rsidRPr="00AF189A" w:rsidP="00DB099E">
      <w:pPr>
        <w:pStyle w:val="BodyText"/>
      </w:pPr>
      <w:r w:rsidRPr="00AF189A">
        <w:t>Horology</w:t>
      </w:r>
    </w:p>
    <w:p w:rsidR="00000000" w:rsidRPr="00AF189A" w:rsidP="00AF189A">
      <w:pPr>
        <w:pStyle w:val="Heading1"/>
      </w:pPr>
      <w:bookmarkStart w:id="5" w:name="O_951126"/>
      <w:bookmarkEnd w:id="5"/>
      <w:r w:rsidRPr="00AF18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Performance criteria describe the performance needed to demonstrate achievement of the element.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Follow standard operating procedures (SOPs)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Comply with work health and safety (WHS) requirements at all times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Select and use appropriate personal protective equipment (PPE) in accordance with standard operating procedures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Identify job requirements from specifications, job sheets or work instructions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Establish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Inspect watch condition and type and discuss performance concerns with customer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 xml:space="preserve">Verify and agree on servicing requirements with customer 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Carry out pre-repair tests to verify water resistance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Prepare watch for handover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Record and document repair process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Open and close watch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Select and use appropriate workshop tools and equipment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Identify watch and band construction and components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Open and close watch cases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Inspect parts and report and record results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Verify gasket condition and replace, as required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Clean cases and bands, as required, during and after repair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Select and replace power sources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Remove power sources using appropriate tools and equipment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Inspect watch for battery leakage damage and clean or refer for further service, as appropriate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Assess physical condition of existing cell and its operation under load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Select, replace and secure appropriate replacement power sources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Perform integrated circuit resetting or all clear operations, as required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Handle, store and dispose of power sources in accordance with environmental guidelines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Perform electrical testing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Set up and use multimeters in a correct manner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Test cell terminal voltage under load using correct methods and equipment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Test watch circuitry for current consumption using correct methods and equipment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Confirm results against manufacturer specifications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Select and replace bands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Identify band attachment and removal method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Remove and replace bands and components, as necessary, using appropriate methods, tools and equipment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Determine dimensions and type of replacement bands/co</w:t>
            </w:r>
            <w:r w:rsidRPr="00AF189A">
              <w:t>mponents required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Conduct water-resistance testing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Identify watches requiring water-resistance or pressure testing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Select appropriate water-resistance testing methods and equipment according to watch type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BodyText"/>
            </w:pPr>
            <w:r w:rsidRPr="00AF189A">
              <w:t>Set up and use equipment to verify results</w:t>
            </w:r>
          </w:p>
        </w:tc>
      </w:tr>
    </w:tbl>
    <w:p w:rsidR="00DB099E" w:rsidP="00AF189A">
      <w:pPr>
        <w:pStyle w:val="BodyText"/>
      </w:pPr>
    </w:p>
    <w:p w:rsidR="00DB099E" w:rsidP="00AF189A">
      <w:pPr>
        <w:pStyle w:val="BodyText"/>
      </w:pPr>
    </w:p>
    <w:p w:rsidR="00000000" w:rsidRPr="00AF189A" w:rsidP="00AF189A">
      <w:pPr>
        <w:pStyle w:val="Heading1"/>
      </w:pPr>
      <w:bookmarkStart w:id="6" w:name="O_951125"/>
      <w:bookmarkEnd w:id="6"/>
      <w:r w:rsidRPr="00AF189A">
        <w:t>Foundation Skills</w:t>
      </w:r>
    </w:p>
    <w:p w:rsidR="00000000" w:rsidRPr="00AF189A" w:rsidP="00DB099E">
      <w:pPr>
        <w:pStyle w:val="BodyText"/>
      </w:pPr>
      <w:r w:rsidRPr="00AF189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F189A" w:rsidP="00DB099E">
      <w:pPr>
        <w:pStyle w:val="BodyText"/>
      </w:pPr>
      <w:r w:rsidRPr="00AF189A">
        <w:t>Fou</w:t>
      </w:r>
      <w:r w:rsidRPr="00AF189A">
        <w:t>ndation skills essential to performance are explicit in the performance criteria of this unit of competency.</w:t>
      </w:r>
    </w:p>
    <w:p w:rsidR="00000000" w:rsidRPr="00AF189A" w:rsidP="00AF189A">
      <w:pPr>
        <w:pStyle w:val="Heading1"/>
      </w:pPr>
      <w:bookmarkStart w:id="7" w:name="O_951124"/>
      <w:bookmarkEnd w:id="7"/>
      <w:r w:rsidRPr="00AF18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t>This field allows for different work environments and conditions that may affect performance. Essential operat</w:t>
            </w:r>
            <w:r w:rsidRPr="00AF189A">
              <w:t>ing conditions that may be present (depending on the work situation, needs of the candidate, accessibility of the item, and local industry and regional contexts) are included.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Preparing watch for handover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confirming watch keeping on time</w:t>
            </w:r>
          </w:p>
          <w:p w:rsidR="00000000" w:rsidRPr="00AF189A" w:rsidP="00AF189A">
            <w:pPr>
              <w:pStyle w:val="ListBullet"/>
            </w:pPr>
            <w:r w:rsidRPr="00AF189A">
              <w:t>function checking (calendar, light, chronograph and alarm)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confirming display setting (time, calendar and other multi-functions)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The time keeping element in electronic watches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qu</w:t>
            </w:r>
            <w:r w:rsidRPr="00AF189A">
              <w:t>artz crystal</w:t>
            </w:r>
          </w:p>
          <w:p w:rsidR="00000000" w:rsidRPr="00AF189A" w:rsidP="00AF189A">
            <w:pPr>
              <w:pStyle w:val="ListBullet"/>
            </w:pPr>
            <w:r w:rsidRPr="00AF189A">
              <w:t>kinetic mechanism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tuning fork 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electronic balance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Watch construction and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mechanical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electronic </w:t>
            </w:r>
          </w:p>
          <w:p w:rsidR="00000000" w:rsidRPr="00AF189A" w:rsidP="00AF189A">
            <w:pPr>
              <w:pStyle w:val="ListBullet"/>
            </w:pPr>
            <w:r w:rsidRPr="00AF189A">
              <w:t>digital</w:t>
            </w:r>
          </w:p>
          <w:p w:rsidR="00000000" w:rsidRPr="00AF189A" w:rsidP="00AF189A">
            <w:pPr>
              <w:pStyle w:val="ListBullet"/>
            </w:pPr>
            <w:r w:rsidRPr="00AF189A">
              <w:t>analog</w:t>
            </w:r>
          </w:p>
          <w:p w:rsidR="00000000" w:rsidRPr="00AF189A" w:rsidP="00AF189A">
            <w:pPr>
              <w:pStyle w:val="ListBullet"/>
            </w:pPr>
            <w:r w:rsidRPr="00AF189A">
              <w:t>duo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kinetic 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auto quartz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Band construction and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bracelets</w:t>
            </w:r>
          </w:p>
          <w:p w:rsidR="00000000" w:rsidRPr="00AF189A" w:rsidP="00AF189A">
            <w:pPr>
              <w:pStyle w:val="ListBullet"/>
            </w:pPr>
            <w:r w:rsidRPr="00AF189A">
              <w:t>bands</w:t>
            </w:r>
          </w:p>
          <w:p w:rsidR="00000000" w:rsidRPr="00AF189A" w:rsidP="00AF189A">
            <w:pPr>
              <w:pStyle w:val="ListBullet"/>
            </w:pPr>
            <w:r w:rsidRPr="00AF189A">
              <w:t>clasps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straps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Workshop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hand tools appropriate to watch case construction and repair of watches</w:t>
            </w:r>
          </w:p>
          <w:p w:rsidR="00000000" w:rsidRPr="00AF189A" w:rsidP="00AF189A">
            <w:pPr>
              <w:pStyle w:val="ListBullet"/>
            </w:pPr>
            <w:r w:rsidRPr="00AF189A">
              <w:t>PPE</w:t>
            </w:r>
          </w:p>
          <w:p w:rsidR="00000000" w:rsidRPr="00AF189A" w:rsidP="00AF189A">
            <w:pPr>
              <w:pStyle w:val="ListBullet"/>
            </w:pPr>
            <w:r w:rsidRPr="00AF189A">
              <w:t>n</w:t>
            </w:r>
            <w:r w:rsidRPr="00AF189A">
              <w:t>on-conductive tweezers</w:t>
            </w:r>
          </w:p>
          <w:p w:rsidR="00000000" w:rsidRPr="00AF189A" w:rsidP="00AF189A">
            <w:pPr>
              <w:pStyle w:val="ListBullet"/>
            </w:pPr>
            <w:r w:rsidRPr="00AF189A">
              <w:t>case opening and closing tools</w:t>
            </w:r>
          </w:p>
          <w:p w:rsidR="00000000" w:rsidRPr="00AF189A" w:rsidP="00AF189A">
            <w:pPr>
              <w:pStyle w:val="ListBullet"/>
            </w:pPr>
            <w:r w:rsidRPr="00AF189A">
              <w:t>glass and case press</w:t>
            </w:r>
          </w:p>
          <w:p w:rsidR="00000000" w:rsidRPr="00AF189A" w:rsidP="00AF189A">
            <w:pPr>
              <w:pStyle w:val="ListBullet"/>
            </w:pPr>
            <w:r w:rsidRPr="00AF189A">
              <w:t>plastic sheet protection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cleaning brushes 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rodico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Power sources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primary and secondary cells</w:t>
            </w:r>
          </w:p>
          <w:p w:rsidR="00000000" w:rsidRPr="00AF189A" w:rsidP="00AF189A">
            <w:pPr>
              <w:pStyle w:val="ListBullet"/>
            </w:pPr>
            <w:r w:rsidRPr="00AF189A">
              <w:t>silver oxide cells, including high, low and multi-drain types</w:t>
            </w:r>
          </w:p>
          <w:p w:rsidR="00000000" w:rsidRPr="00AF189A" w:rsidP="00AF189A">
            <w:pPr>
              <w:pStyle w:val="ListBullet"/>
            </w:pPr>
            <w:r w:rsidRPr="00AF189A">
              <w:t>capacitors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lithium batteries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date and extent of repairs completed</w:t>
            </w:r>
          </w:p>
          <w:p w:rsidR="00000000" w:rsidRPr="00AF189A" w:rsidP="00AF189A">
            <w:pPr>
              <w:pStyle w:val="ListBullet"/>
            </w:pPr>
            <w:r w:rsidRPr="00AF189A">
              <w:t>cost of components replaced or used</w:t>
            </w:r>
          </w:p>
          <w:p w:rsidR="00000000" w:rsidRPr="00AF189A" w:rsidP="00AF189A">
            <w:pPr>
              <w:pStyle w:val="ListBullet"/>
            </w:pPr>
            <w:r w:rsidRPr="00AF189A">
              <w:t>time spent on procedure</w:t>
            </w:r>
          </w:p>
          <w:p w:rsidR="00000000" w:rsidRPr="00AF189A" w:rsidP="00AF189A">
            <w:pPr>
              <w:pStyle w:val="ListBullet"/>
            </w:pPr>
            <w:r w:rsidRPr="00AF189A">
              <w:t>marking the date of fitting for replacement cell/code</w:t>
            </w:r>
          </w:p>
          <w:p w:rsidR="00000000" w:rsidRPr="00AF189A" w:rsidP="00AF189A">
            <w:pPr>
              <w:pStyle w:val="ListBullet"/>
            </w:pPr>
            <w:r w:rsidRPr="00AF189A">
              <w:t>electrical testing results (current consumption/ running time calculated)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water-resistance test results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Band attachment and removal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s</w:t>
            </w:r>
            <w:r w:rsidRPr="00AF189A">
              <w:t>pringlug</w:t>
            </w:r>
          </w:p>
          <w:p w:rsidR="00000000" w:rsidRPr="00AF189A" w:rsidP="00AF189A">
            <w:pPr>
              <w:pStyle w:val="ListBullet"/>
            </w:pPr>
            <w:r w:rsidRPr="00AF189A">
              <w:t>tapered pin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cotter pin 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screwed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Multimeters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 xml:space="preserve">analog 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digital </w:t>
            </w:r>
          </w:p>
          <w:p w:rsidR="00000000" w:rsidRPr="00AF189A" w:rsidP="00AF189A">
            <w:pPr>
              <w:pStyle w:val="ListBullet"/>
            </w:pPr>
            <w:r w:rsidRPr="00AF189A">
              <w:t>external power supplies</w:t>
            </w:r>
          </w:p>
          <w:p w:rsidR="00000000" w:rsidRPr="00AF189A" w:rsidP="00AF189A">
            <w:pPr>
              <w:pStyle w:val="ListBullet"/>
            </w:pPr>
            <w:r w:rsidRPr="00AF189A">
              <w:t>ampere</w:t>
            </w:r>
          </w:p>
          <w:p w:rsidR="00000000" w:rsidRPr="00AF189A" w:rsidP="00AF189A">
            <w:pPr>
              <w:pStyle w:val="ListBullet"/>
            </w:pPr>
            <w:r w:rsidRPr="00AF189A">
              <w:t>volts</w:t>
            </w:r>
          </w:p>
          <w:p w:rsidR="00000000" w:rsidP="00AF189A">
            <w:pPr>
              <w:pStyle w:val="ListBullet"/>
              <w:rPr>
                <w:lang w:val="en-NZ"/>
              </w:rPr>
            </w:pPr>
            <w:r w:rsidRPr="00AF189A">
              <w:t>Ohms</w:t>
            </w:r>
          </w:p>
        </w:tc>
      </w:tr>
      <w:tr w:rsidTr="00AF1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89A">
            <w:pPr>
              <w:pStyle w:val="BodyText"/>
              <w:rPr>
                <w:lang w:val="en-NZ"/>
              </w:rPr>
            </w:pPr>
            <w:r w:rsidRPr="00AF189A">
              <w:rPr>
                <w:rStyle w:val="SpecialBold"/>
              </w:rPr>
              <w:t>Water-resistance testing methods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89A" w:rsidP="00AF189A">
            <w:pPr>
              <w:pStyle w:val="ListBullet"/>
            </w:pPr>
            <w:r w:rsidRPr="00AF189A">
              <w:t>Australian Standard for watches and water-resistant/divers watches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vacuum or over pressure </w:t>
            </w:r>
          </w:p>
          <w:p w:rsidR="00000000" w:rsidRPr="00AF189A" w:rsidP="00AF189A">
            <w:pPr>
              <w:pStyle w:val="ListBullet"/>
            </w:pPr>
            <w:r w:rsidRPr="00AF189A">
              <w:t xml:space="preserve">air leak </w:t>
            </w:r>
          </w:p>
          <w:p w:rsidR="00000000" w:rsidRPr="00AF189A" w:rsidP="00AF189A">
            <w:pPr>
              <w:pStyle w:val="ListBullet"/>
            </w:pPr>
            <w:r w:rsidRPr="00AF189A">
              <w:t>water immersion</w:t>
            </w:r>
          </w:p>
          <w:p w:rsidR="00000000" w:rsidRPr="00AF189A" w:rsidP="00AF189A">
            <w:pPr>
              <w:pStyle w:val="ListBullet"/>
            </w:pPr>
            <w:r w:rsidRPr="00AF189A">
              <w:t>condensation test</w:t>
            </w:r>
          </w:p>
        </w:tc>
      </w:tr>
    </w:tbl>
    <w:p w:rsidR="00000000" w:rsidRPr="00AF189A" w:rsidP="00AF189A">
      <w:pPr>
        <w:pStyle w:val="BodyText"/>
      </w:pPr>
    </w:p>
    <w:p w:rsidR="00000000" w:rsidRPr="00AF189A" w:rsidP="00AF189A">
      <w:pPr>
        <w:pStyle w:val="AllowPageBreak"/>
      </w:pPr>
    </w:p>
    <w:p w:rsidR="00000000" w:rsidRPr="00AF189A" w:rsidP="00AF189A">
      <w:pPr>
        <w:pStyle w:val="Heading1"/>
      </w:pPr>
      <w:bookmarkStart w:id="8" w:name="O_951123"/>
      <w:bookmarkEnd w:id="8"/>
      <w:r w:rsidRPr="00AF189A">
        <w:t>Unit Mapping Information</w:t>
      </w:r>
    </w:p>
    <w:p w:rsidR="00000000" w:rsidRPr="00AF189A" w:rsidP="00DB099E">
      <w:pPr>
        <w:pStyle w:val="BodyText"/>
      </w:pPr>
      <w:r w:rsidRPr="00AF189A">
        <w:t>Release 1. Supersedes and is equivalent to MEM21001A Replace watc</w:t>
      </w:r>
      <w:r w:rsidRPr="00AF189A">
        <w:t xml:space="preserve">h batteries, capacitors and bands </w:t>
      </w:r>
    </w:p>
    <w:p w:rsidR="00000000" w:rsidRPr="00AF189A" w:rsidP="00AF189A">
      <w:pPr>
        <w:pStyle w:val="Heading1"/>
      </w:pPr>
      <w:bookmarkStart w:id="9" w:name="O_951116"/>
      <w:bookmarkEnd w:id="9"/>
      <w:r w:rsidRPr="00AF189A">
        <w:t>Links</w:t>
      </w:r>
    </w:p>
    <w:p w:rsidR="00000000" w:rsidRPr="00AF189A" w:rsidP="00DB099E">
      <w:pPr>
        <w:pStyle w:val="BodyText"/>
      </w:pPr>
      <w:r w:rsidRPr="00AF1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13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189A" w:rsidP="00AF189A"/>
    <w:sectPr w:rsidSect="00AF1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9A" w:rsidRPr="00DB099E" w:rsidP="00DB0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9E" w:rsidP="00AF1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099E" w:rsidP="00AF1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99E" w:rsidP="00AF1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89A" w:rsidRPr="00DB099E" w:rsidP="00DB0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9E" w:rsidRPr="002D2AF8" w:rsidP="00AF1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MEM21001 Replace watch batteries, capacitors and bands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099E" w:rsidP="00AF1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22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4F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89A"/>
  </w:style>
  <w:style w:type="character" w:customStyle="1" w:styleId="Heading1Char">
    <w:name w:val="Heading 1 Char"/>
    <w:basedOn w:val="DefaultParagraphFont"/>
    <w:link w:val="Heading1"/>
    <w:rsid w:val="00AF1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8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89A"/>
    <w:rPr>
      <w:b/>
      <w:spacing w:val="0"/>
    </w:rPr>
  </w:style>
  <w:style w:type="paragraph" w:customStyle="1" w:styleId="SuperHeading">
    <w:name w:val="SuperHeading"/>
    <w:basedOn w:val="Normal"/>
    <w:rsid w:val="00AF1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89A"/>
    <w:rPr>
      <w:i/>
    </w:rPr>
  </w:style>
  <w:style w:type="paragraph" w:styleId="Caption">
    <w:name w:val="caption"/>
    <w:basedOn w:val="BodyText"/>
    <w:next w:val="Normal"/>
    <w:qFormat/>
    <w:rsid w:val="00AF1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89A"/>
  </w:style>
  <w:style w:type="paragraph" w:styleId="TableofFigures">
    <w:name w:val="table of figures"/>
    <w:basedOn w:val="Normal"/>
    <w:next w:val="Normal"/>
    <w:semiHidden/>
    <w:rsid w:val="00AF1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89A"/>
    <w:rPr>
      <w:rFonts w:ascii="Wingdings" w:hAnsi="Wingdings"/>
    </w:rPr>
  </w:style>
  <w:style w:type="paragraph" w:customStyle="1" w:styleId="TableHeading">
    <w:name w:val="Table Heading"/>
    <w:basedOn w:val="HeadingBase"/>
    <w:rsid w:val="00AF1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89A"/>
    <w:rPr>
      <w:color w:val="0033CC"/>
      <w:u w:val="none"/>
    </w:rPr>
  </w:style>
  <w:style w:type="paragraph" w:customStyle="1" w:styleId="BodyTextRight">
    <w:name w:val="Body Text Right"/>
    <w:basedOn w:val="BodyText"/>
    <w:rsid w:val="00AF1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89A"/>
    <w:rPr>
      <w:sz w:val="32"/>
    </w:rPr>
  </w:style>
  <w:style w:type="paragraph" w:customStyle="1" w:styleId="HeadingProcedure">
    <w:name w:val="Heading Procedure"/>
    <w:basedOn w:val="HeadingBase"/>
    <w:next w:val="Normal"/>
    <w:rsid w:val="00AF1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89A"/>
    <w:pPr>
      <w:spacing w:before="60" w:after="60"/>
    </w:pPr>
  </w:style>
  <w:style w:type="paragraph" w:styleId="ListContinue">
    <w:name w:val="List Continue"/>
    <w:basedOn w:val="List"/>
    <w:rsid w:val="00AF189A"/>
    <w:pPr>
      <w:ind w:firstLine="0"/>
    </w:pPr>
  </w:style>
  <w:style w:type="paragraph" w:customStyle="1" w:styleId="ListNote">
    <w:name w:val="List Note"/>
    <w:basedOn w:val="List"/>
    <w:rsid w:val="00AF1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89A"/>
    <w:rPr>
      <w:rFonts w:ascii="Courier New" w:hAnsi="Courier New"/>
    </w:rPr>
  </w:style>
  <w:style w:type="paragraph" w:customStyle="1" w:styleId="NoteBullet">
    <w:name w:val="Note Bullet"/>
    <w:basedOn w:val="Note"/>
    <w:rsid w:val="00AF1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89A"/>
    <w:rPr>
      <w:b/>
      <w:smallCaps/>
    </w:rPr>
  </w:style>
  <w:style w:type="paragraph" w:customStyle="1" w:styleId="TableListNumber">
    <w:name w:val="Table List Number"/>
    <w:basedOn w:val="ListNumber"/>
    <w:rsid w:val="00AF1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89A"/>
    <w:pPr>
      <w:numPr>
        <w:numId w:val="8"/>
      </w:numPr>
    </w:pPr>
  </w:style>
  <w:style w:type="paragraph" w:customStyle="1" w:styleId="ListAlpha2">
    <w:name w:val="List Alpha 2"/>
    <w:basedOn w:val="List2"/>
    <w:rsid w:val="00AF189A"/>
    <w:pPr>
      <w:numPr>
        <w:numId w:val="7"/>
      </w:numPr>
    </w:pPr>
  </w:style>
  <w:style w:type="paragraph" w:styleId="List2">
    <w:name w:val="List 2"/>
    <w:basedOn w:val="BodyText"/>
    <w:rsid w:val="00AF1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89A"/>
    <w:pPr>
      <w:numPr>
        <w:numId w:val="3"/>
      </w:numPr>
    </w:pPr>
  </w:style>
  <w:style w:type="paragraph" w:styleId="ListContinue2">
    <w:name w:val="List Continue 2"/>
    <w:basedOn w:val="List2"/>
    <w:rsid w:val="00AF189A"/>
    <w:pPr>
      <w:ind w:firstLine="0"/>
    </w:pPr>
  </w:style>
  <w:style w:type="paragraph" w:styleId="ListContinue3">
    <w:name w:val="List Continue 3"/>
    <w:basedOn w:val="List3"/>
    <w:rsid w:val="00AF189A"/>
    <w:pPr>
      <w:ind w:left="1021" w:firstLine="0"/>
    </w:pPr>
  </w:style>
  <w:style w:type="paragraph" w:styleId="ListContinue4">
    <w:name w:val="List Continue 4"/>
    <w:basedOn w:val="List4"/>
    <w:rsid w:val="00AF189A"/>
    <w:pPr>
      <w:ind w:firstLine="0"/>
    </w:pPr>
  </w:style>
  <w:style w:type="paragraph" w:styleId="ListContinue5">
    <w:name w:val="List Continue 5"/>
    <w:basedOn w:val="List5"/>
    <w:rsid w:val="00AF189A"/>
    <w:pPr>
      <w:ind w:firstLine="0"/>
    </w:pPr>
  </w:style>
  <w:style w:type="paragraph" w:styleId="ListNumber3">
    <w:name w:val="List Number 3"/>
    <w:basedOn w:val="List3"/>
    <w:rsid w:val="00AF189A"/>
    <w:pPr>
      <w:numPr>
        <w:numId w:val="4"/>
      </w:numPr>
    </w:pPr>
  </w:style>
  <w:style w:type="paragraph" w:styleId="ListNumber4">
    <w:name w:val="List Number 4"/>
    <w:basedOn w:val="List4"/>
    <w:rsid w:val="00AF189A"/>
    <w:pPr>
      <w:numPr>
        <w:numId w:val="5"/>
      </w:numPr>
    </w:pPr>
  </w:style>
  <w:style w:type="paragraph" w:styleId="ListNumber5">
    <w:name w:val="List Number 5"/>
    <w:basedOn w:val="List5"/>
    <w:rsid w:val="00AF189A"/>
    <w:pPr>
      <w:numPr>
        <w:numId w:val="6"/>
      </w:numPr>
    </w:pPr>
  </w:style>
  <w:style w:type="paragraph" w:styleId="BlockText">
    <w:name w:val="Block Text"/>
    <w:basedOn w:val="Normal"/>
    <w:rsid w:val="00AF1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89A"/>
    <w:rPr>
      <w:sz w:val="16"/>
      <w:vertAlign w:val="superscript"/>
    </w:rPr>
  </w:style>
  <w:style w:type="character" w:customStyle="1" w:styleId="Symbols">
    <w:name w:val="Symbols"/>
    <w:basedOn w:val="DefaultParagraphFont"/>
    <w:rsid w:val="00AF189A"/>
    <w:rPr>
      <w:rFonts w:ascii="Symbol" w:hAnsi="Symbol"/>
    </w:rPr>
  </w:style>
  <w:style w:type="character" w:customStyle="1" w:styleId="MenuOptions">
    <w:name w:val="Menu Options"/>
    <w:basedOn w:val="DefaultParagraphFont"/>
    <w:rsid w:val="00AF1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89A"/>
    <w:rPr>
      <w:b/>
    </w:rPr>
  </w:style>
  <w:style w:type="character" w:customStyle="1" w:styleId="Underlined">
    <w:name w:val="Underlined"/>
    <w:basedOn w:val="DefaultParagraphFont"/>
    <w:rsid w:val="00AF189A"/>
    <w:rPr>
      <w:u w:val="single"/>
    </w:rPr>
  </w:style>
  <w:style w:type="paragraph" w:customStyle="1" w:styleId="TableBodyTextRight">
    <w:name w:val="Table Body Text Right"/>
    <w:basedOn w:val="TableBodyText"/>
    <w:rsid w:val="00AF1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89A"/>
    <w:rPr>
      <w:sz w:val="18"/>
    </w:rPr>
  </w:style>
  <w:style w:type="paragraph" w:customStyle="1" w:styleId="BodySmallRight">
    <w:name w:val="Body Small Right"/>
    <w:basedOn w:val="BodyTextRight"/>
    <w:rsid w:val="00AF189A"/>
    <w:rPr>
      <w:sz w:val="18"/>
      <w:szCs w:val="18"/>
    </w:rPr>
  </w:style>
  <w:style w:type="paragraph" w:customStyle="1" w:styleId="MarginEdition">
    <w:name w:val="Margin Edition"/>
    <w:basedOn w:val="MarginNote"/>
    <w:rsid w:val="00AF1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89A"/>
    <w:rPr>
      <w:sz w:val="2"/>
      <w:szCs w:val="2"/>
    </w:rPr>
  </w:style>
  <w:style w:type="character" w:customStyle="1" w:styleId="Small">
    <w:name w:val="Small"/>
    <w:basedOn w:val="DefaultParagraphFont"/>
    <w:rsid w:val="00AF189A"/>
    <w:rPr>
      <w:sz w:val="16"/>
    </w:rPr>
  </w:style>
  <w:style w:type="paragraph" w:customStyle="1" w:styleId="WideTable">
    <w:name w:val="Wide Table"/>
    <w:basedOn w:val="Normal"/>
    <w:rsid w:val="00AF1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89A"/>
  </w:style>
  <w:style w:type="paragraph" w:styleId="Quote">
    <w:name w:val="Quote"/>
    <w:basedOn w:val="Heading1"/>
    <w:link w:val="QuoteChar"/>
    <w:qFormat/>
    <w:rsid w:val="00AF1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89A"/>
    <w:pPr>
      <w:pageBreakBefore/>
    </w:pPr>
  </w:style>
  <w:style w:type="paragraph" w:customStyle="1" w:styleId="Border">
    <w:name w:val="Border"/>
    <w:basedOn w:val="Normal"/>
    <w:qFormat/>
    <w:rsid w:val="00AF1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89A"/>
    <w:rPr>
      <w:u w:val="single"/>
    </w:rPr>
  </w:style>
  <w:style w:type="character" w:customStyle="1" w:styleId="BoldandItalics">
    <w:name w:val="Bold and Italics"/>
    <w:qFormat/>
    <w:rsid w:val="00AF189A"/>
    <w:rPr>
      <w:b/>
      <w:i/>
      <w:u w:val="none"/>
    </w:rPr>
  </w:style>
  <w:style w:type="paragraph" w:styleId="BalloonText">
    <w:name w:val="Balloon Text"/>
    <w:basedOn w:val="Normal"/>
    <w:link w:val="BalloonTextChar"/>
    <w:rsid w:val="00AF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89A"/>
    <w:pPr>
      <w:spacing w:before="0" w:after="0"/>
    </w:pPr>
  </w:style>
  <w:style w:type="paragraph" w:customStyle="1" w:styleId="BodyTextBold">
    <w:name w:val="Body Text Bold"/>
    <w:basedOn w:val="BodyText"/>
    <w:qFormat/>
    <w:rsid w:val="00AF189A"/>
    <w:rPr>
      <w:b/>
    </w:rPr>
  </w:style>
  <w:style w:type="character" w:styleId="Hyperlink">
    <w:name w:val="Hyperlink"/>
    <w:basedOn w:val="DefaultParagraphFont"/>
    <w:uiPriority w:val="99"/>
    <w:unhideWhenUsed/>
    <w:rsid w:val="00DB0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923</Words>
  <Characters>5618</Characters>
  <Application>Microsoft Office Word</Application>
  <DocSecurity>0</DocSecurity>
  <Lines>351</Lines>
  <Paragraphs>198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MEM21001 Replace watch batteries, capacitors and bands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