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6DA" w:rsidP="00D626DA">
      <w:pPr>
        <w:pStyle w:val="Title"/>
      </w:pPr>
      <w:r>
        <w:fldChar w:fldCharType="begin"/>
      </w:r>
      <w:r>
        <w:instrText xml:space="preserve"> TITLE   \* MERGEFORMAT </w:instrText>
      </w:r>
      <w:r>
        <w:fldChar w:fldCharType="separate"/>
      </w:r>
      <w:r>
        <w:t>MEM20422 Certificate II</w:t>
      </w:r>
      <w:r>
        <w:t xml:space="preserve"> in Engineering Pathways</w:t>
      </w:r>
      <w:r>
        <w:fldChar w:fldCharType="end"/>
      </w:r>
    </w:p>
    <w:p w:rsidR="00D626DA" w:rsidP="00D626DA">
      <w:pPr>
        <w:pStyle w:val="Version"/>
        <w:sectPr w:rsidSect="004C2C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CEC" w:rsidP="004C2CEC">
      <w:pPr>
        <w:pStyle w:val="SuperHeading"/>
      </w:pPr>
      <w:r w:rsidRPr="004C2CEC">
        <w:t>MEM20422 Certificate II in Engineering Pathways</w:t>
      </w:r>
    </w:p>
    <w:p w:rsidR="00000000" w:rsidRPr="004C2CEC" w:rsidP="004C2CEC">
      <w:pPr>
        <w:pStyle w:val="Heading1"/>
      </w:pPr>
      <w:bookmarkStart w:id="1" w:name="O_1065180"/>
      <w:bookmarkEnd w:id="1"/>
      <w:r w:rsidRPr="004C2CEC">
        <w:t>Modification History</w:t>
      </w:r>
    </w:p>
    <w:p w:rsidR="00D626DA" w:rsidP="00D626DA">
      <w:pPr>
        <w:pStyle w:val="BodyText"/>
      </w:pPr>
      <w:r w:rsidRPr="004C2CEC">
        <w:t>Release 1. Supersedes and is equivalent to MEM20413 Certificate II in Engineering Pathways.</w:t>
      </w:r>
    </w:p>
    <w:p w:rsidR="00000000" w:rsidRPr="004C2CEC" w:rsidP="004C2CEC">
      <w:pPr>
        <w:pStyle w:val="Heading1"/>
      </w:pPr>
      <w:bookmarkStart w:id="2" w:name="O_1065181"/>
      <w:bookmarkEnd w:id="2"/>
      <w:r w:rsidRPr="004C2CEC">
        <w:t>Qualification Description</w:t>
      </w:r>
    </w:p>
    <w:p w:rsidR="00000000" w:rsidRPr="004C2CEC" w:rsidP="00D626DA">
      <w:pPr>
        <w:pStyle w:val="BodyText"/>
      </w:pPr>
      <w:r w:rsidRPr="004C2CEC">
        <w:t>This qualification develops trade-like skills and is not intended to develop trade-level</w:t>
      </w:r>
      <w:r w:rsidRPr="004C2CEC">
        <w:t xml:space="preserve"> skills. As an example, the outcome level of welding skills from this qualification is not about learning trade -level theory and practice of welding; it is about being introduced to welding, how it can be used to join metal with the opportunity to weld so</w:t>
      </w:r>
      <w:r w:rsidRPr="004C2CEC">
        <w:t>me metal together. Similarly, with machining the outcome should be something produced on a lathe etc., not the theory and practice of machining. The focus should be on using engineering tools and equipment to produce or modify objects. This needs to be don</w:t>
      </w:r>
      <w:r w:rsidRPr="004C2CEC">
        <w:t>e in a safe manner for each learner including people near the learner.</w:t>
      </w:r>
    </w:p>
    <w:p w:rsidR="00000000" w:rsidRPr="004C2CEC" w:rsidP="00D626DA">
      <w:pPr>
        <w:pStyle w:val="BodyText"/>
      </w:pPr>
      <w:r w:rsidRPr="004C2CEC">
        <w:t>This qualification applies to a learning and assessment environment where access to structured on-the-job learning in a workplace may not be available. This qualification is intended fo</w:t>
      </w:r>
      <w:r w:rsidRPr="004C2CEC">
        <w:t>r simulated work environments.</w:t>
      </w:r>
    </w:p>
    <w:p w:rsidR="00000000" w:rsidRPr="004C2CEC" w:rsidP="00D626DA">
      <w:pPr>
        <w:pStyle w:val="BodyText"/>
      </w:pPr>
      <w:r w:rsidRPr="004C2CEC">
        <w:t>This qualification is intended for people interested in exposure to an engineering or related working environment with a view to entering into employment in the area. It will equip graduates with knowledge and skills which wi</w:t>
      </w:r>
      <w:r w:rsidRPr="004C2CEC">
        <w:t>ll enhance their prospects of employment in an engineering or related working environment.</w:t>
      </w:r>
    </w:p>
    <w:p w:rsidR="00000000" w:rsidRPr="004C2CEC" w:rsidP="00D626DA">
      <w:pPr>
        <w:pStyle w:val="BodyText"/>
      </w:pPr>
      <w:r w:rsidRPr="004C2CEC">
        <w:t>This qualification delivers broad-based underpinning skills and knowledge in a range of engineering and manufacturing tasks which will enhance the graduates’ entry-l</w:t>
      </w:r>
      <w:r w:rsidRPr="004C2CEC">
        <w:t>evel employment prospects for apprenticeships, traineeships or general employment in an engineering-related workplace.</w:t>
      </w:r>
    </w:p>
    <w:p w:rsidR="00000000" w:rsidRPr="004C2CEC" w:rsidP="00D626DA">
      <w:pPr>
        <w:pStyle w:val="BodyText"/>
      </w:pPr>
      <w:r w:rsidRPr="004C2CEC">
        <w:t>The learning program should be centred around the major project.</w:t>
      </w:r>
    </w:p>
    <w:p w:rsidR="00000000" w:rsidRPr="004C2CEC" w:rsidP="00D626DA">
      <w:pPr>
        <w:pStyle w:val="BodyText"/>
      </w:pPr>
      <w:r w:rsidRPr="004C2CEC">
        <w:t>MSMPCI101 Adapt to work in industry is a unit of competency that provide</w:t>
      </w:r>
      <w:r w:rsidRPr="004C2CEC">
        <w:t>s the opportunity for work placement.</w:t>
      </w:r>
    </w:p>
    <w:p w:rsidR="00D626DA" w:rsidP="00D626DA">
      <w:pPr>
        <w:pStyle w:val="BodyText"/>
      </w:pPr>
      <w:r w:rsidRPr="004C2CEC">
        <w:t>No licensing, legislative or certification requirements apply to this qualification at the time of publication. Local regulations should be checked.</w:t>
      </w:r>
    </w:p>
    <w:p w:rsidR="00000000" w:rsidRPr="004C2CEC" w:rsidP="004C2CEC">
      <w:pPr>
        <w:pStyle w:val="Heading1"/>
      </w:pPr>
      <w:bookmarkStart w:id="3" w:name="O_1065182"/>
      <w:bookmarkEnd w:id="3"/>
      <w:r w:rsidRPr="004C2CEC">
        <w:t>Entry Requirements</w:t>
      </w:r>
    </w:p>
    <w:p w:rsidR="00D626DA" w:rsidP="00D626DA">
      <w:pPr>
        <w:pStyle w:val="BodyText"/>
      </w:pPr>
      <w:r w:rsidRPr="004C2CEC">
        <w:t>There are no entry requirement</w:t>
      </w:r>
      <w:r w:rsidRPr="004C2CEC">
        <w:t>s for this qualification.</w:t>
      </w:r>
    </w:p>
    <w:p w:rsidR="00000000" w:rsidRPr="004C2CEC" w:rsidP="004C2CEC">
      <w:pPr>
        <w:pStyle w:val="Heading1"/>
      </w:pPr>
      <w:bookmarkStart w:id="4" w:name="O_1065183"/>
      <w:bookmarkEnd w:id="4"/>
      <w:r w:rsidRPr="004C2CEC">
        <w:t>Packaging Rules</w:t>
      </w:r>
    </w:p>
    <w:p w:rsidR="00000000" w:rsidRPr="004C2CEC" w:rsidP="00D626DA">
      <w:pPr>
        <w:pStyle w:val="BodyText"/>
      </w:pPr>
      <w:r w:rsidRPr="004C2CEC">
        <w:t>The requirement for achievement of the MEM20422 Certificate II in Engineering Pathways is the achievement of competence in twelve (12) units of competency made up of:</w:t>
      </w:r>
    </w:p>
    <w:p w:rsidR="00000000" w:rsidRPr="004C2CEC" w:rsidP="004C2CEC">
      <w:pPr>
        <w:pStyle w:val="ListBullet"/>
      </w:pPr>
      <w:r w:rsidRPr="004C2CEC">
        <w:t>all four (4) core units of</w:t>
      </w:r>
      <w:r w:rsidRPr="004C2CEC">
        <w:t xml:space="preserve"> competency listed below and</w:t>
      </w:r>
    </w:p>
    <w:p w:rsidR="00000000" w:rsidRPr="004C2CEC" w:rsidP="004C2CEC">
      <w:pPr>
        <w:pStyle w:val="ListBullet"/>
      </w:pPr>
      <w:r w:rsidRPr="004C2CEC">
        <w:t>a minimum of seven (7) Group A electives and</w:t>
      </w:r>
    </w:p>
    <w:p w:rsidR="00000000" w:rsidRPr="004C2CEC" w:rsidP="004C2CEC">
      <w:pPr>
        <w:pStyle w:val="ListBullet"/>
      </w:pPr>
      <w:r w:rsidRPr="004C2CEC">
        <w:t>a maximum of one (1) Group B elective as described below.</w:t>
      </w:r>
    </w:p>
    <w:p w:rsidR="00000000" w:rsidRPr="004C2CEC" w:rsidP="00D626DA">
      <w:pPr>
        <w:pStyle w:val="BodyText"/>
      </w:pPr>
      <w:r w:rsidRPr="004C2CEC">
        <w:t>No other descriptor can be used.</w:t>
      </w:r>
    </w:p>
    <w:p w:rsidR="00000000" w:rsidRPr="004C2CEC" w:rsidP="00D626DA">
      <w:pPr>
        <w:pStyle w:val="Heading4"/>
      </w:pPr>
      <w:r w:rsidRPr="004C2CEC">
        <w:rPr>
          <w:rStyle w:val="SpecialBold"/>
        </w:rPr>
        <w:t>Prerequisites</w:t>
      </w:r>
    </w:p>
    <w:p w:rsidR="00000000" w:rsidRPr="004C2CEC" w:rsidP="00D626DA">
      <w:pPr>
        <w:pStyle w:val="BodyText"/>
      </w:pPr>
      <w:r w:rsidRPr="004C2CEC">
        <w:t>Prerequisite units count towards the total number of units. Units with prerequisite requirements are marked with an asterisk (refer to the individual units for details). All prerequisites are included in the qualification.</w:t>
      </w:r>
    </w:p>
    <w:p w:rsidR="00000000" w:rsidRPr="004C2CEC" w:rsidP="00D626DA">
      <w:pPr>
        <w:pStyle w:val="Heading4"/>
      </w:pPr>
      <w:r w:rsidRPr="004C2CEC">
        <w:rPr>
          <w:rStyle w:val="SpecialBold"/>
        </w:rPr>
        <w:t>Core units of competency</w:t>
      </w:r>
    </w:p>
    <w:tbl>
      <w:tblPr>
        <w:tblW w:w="0" w:type="auto"/>
        <w:tblCellMar>
          <w:left w:w="62" w:type="dxa"/>
          <w:right w:w="62" w:type="dxa"/>
        </w:tblCellMar>
        <w:tblLook w:val="0000"/>
      </w:tblPr>
      <w:tblGrid>
        <w:gridCol w:w="1334"/>
        <w:gridCol w:w="6894"/>
        <w:gridCol w:w="968"/>
      </w:tblGrid>
      <w:tr w:rsidTr="00D626D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CEC" w:rsidP="004C2CEC">
            <w:pPr>
              <w:pStyle w:val="BodyText"/>
            </w:pPr>
            <w:r w:rsidRPr="004C2CEC">
              <w:rPr>
                <w:rStyle w:val="SpecialBold"/>
              </w:rPr>
              <w:t>Unit co</w:t>
            </w:r>
            <w:r w:rsidRPr="004C2CEC">
              <w:rPr>
                <w:rStyle w:val="SpecialBold"/>
              </w:rPr>
              <w:t>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CEC" w:rsidP="004C2CEC">
            <w:pPr>
              <w:pStyle w:val="BodyText"/>
            </w:pPr>
            <w:r w:rsidRPr="004C2CEC">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CEC">
            <w:pPr>
              <w:pStyle w:val="BodyText"/>
              <w:rPr>
                <w:lang w:val="en-NZ"/>
              </w:rPr>
            </w:pPr>
            <w:r w:rsidRPr="004C2CEC">
              <w:rPr>
                <w:rStyle w:val="SpecialBold"/>
              </w:rPr>
              <w:t>Prereq</w:t>
            </w:r>
          </w:p>
        </w:tc>
      </w:tr>
      <w:tr w:rsidTr="00D626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CEC">
            <w:pPr>
              <w:pStyle w:val="BodyText"/>
              <w:rPr>
                <w:lang w:val="en-NZ"/>
              </w:rPr>
            </w:pPr>
            <w:r w:rsidRPr="004C2CEC">
              <w:t>MEM13015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CEC">
            <w:pPr>
              <w:pStyle w:val="BodyText"/>
              <w:rPr>
                <w:lang w:val="en-NZ"/>
              </w:rPr>
            </w:pPr>
            <w:r w:rsidRPr="004C2CEC">
              <w:t>Work safely and effectively in manufacturing and engineering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CEC">
            <w:pPr>
              <w:pStyle w:val="BodyText"/>
              <w:rPr>
                <w:lang w:val="en-NZ"/>
              </w:rPr>
            </w:pPr>
          </w:p>
        </w:tc>
      </w:tr>
      <w:tr w:rsidTr="00D626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CEC">
            <w:pPr>
              <w:pStyle w:val="BodyText"/>
              <w:rPr>
                <w:lang w:val="en-NZ"/>
              </w:rPr>
            </w:pPr>
            <w:r w:rsidRPr="004C2CEC">
              <w:t>MEMPE005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CEC">
            <w:pPr>
              <w:pStyle w:val="BodyText"/>
              <w:rPr>
                <w:lang w:val="en-NZ"/>
              </w:rPr>
            </w:pPr>
            <w:r w:rsidRPr="004C2CEC">
              <w:t>Develop a career plan for the engineering and manufacturing industries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CEC">
            <w:pPr>
              <w:pStyle w:val="BodyText"/>
              <w:rPr>
                <w:lang w:val="en-NZ"/>
              </w:rPr>
            </w:pPr>
          </w:p>
        </w:tc>
      </w:tr>
      <w:tr w:rsidTr="00D626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CEC">
            <w:pPr>
              <w:pStyle w:val="BodyText"/>
              <w:rPr>
                <w:lang w:val="en-NZ"/>
              </w:rPr>
            </w:pPr>
            <w:r w:rsidRPr="004C2CEC">
              <w:t>MEMPE006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CEC">
            <w:pPr>
              <w:pStyle w:val="BodyText"/>
              <w:rPr>
                <w:lang w:val="en-NZ"/>
              </w:rPr>
            </w:pPr>
            <w:r w:rsidRPr="004C2CEC">
              <w:t>Undertake a basic engineering project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CEC">
            <w:pPr>
              <w:pStyle w:val="BodyText"/>
              <w:rPr>
                <w:lang w:val="en-NZ"/>
              </w:rPr>
            </w:pPr>
          </w:p>
        </w:tc>
      </w:tr>
      <w:tr w:rsidTr="00D626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CEC">
            <w:pPr>
              <w:pStyle w:val="BodyText"/>
              <w:rPr>
                <w:lang w:val="en-NZ"/>
              </w:rPr>
            </w:pPr>
            <w:r w:rsidRPr="004C2CEC">
              <w:t>MSMENV272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CEC">
            <w:pPr>
              <w:pStyle w:val="BodyText"/>
              <w:rPr>
                <w:lang w:val="en-NZ"/>
              </w:rPr>
            </w:pPr>
            <w:r w:rsidRPr="004C2CEC">
              <w:t>Participate in environmentally sustainable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CEC" w:rsidP="004C2CEC">
            <w:pPr>
              <w:pStyle w:val="BodyText"/>
            </w:pPr>
          </w:p>
        </w:tc>
      </w:tr>
    </w:tbl>
    <w:p w:rsidR="00000000" w:rsidRPr="004C2CEC" w:rsidP="004C2CEC">
      <w:pPr>
        <w:pStyle w:val="BodyText"/>
      </w:pPr>
    </w:p>
    <w:p w:rsidR="00000000" w:rsidRPr="004C2CEC" w:rsidP="00D626DA">
      <w:pPr>
        <w:pStyle w:val="Heading4"/>
      </w:pPr>
      <w:r w:rsidRPr="004C2CEC">
        <w:rPr>
          <w:rStyle w:val="SpecialBold"/>
        </w:rPr>
        <w:t>Elective units of competency</w:t>
      </w:r>
    </w:p>
    <w:p w:rsidR="00000000" w:rsidRPr="004C2CEC" w:rsidP="00D626DA">
      <w:pPr>
        <w:pStyle w:val="Heading4"/>
      </w:pPr>
      <w:r w:rsidRPr="004C2CEC">
        <w:rPr>
          <w:rStyle w:val="SpecialBold"/>
        </w:rPr>
        <w:t>Group A</w:t>
      </w:r>
    </w:p>
    <w:tbl>
      <w:tblPr>
        <w:tblW w:w="0" w:type="auto"/>
        <w:tblCellMar>
          <w:left w:w="62" w:type="dxa"/>
          <w:right w:w="62" w:type="dxa"/>
        </w:tblCellMar>
        <w:tblLook w:val="0000"/>
      </w:tblPr>
      <w:tblGrid>
        <w:gridCol w:w="1376"/>
        <w:gridCol w:w="6926"/>
        <w:gridCol w:w="894"/>
      </w:tblGrid>
      <w:tr w:rsidTr="00D626D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CEC" w:rsidP="004C2CEC">
            <w:pPr>
              <w:pStyle w:val="BodyText"/>
            </w:pPr>
            <w:r w:rsidRPr="004C2CEC">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CEC" w:rsidP="004C2CEC">
            <w:pPr>
              <w:pStyle w:val="BodyText"/>
            </w:pPr>
            <w:r w:rsidRPr="004C2CEC">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CEC">
            <w:pPr>
              <w:pStyle w:val="BodyText"/>
              <w:rPr>
                <w:lang w:val="en-NZ"/>
              </w:rPr>
            </w:pPr>
            <w:r w:rsidRPr="004C2CEC">
              <w:rPr>
                <w:rStyle w:val="SpecialBold"/>
              </w:rPr>
              <w:t>Prereq</w:t>
            </w:r>
          </w:p>
        </w:tc>
      </w:tr>
      <w:tr w:rsidTr="00D626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MEM11011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C2CEC">
            <w:pPr>
              <w:pStyle w:val="BodyText"/>
              <w:rPr>
                <w:lang w:val="en-NZ"/>
              </w:rPr>
            </w:pPr>
            <w:r w:rsidRPr="004C2CEC">
              <w:t>Undertake manual handling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w:t>
            </w:r>
          </w:p>
        </w:tc>
      </w:tr>
      <w:tr w:rsidTr="00D626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MEM16006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C2CEC">
            <w:pPr>
              <w:pStyle w:val="BodyText"/>
              <w:rPr>
                <w:lang w:val="en-NZ"/>
              </w:rPr>
            </w:pPr>
            <w:r w:rsidRPr="004C2CEC">
              <w:t>Organise and communicate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w:t>
            </w:r>
          </w:p>
        </w:tc>
      </w:tr>
      <w:tr w:rsidTr="00D626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MEM16008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Interact with computing 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w:t>
            </w:r>
          </w:p>
        </w:tc>
      </w:tr>
      <w:tr w:rsidTr="00D626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MEM18001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C2CEC">
            <w:pPr>
              <w:pStyle w:val="BodyText"/>
              <w:rPr>
                <w:lang w:val="en-NZ"/>
              </w:rPr>
            </w:pPr>
            <w:r w:rsidRPr="004C2CEC">
              <w:t>Use hand tools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w:t>
            </w:r>
          </w:p>
        </w:tc>
      </w:tr>
      <w:tr w:rsidTr="00D626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MEM18002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C2CEC">
            <w:pPr>
              <w:pStyle w:val="BodyText"/>
              <w:rPr>
                <w:lang w:val="en-NZ"/>
              </w:rPr>
            </w:pPr>
            <w:r w:rsidRPr="004C2CEC">
              <w:t>Use power tools/hand held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w:t>
            </w:r>
          </w:p>
        </w:tc>
      </w:tr>
      <w:tr w:rsidTr="00D626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MEMPE001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Use engineering workshop machines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p>
        </w:tc>
      </w:tr>
      <w:tr w:rsidTr="00D626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MEMPE002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Use electric welding machines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p>
        </w:tc>
      </w:tr>
      <w:tr w:rsidTr="00D626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MEMPE003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Use oxy-acetylene and soldering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p>
        </w:tc>
      </w:tr>
      <w:tr w:rsidTr="00D626DA">
        <w:tblPrEx>
          <w:tblW w:w="0" w:type="auto"/>
          <w:tblCellMar>
            <w:left w:w="62" w:type="dxa"/>
            <w:right w:w="62" w:type="dxa"/>
          </w:tblCellMar>
          <w:tblLook w:val="0000"/>
        </w:tblPrEx>
        <w:trPr>
          <w:trHeight w:val="20"/>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MEMPE004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Use fabrication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p>
        </w:tc>
      </w:tr>
      <w:tr w:rsidTr="00D626DA">
        <w:tblPrEx>
          <w:tblW w:w="0" w:type="auto"/>
          <w:tblCellMar>
            <w:left w:w="62" w:type="dxa"/>
            <w:right w:w="62" w:type="dxa"/>
          </w:tblCellMar>
          <w:tblLook w:val="0000"/>
        </w:tblPrEx>
        <w:trPr>
          <w:trHeight w:val="20"/>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MEMPE007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 xml:space="preserve">Pull apart and re-assemble engineering mechanisms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CEC" w:rsidP="004C2CEC">
            <w:pPr>
              <w:pStyle w:val="BodyText"/>
            </w:pPr>
          </w:p>
        </w:tc>
      </w:tr>
    </w:tbl>
    <w:p w:rsidR="00000000" w:rsidRPr="004C2CEC" w:rsidP="004C2CEC">
      <w:pPr>
        <w:pStyle w:val="BodyText"/>
      </w:pPr>
    </w:p>
    <w:p w:rsidR="00000000" w:rsidRPr="004C2CEC" w:rsidP="00D626DA">
      <w:pPr>
        <w:pStyle w:val="Heading4"/>
      </w:pPr>
      <w:r w:rsidRPr="004C2CEC">
        <w:rPr>
          <w:rStyle w:val="SpecialBold"/>
        </w:rPr>
        <w:t>Group B</w:t>
      </w:r>
    </w:p>
    <w:tbl>
      <w:tblPr>
        <w:tblW w:w="0" w:type="auto"/>
        <w:tblCellMar>
          <w:left w:w="62" w:type="dxa"/>
          <w:right w:w="62" w:type="dxa"/>
        </w:tblCellMar>
        <w:tblLook w:val="0000"/>
      </w:tblPr>
      <w:tblGrid>
        <w:gridCol w:w="1377"/>
        <w:gridCol w:w="6925"/>
        <w:gridCol w:w="894"/>
      </w:tblGrid>
      <w:tr w:rsidTr="00D626DA">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CEC" w:rsidP="004C2CEC">
            <w:pPr>
              <w:pStyle w:val="BodyText"/>
            </w:pPr>
            <w:r w:rsidRPr="004C2CEC">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CEC" w:rsidP="004C2CEC">
            <w:pPr>
              <w:pStyle w:val="BodyText"/>
            </w:pPr>
            <w:r w:rsidRPr="004C2CEC">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CEC">
            <w:pPr>
              <w:pStyle w:val="BodyText"/>
              <w:rPr>
                <w:lang w:val="en-NZ"/>
              </w:rPr>
            </w:pPr>
            <w:r w:rsidRPr="004C2CEC">
              <w:rPr>
                <w:rStyle w:val="SpecialBold"/>
              </w:rPr>
              <w:t>Prereq</w:t>
            </w:r>
          </w:p>
        </w:tc>
      </w:tr>
      <w:tr w:rsidTr="00D626DA">
        <w:tblPrEx>
          <w:tblW w:w="0" w:type="auto"/>
          <w:tblCellMar>
            <w:left w:w="62" w:type="dxa"/>
            <w:right w:w="62" w:type="dxa"/>
          </w:tblCellMar>
          <w:tblLook w:val="0000"/>
        </w:tblPrEx>
        <w:trPr>
          <w:trHeight w:val="20"/>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MSMPCI101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C2CEC">
            <w:pPr>
              <w:pStyle w:val="BodyText"/>
              <w:rPr>
                <w:lang w:val="en-NZ"/>
              </w:rPr>
            </w:pPr>
            <w:r w:rsidRPr="004C2CEC">
              <w:t>Adapt to work in industry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p>
        </w:tc>
      </w:tr>
      <w:tr w:rsidTr="00D626DA">
        <w:tblPrEx>
          <w:tblW w:w="0" w:type="auto"/>
          <w:tblCellMar>
            <w:left w:w="62" w:type="dxa"/>
            <w:right w:w="62" w:type="dxa"/>
          </w:tblCellMar>
          <w:tblLook w:val="0000"/>
        </w:tblPrEx>
        <w:trPr>
          <w:trHeight w:val="20"/>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CEC">
            <w:pPr>
              <w:pStyle w:val="BodyText"/>
              <w:rPr>
                <w:lang w:val="en-NZ"/>
              </w:rPr>
            </w:pPr>
            <w:r w:rsidRPr="004C2CEC">
              <w:t>MSMSUP106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C2CEC">
            <w:pPr>
              <w:pStyle w:val="BodyText"/>
              <w:rPr>
                <w:lang w:val="en-NZ"/>
              </w:rPr>
            </w:pPr>
            <w:r w:rsidRPr="004C2CEC">
              <w:t>Work in a team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CEC" w:rsidP="004C2CEC">
            <w:pPr>
              <w:pStyle w:val="BodyText"/>
            </w:pPr>
          </w:p>
        </w:tc>
      </w:tr>
    </w:tbl>
    <w:p w:rsidR="00000000" w:rsidRPr="004C2CEC" w:rsidP="004C2CEC">
      <w:pPr>
        <w:pStyle w:val="BodyText"/>
      </w:pPr>
    </w:p>
    <w:p w:rsidR="00000000" w:rsidRPr="004C2CEC" w:rsidP="004C2CEC">
      <w:pPr>
        <w:pStyle w:val="AllowPageBreak"/>
      </w:pPr>
    </w:p>
    <w:p w:rsidR="00000000" w:rsidRPr="004C2CEC" w:rsidP="004C2CEC">
      <w:pPr>
        <w:pStyle w:val="Heading1"/>
      </w:pPr>
      <w:bookmarkStart w:id="5" w:name="O_1065184"/>
      <w:bookmarkEnd w:id="5"/>
      <w:r w:rsidRPr="004C2CEC">
        <w:t>Qualification Mapping Information</w:t>
      </w:r>
    </w:p>
    <w:p w:rsidR="00D626DA" w:rsidP="00D626DA">
      <w:pPr>
        <w:pStyle w:val="BodyText"/>
      </w:pPr>
      <w:r w:rsidRPr="004C2CEC">
        <w:t>Release 1. Supersedes and is equivalent to MEM20413 Certificate II in Engineering Pathways.</w:t>
      </w:r>
    </w:p>
    <w:p w:rsidR="00000000" w:rsidRPr="004C2CEC" w:rsidP="004C2CEC">
      <w:pPr>
        <w:pStyle w:val="Heading1"/>
      </w:pPr>
      <w:bookmarkStart w:id="6" w:name="O_1065186"/>
      <w:bookmarkEnd w:id="6"/>
      <w:r w:rsidRPr="004C2CEC">
        <w:t>Links</w:t>
      </w:r>
    </w:p>
    <w:p w:rsidR="00000000" w:rsidRPr="004C2CEC" w:rsidP="00D626DA">
      <w:pPr>
        <w:pStyle w:val="BodyText"/>
      </w:pPr>
      <w:r w:rsidRPr="004C2CE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E75A4">
        <w:rPr>
          <w:rStyle w:val="Hyperlink"/>
        </w:rPr>
        <w:t>https://vetnet.gov.au/Pages/TrainingDocs.aspx?q=b7050d37-5fd0-4740-8f7d-3b7a49c10bb2</w:t>
      </w:r>
      <w:r>
        <w:fldChar w:fldCharType="end"/>
      </w:r>
    </w:p>
    <w:p w:rsidR="00000000" w:rsidRPr="004C2CEC" w:rsidP="004C2CEC"/>
    <w:sectPr w:rsidSect="004C2C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C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CEC" w:rsidRPr="00D626DA" w:rsidP="00D626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C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DA" w:rsidP="004C2C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26DA" w:rsidP="004C2C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26DA" w:rsidP="004C2C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C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CEC" w:rsidRPr="00D626DA" w:rsidP="00D626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C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DA" w:rsidRPr="002D2AF8" w:rsidP="004C2CEC">
    <w:pPr>
      <w:pStyle w:val="Header"/>
      <w:framePr w:wrap="around"/>
    </w:pPr>
    <w:r>
      <w:fldChar w:fldCharType="begin"/>
    </w:r>
    <w:r>
      <w:instrText xml:space="preserve"> TITLE   \* MERGEFORMAT </w:instrText>
    </w:r>
    <w:r>
      <w:fldChar w:fldCharType="separate"/>
    </w:r>
    <w:r>
      <w:t>MEM20422 Certificate II in Engineering Pathways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D626DA" w:rsidP="004C2C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04EC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46A2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C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CEC"/>
    <w:pPr>
      <w:spacing w:before="360" w:after="60"/>
      <w:outlineLvl w:val="0"/>
    </w:pPr>
    <w:rPr>
      <w:sz w:val="32"/>
    </w:rPr>
  </w:style>
  <w:style w:type="paragraph" w:styleId="Heading2">
    <w:name w:val="heading 2"/>
    <w:basedOn w:val="HeadingBase"/>
    <w:next w:val="BodyText"/>
    <w:link w:val="Heading2Char"/>
    <w:qFormat/>
    <w:rsid w:val="004C2CEC"/>
    <w:pPr>
      <w:keepLines/>
      <w:spacing w:before="240" w:after="120"/>
      <w:outlineLvl w:val="1"/>
    </w:pPr>
    <w:rPr>
      <w:sz w:val="28"/>
      <w:szCs w:val="40"/>
    </w:rPr>
  </w:style>
  <w:style w:type="paragraph" w:styleId="Heading3">
    <w:name w:val="heading 3"/>
    <w:basedOn w:val="HeadingBase"/>
    <w:next w:val="BodyText"/>
    <w:link w:val="Heading3Char"/>
    <w:qFormat/>
    <w:rsid w:val="004C2CEC"/>
    <w:pPr>
      <w:spacing w:before="180" w:after="120"/>
      <w:outlineLvl w:val="2"/>
    </w:pPr>
    <w:rPr>
      <w:spacing w:val="-10"/>
      <w:kern w:val="32"/>
    </w:rPr>
  </w:style>
  <w:style w:type="paragraph" w:styleId="Heading4">
    <w:name w:val="heading 4"/>
    <w:basedOn w:val="HeadingBase"/>
    <w:next w:val="BodyText"/>
    <w:link w:val="Heading4Char"/>
    <w:qFormat/>
    <w:rsid w:val="004C2CEC"/>
    <w:pPr>
      <w:spacing w:before="160" w:after="120"/>
      <w:outlineLvl w:val="3"/>
    </w:pPr>
    <w:rPr>
      <w:sz w:val="22"/>
    </w:rPr>
  </w:style>
  <w:style w:type="paragraph" w:styleId="Heading5">
    <w:name w:val="heading 5"/>
    <w:basedOn w:val="HeadingBase"/>
    <w:next w:val="Normal"/>
    <w:link w:val="Heading5Char"/>
    <w:qFormat/>
    <w:rsid w:val="004C2CEC"/>
    <w:pPr>
      <w:spacing w:before="80"/>
      <w:outlineLvl w:val="4"/>
    </w:pPr>
    <w:rPr>
      <w:color w:val="918585"/>
      <w:sz w:val="20"/>
    </w:rPr>
  </w:style>
  <w:style w:type="paragraph" w:styleId="Heading6">
    <w:name w:val="heading 6"/>
    <w:basedOn w:val="HeadingBase"/>
    <w:next w:val="Normal"/>
    <w:link w:val="Heading6Char"/>
    <w:qFormat/>
    <w:rsid w:val="004C2CEC"/>
    <w:pPr>
      <w:spacing w:before="60"/>
      <w:outlineLvl w:val="5"/>
    </w:pPr>
    <w:rPr>
      <w:color w:val="918585"/>
      <w:sz w:val="20"/>
    </w:rPr>
  </w:style>
  <w:style w:type="paragraph" w:styleId="Heading7">
    <w:name w:val="heading 7"/>
    <w:basedOn w:val="Normal"/>
    <w:next w:val="Normal"/>
    <w:link w:val="Heading7Char"/>
    <w:qFormat/>
    <w:rsid w:val="004C2CEC"/>
    <w:pPr>
      <w:ind w:left="720"/>
      <w:outlineLvl w:val="6"/>
    </w:pPr>
    <w:rPr>
      <w:i/>
    </w:rPr>
  </w:style>
  <w:style w:type="paragraph" w:styleId="Heading8">
    <w:name w:val="heading 8"/>
    <w:basedOn w:val="Normal"/>
    <w:next w:val="Normal"/>
    <w:link w:val="Heading8Char"/>
    <w:qFormat/>
    <w:rsid w:val="004C2CEC"/>
    <w:pPr>
      <w:ind w:left="720"/>
      <w:outlineLvl w:val="7"/>
    </w:pPr>
    <w:rPr>
      <w:i/>
    </w:rPr>
  </w:style>
  <w:style w:type="paragraph" w:styleId="Heading9">
    <w:name w:val="heading 9"/>
    <w:basedOn w:val="Normal"/>
    <w:next w:val="Normal"/>
    <w:link w:val="Heading9Char"/>
    <w:qFormat/>
    <w:rsid w:val="004C2CEC"/>
    <w:pPr>
      <w:ind w:left="720"/>
      <w:outlineLvl w:val="8"/>
    </w:pPr>
    <w:rPr>
      <w:i/>
    </w:rPr>
  </w:style>
  <w:style w:type="character" w:default="1" w:styleId="DefaultParagraphFont">
    <w:name w:val="Default Paragraph Font"/>
    <w:uiPriority w:val="1"/>
    <w:unhideWhenUsed/>
    <w:rsid w:val="004C2C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CEC"/>
  </w:style>
  <w:style w:type="character" w:customStyle="1" w:styleId="Heading1Char">
    <w:name w:val="Heading 1 Char"/>
    <w:basedOn w:val="DefaultParagraphFont"/>
    <w:link w:val="Heading1"/>
    <w:rsid w:val="004C2CEC"/>
    <w:rPr>
      <w:rFonts w:ascii="Times New Roman" w:eastAsia="Times New Roman" w:hAnsi="Times New Roman" w:cs="Times New Roman"/>
      <w:b/>
      <w:sz w:val="32"/>
      <w:szCs w:val="20"/>
      <w:lang w:eastAsia="en-US"/>
    </w:rPr>
  </w:style>
  <w:style w:type="paragraph" w:styleId="BodyText">
    <w:name w:val="Body Text"/>
    <w:basedOn w:val="Normal"/>
    <w:link w:val="BodyTextChar"/>
    <w:rsid w:val="004C2C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CEC"/>
    <w:rPr>
      <w:rFonts w:ascii="Times New Roman" w:eastAsia="Times New Roman" w:hAnsi="Times New Roman" w:cs="Times New Roman"/>
      <w:sz w:val="24"/>
      <w:lang w:eastAsia="en-US"/>
    </w:rPr>
  </w:style>
  <w:style w:type="paragraph" w:styleId="ListBullet">
    <w:name w:val="List Bullet"/>
    <w:basedOn w:val="List"/>
    <w:rsid w:val="004C2CEC"/>
    <w:pPr>
      <w:numPr>
        <w:numId w:val="11"/>
      </w:numPr>
      <w:tabs>
        <w:tab w:val="clear" w:pos="340"/>
      </w:tabs>
      <w:spacing w:before="40" w:after="40"/>
    </w:pPr>
  </w:style>
  <w:style w:type="character" w:customStyle="1" w:styleId="SpecialBold">
    <w:name w:val="Special Bold"/>
    <w:basedOn w:val="DefaultParagraphFont"/>
    <w:rsid w:val="004C2CEC"/>
    <w:rPr>
      <w:b/>
      <w:spacing w:val="0"/>
    </w:rPr>
  </w:style>
  <w:style w:type="paragraph" w:customStyle="1" w:styleId="SuperHeading">
    <w:name w:val="SuperHeading"/>
    <w:basedOn w:val="Normal"/>
    <w:rsid w:val="004C2CEC"/>
    <w:pPr>
      <w:spacing w:before="240" w:after="120"/>
      <w:outlineLvl w:val="0"/>
    </w:pPr>
    <w:rPr>
      <w:rFonts w:ascii="Times New Roman" w:hAnsi="Times New Roman"/>
      <w:b/>
      <w:sz w:val="32"/>
    </w:rPr>
  </w:style>
  <w:style w:type="paragraph" w:customStyle="1" w:styleId="AllowPageBreak">
    <w:name w:val="AllowPageBreak"/>
    <w:rsid w:val="004C2C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C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C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C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C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C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C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C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CEC"/>
    <w:rPr>
      <w:rFonts w:ascii="Courier New" w:eastAsia="Times New Roman" w:hAnsi="Courier New" w:cs="Times New Roman"/>
      <w:i/>
      <w:szCs w:val="20"/>
      <w:lang w:eastAsia="en-US"/>
    </w:rPr>
  </w:style>
  <w:style w:type="paragraph" w:customStyle="1" w:styleId="HeadingBase">
    <w:name w:val="Heading Base"/>
    <w:rsid w:val="004C2C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CEC"/>
    <w:pPr>
      <w:tabs>
        <w:tab w:val="right" w:leader="dot" w:pos="9072"/>
      </w:tabs>
      <w:ind w:left="567"/>
    </w:pPr>
    <w:rPr>
      <w:szCs w:val="22"/>
    </w:rPr>
  </w:style>
  <w:style w:type="paragraph" w:customStyle="1" w:styleId="TOCBase">
    <w:name w:val="TOC Base"/>
    <w:rsid w:val="004C2C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CEC"/>
    <w:pPr>
      <w:tabs>
        <w:tab w:val="right" w:leader="dot" w:pos="9072"/>
      </w:tabs>
      <w:spacing w:before="40" w:after="40"/>
      <w:ind w:left="284"/>
    </w:pPr>
    <w:rPr>
      <w:rFonts w:ascii="Times New Roman" w:hAnsi="Times New Roman"/>
    </w:rPr>
  </w:style>
  <w:style w:type="paragraph" w:styleId="TOC1">
    <w:name w:val="toc 1"/>
    <w:basedOn w:val="TOCBase"/>
    <w:next w:val="Normal"/>
    <w:rsid w:val="004C2C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C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CEC"/>
    <w:rPr>
      <w:rFonts w:ascii="Times New Roman" w:eastAsia="Times New Roman" w:hAnsi="Times New Roman" w:cs="Times New Roman"/>
      <w:sz w:val="16"/>
      <w:lang w:eastAsia="en-US"/>
    </w:rPr>
  </w:style>
  <w:style w:type="paragraph" w:styleId="Title">
    <w:name w:val="Title"/>
    <w:basedOn w:val="HeadingBase"/>
    <w:link w:val="TitleChar"/>
    <w:qFormat/>
    <w:rsid w:val="004C2CEC"/>
    <w:pPr>
      <w:spacing w:before="5040"/>
      <w:jc w:val="center"/>
    </w:pPr>
    <w:rPr>
      <w:sz w:val="48"/>
      <w:szCs w:val="72"/>
      <w:lang w:val="en-US"/>
    </w:rPr>
  </w:style>
  <w:style w:type="character" w:customStyle="1" w:styleId="TitleChar">
    <w:name w:val="Title Char"/>
    <w:basedOn w:val="DefaultParagraphFont"/>
    <w:link w:val="Title"/>
    <w:rsid w:val="004C2C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CEC"/>
    <w:pPr>
      <w:tabs>
        <w:tab w:val="left" w:pos="3600"/>
        <w:tab w:val="left" w:pos="3958"/>
      </w:tabs>
    </w:pPr>
  </w:style>
  <w:style w:type="paragraph" w:styleId="List">
    <w:name w:val="List"/>
    <w:basedOn w:val="BodyText"/>
    <w:next w:val="BodyText"/>
    <w:rsid w:val="004C2CEC"/>
    <w:pPr>
      <w:tabs>
        <w:tab w:val="left" w:pos="340"/>
      </w:tabs>
      <w:spacing w:before="60" w:after="60"/>
      <w:ind w:left="340" w:hanging="340"/>
    </w:pPr>
  </w:style>
  <w:style w:type="paragraph" w:customStyle="1" w:styleId="Note">
    <w:name w:val="Note"/>
    <w:basedOn w:val="BodyText"/>
    <w:rsid w:val="004C2C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CEC"/>
    <w:pPr>
      <w:framePr w:wrap="auto" w:hAnchor="text" w:y="6049"/>
    </w:pPr>
    <w:rPr>
      <w:color w:val="000000"/>
      <w:sz w:val="40"/>
    </w:rPr>
  </w:style>
  <w:style w:type="paragraph" w:customStyle="1" w:styleId="TOCTitle">
    <w:name w:val="TOCTitle"/>
    <w:basedOn w:val="Heading1"/>
    <w:rsid w:val="004C2CEC"/>
    <w:pPr>
      <w:spacing w:after="240"/>
      <w:jc w:val="center"/>
      <w:outlineLvl w:val="9"/>
    </w:pPr>
    <w:rPr>
      <w:caps/>
    </w:rPr>
  </w:style>
  <w:style w:type="paragraph" w:customStyle="1" w:styleId="Version">
    <w:name w:val="Version"/>
    <w:rsid w:val="004C2C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2CEC"/>
    <w:pPr>
      <w:numPr>
        <w:numId w:val="12"/>
      </w:numPr>
      <w:tabs>
        <w:tab w:val="clear" w:pos="680"/>
      </w:tabs>
    </w:pPr>
  </w:style>
  <w:style w:type="paragraph" w:styleId="Index1">
    <w:name w:val="index 1"/>
    <w:basedOn w:val="Normal"/>
    <w:next w:val="Normal"/>
    <w:semiHidden/>
    <w:rsid w:val="004C2CEC"/>
    <w:pPr>
      <w:keepNext w:val="0"/>
      <w:tabs>
        <w:tab w:val="right" w:pos="4176"/>
      </w:tabs>
      <w:ind w:left="198" w:hanging="198"/>
    </w:pPr>
    <w:rPr>
      <w:rFonts w:ascii="Garamond" w:hAnsi="Garamond"/>
    </w:rPr>
  </w:style>
  <w:style w:type="paragraph" w:styleId="IndexHeading">
    <w:name w:val="index heading"/>
    <w:basedOn w:val="Normal"/>
    <w:next w:val="Index1"/>
    <w:semiHidden/>
    <w:rsid w:val="004C2CEC"/>
    <w:pPr>
      <w:spacing w:before="120" w:after="120"/>
    </w:pPr>
    <w:rPr>
      <w:rFonts w:ascii="Arial" w:hAnsi="Arial"/>
      <w:b/>
      <w:color w:val="918585"/>
      <w:sz w:val="24"/>
    </w:rPr>
  </w:style>
  <w:style w:type="paragraph" w:styleId="Header">
    <w:name w:val="header"/>
    <w:basedOn w:val="Normal"/>
    <w:link w:val="HeaderChar"/>
    <w:rsid w:val="004C2C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CEC"/>
    <w:rPr>
      <w:rFonts w:ascii="Times New Roman" w:eastAsia="Times New Roman" w:hAnsi="Times New Roman" w:cs="Times New Roman"/>
      <w:sz w:val="16"/>
      <w:szCs w:val="20"/>
      <w:lang w:val="en-GB" w:eastAsia="en-US"/>
    </w:rPr>
  </w:style>
  <w:style w:type="paragraph" w:customStyle="1" w:styleId="Chapter">
    <w:name w:val="Chapter"/>
    <w:basedOn w:val="Normal"/>
    <w:rsid w:val="004C2CEC"/>
    <w:pPr>
      <w:spacing w:before="240"/>
    </w:pPr>
    <w:rPr>
      <w:rFonts w:ascii="Times New Roman" w:hAnsi="Times New Roman"/>
      <w:smallCaps/>
      <w:spacing w:val="80"/>
      <w:sz w:val="28"/>
    </w:rPr>
  </w:style>
  <w:style w:type="paragraph" w:customStyle="1" w:styleId="InChapter">
    <w:name w:val="InChapter"/>
    <w:basedOn w:val="Heading3"/>
    <w:rsid w:val="004C2CEC"/>
    <w:pPr>
      <w:spacing w:after="240"/>
      <w:outlineLvl w:val="9"/>
    </w:pPr>
    <w:rPr>
      <w:noProof/>
    </w:rPr>
  </w:style>
  <w:style w:type="paragraph" w:styleId="Index2">
    <w:name w:val="index 2"/>
    <w:basedOn w:val="Normal"/>
    <w:next w:val="Normal"/>
    <w:semiHidden/>
    <w:rsid w:val="004C2CEC"/>
    <w:pPr>
      <w:tabs>
        <w:tab w:val="right" w:pos="4176"/>
      </w:tabs>
      <w:ind w:left="568" w:hanging="284"/>
    </w:pPr>
    <w:rPr>
      <w:rFonts w:ascii="Garamond" w:hAnsi="Garamond"/>
    </w:rPr>
  </w:style>
  <w:style w:type="paragraph" w:customStyle="1" w:styleId="Byline">
    <w:name w:val="Byline"/>
    <w:rsid w:val="004C2C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CEC"/>
    <w:pPr>
      <w:tabs>
        <w:tab w:val="clear" w:pos="3600"/>
        <w:tab w:val="clear" w:pos="3958"/>
      </w:tabs>
      <w:jc w:val="right"/>
    </w:pPr>
  </w:style>
  <w:style w:type="character" w:styleId="Emphasis">
    <w:name w:val="Emphasis"/>
    <w:basedOn w:val="DefaultParagraphFont"/>
    <w:qFormat/>
    <w:rsid w:val="004C2CEC"/>
    <w:rPr>
      <w:i/>
    </w:rPr>
  </w:style>
  <w:style w:type="paragraph" w:styleId="Caption">
    <w:name w:val="caption"/>
    <w:basedOn w:val="BodyText"/>
    <w:next w:val="Normal"/>
    <w:qFormat/>
    <w:rsid w:val="004C2CEC"/>
    <w:pPr>
      <w:framePr w:w="2268" w:hSpace="181" w:vSpace="181" w:wrap="around" w:vAnchor="text" w:hAnchor="page" w:x="1135" w:y="285" w:anchorLock="1"/>
    </w:pPr>
    <w:rPr>
      <w:i/>
    </w:rPr>
  </w:style>
  <w:style w:type="paragraph" w:customStyle="1" w:styleId="MiniTOCTitle">
    <w:name w:val="MiniTOCTitle"/>
    <w:basedOn w:val="Heading4"/>
    <w:rsid w:val="004C2CEC"/>
    <w:pPr>
      <w:spacing w:before="240"/>
      <w:outlineLvl w:val="9"/>
    </w:pPr>
    <w:rPr>
      <w:noProof/>
      <w:sz w:val="24"/>
    </w:rPr>
  </w:style>
  <w:style w:type="paragraph" w:customStyle="1" w:styleId="MiniTOCItem">
    <w:name w:val="MiniTOCItem"/>
    <w:basedOn w:val="ListBullet"/>
    <w:rsid w:val="004C2CEC"/>
    <w:pPr>
      <w:numPr>
        <w:numId w:val="0"/>
      </w:numPr>
      <w:tabs>
        <w:tab w:val="right" w:leader="dot" w:pos="6521"/>
      </w:tabs>
      <w:spacing w:before="0" w:after="0"/>
    </w:pPr>
  </w:style>
  <w:style w:type="paragraph" w:customStyle="1" w:styleId="TOFTitle">
    <w:name w:val="TOFTitle"/>
    <w:basedOn w:val="TOCTitle"/>
    <w:rsid w:val="004C2CEC"/>
  </w:style>
  <w:style w:type="paragraph" w:styleId="TableofFigures">
    <w:name w:val="table of figures"/>
    <w:basedOn w:val="Normal"/>
    <w:next w:val="Normal"/>
    <w:semiHidden/>
    <w:rsid w:val="004C2CEC"/>
    <w:pPr>
      <w:tabs>
        <w:tab w:val="right" w:leader="dot" w:pos="9072"/>
      </w:tabs>
      <w:ind w:left="970" w:hanging="403"/>
    </w:pPr>
    <w:rPr>
      <w:rFonts w:ascii="Times New Roman" w:hAnsi="Times New Roman"/>
      <w:b/>
    </w:rPr>
  </w:style>
  <w:style w:type="paragraph" w:styleId="ListNumber">
    <w:name w:val="List Number"/>
    <w:basedOn w:val="List"/>
    <w:rsid w:val="004C2CEC"/>
    <w:pPr>
      <w:numPr>
        <w:numId w:val="14"/>
      </w:numPr>
      <w:tabs>
        <w:tab w:val="clear" w:pos="340"/>
      </w:tabs>
    </w:pPr>
  </w:style>
  <w:style w:type="character" w:customStyle="1" w:styleId="WingdingSymbols">
    <w:name w:val="Wingding Symbols"/>
    <w:rsid w:val="004C2CEC"/>
    <w:rPr>
      <w:rFonts w:ascii="Wingdings" w:hAnsi="Wingdings"/>
    </w:rPr>
  </w:style>
  <w:style w:type="paragraph" w:customStyle="1" w:styleId="TableHeading">
    <w:name w:val="Table Heading"/>
    <w:basedOn w:val="HeadingBase"/>
    <w:rsid w:val="004C2CEC"/>
    <w:pPr>
      <w:keepLines/>
      <w:pBdr>
        <w:bottom w:val="single" w:sz="6" w:space="1" w:color="918585"/>
      </w:pBdr>
      <w:spacing w:before="240"/>
    </w:pPr>
  </w:style>
  <w:style w:type="character" w:customStyle="1" w:styleId="HotSpot">
    <w:name w:val="HotSpot"/>
    <w:rsid w:val="004C2CEC"/>
    <w:rPr>
      <w:color w:val="0033CC"/>
      <w:u w:val="none"/>
    </w:rPr>
  </w:style>
  <w:style w:type="paragraph" w:customStyle="1" w:styleId="BodyTextRight">
    <w:name w:val="Body Text Right"/>
    <w:basedOn w:val="BodyText"/>
    <w:rsid w:val="004C2CEC"/>
    <w:pPr>
      <w:spacing w:before="0" w:after="0"/>
      <w:jc w:val="right"/>
    </w:pPr>
  </w:style>
  <w:style w:type="paragraph" w:styleId="Index3">
    <w:name w:val="index 3"/>
    <w:basedOn w:val="ListNumber2"/>
    <w:next w:val="Normal"/>
    <w:semiHidden/>
    <w:rsid w:val="004C2CEC"/>
    <w:pPr>
      <w:numPr>
        <w:numId w:val="0"/>
      </w:numPr>
      <w:tabs>
        <w:tab w:val="right" w:leader="dot" w:pos="4176"/>
      </w:tabs>
    </w:pPr>
  </w:style>
  <w:style w:type="paragraph" w:styleId="ListNumber2">
    <w:name w:val="List Number 2"/>
    <w:basedOn w:val="List2"/>
    <w:rsid w:val="004C2CEC"/>
    <w:pPr>
      <w:numPr>
        <w:numId w:val="9"/>
      </w:numPr>
      <w:tabs>
        <w:tab w:val="clear" w:pos="1060"/>
      </w:tabs>
    </w:pPr>
  </w:style>
  <w:style w:type="paragraph" w:customStyle="1" w:styleId="MarginNote">
    <w:name w:val="Margin Note"/>
    <w:basedOn w:val="BodyText"/>
    <w:rsid w:val="004C2C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C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C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CEC"/>
    <w:rPr>
      <w:sz w:val="32"/>
    </w:rPr>
  </w:style>
  <w:style w:type="paragraph" w:customStyle="1" w:styleId="HeadingProcedure">
    <w:name w:val="Heading Procedure"/>
    <w:basedOn w:val="HeadingBase"/>
    <w:next w:val="Normal"/>
    <w:rsid w:val="004C2CEC"/>
    <w:pPr>
      <w:tabs>
        <w:tab w:val="left" w:pos="0"/>
      </w:tabs>
      <w:spacing w:before="120" w:after="60"/>
    </w:pPr>
    <w:rPr>
      <w:i/>
      <w:color w:val="918585"/>
      <w:sz w:val="22"/>
    </w:rPr>
  </w:style>
  <w:style w:type="paragraph" w:customStyle="1" w:styleId="TableBodyText">
    <w:name w:val="Table Body Text"/>
    <w:basedOn w:val="BodyText"/>
    <w:rsid w:val="004C2CEC"/>
    <w:pPr>
      <w:spacing w:before="60" w:after="60"/>
    </w:pPr>
  </w:style>
  <w:style w:type="paragraph" w:styleId="ListContinue">
    <w:name w:val="List Continue"/>
    <w:basedOn w:val="List"/>
    <w:rsid w:val="004C2CEC"/>
    <w:pPr>
      <w:ind w:firstLine="0"/>
    </w:pPr>
  </w:style>
  <w:style w:type="paragraph" w:customStyle="1" w:styleId="ListNote">
    <w:name w:val="List Note"/>
    <w:basedOn w:val="List"/>
    <w:rsid w:val="004C2CEC"/>
    <w:pPr>
      <w:pBdr>
        <w:top w:val="single" w:sz="6" w:space="2" w:color="918585"/>
        <w:bottom w:val="single" w:sz="6" w:space="2" w:color="918585"/>
      </w:pBdr>
      <w:tabs>
        <w:tab w:val="left" w:pos="1021"/>
      </w:tabs>
      <w:ind w:firstLine="0"/>
    </w:pPr>
  </w:style>
  <w:style w:type="paragraph" w:customStyle="1" w:styleId="Warning">
    <w:name w:val="Warning"/>
    <w:basedOn w:val="BodyText"/>
    <w:rsid w:val="004C2CEC"/>
    <w:pPr>
      <w:shd w:val="clear" w:color="auto" w:fill="D9D9D9"/>
      <w:tabs>
        <w:tab w:val="left" w:pos="992"/>
      </w:tabs>
      <w:ind w:left="119" w:right="119"/>
    </w:pPr>
    <w:rPr>
      <w:sz w:val="20"/>
    </w:rPr>
  </w:style>
  <w:style w:type="paragraph" w:customStyle="1" w:styleId="MarginIcons">
    <w:name w:val="Margin Icons"/>
    <w:basedOn w:val="BodyText"/>
    <w:rsid w:val="004C2C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CEC"/>
    <w:rPr>
      <w:rFonts w:ascii="Courier New" w:hAnsi="Courier New"/>
    </w:rPr>
  </w:style>
  <w:style w:type="paragraph" w:customStyle="1" w:styleId="NoteBullet">
    <w:name w:val="Note Bullet"/>
    <w:basedOn w:val="Note"/>
    <w:rsid w:val="004C2CEC"/>
    <w:pPr>
      <w:tabs>
        <w:tab w:val="clear" w:pos="680"/>
      </w:tabs>
      <w:spacing w:before="60" w:after="60"/>
    </w:pPr>
  </w:style>
  <w:style w:type="paragraph" w:customStyle="1" w:styleId="SubHeading2">
    <w:name w:val="SubHeading2"/>
    <w:basedOn w:val="HeadingBase"/>
    <w:rsid w:val="004C2CEC"/>
    <w:pPr>
      <w:spacing w:before="240" w:after="60"/>
    </w:pPr>
    <w:rPr>
      <w:sz w:val="20"/>
    </w:rPr>
  </w:style>
  <w:style w:type="paragraph" w:customStyle="1" w:styleId="SubHeading1">
    <w:name w:val="SubHeading1"/>
    <w:basedOn w:val="HeadingBase"/>
    <w:rsid w:val="004C2CEC"/>
    <w:pPr>
      <w:spacing w:before="240" w:after="60"/>
    </w:pPr>
    <w:rPr>
      <w:color w:val="918585"/>
      <w:sz w:val="22"/>
    </w:rPr>
  </w:style>
  <w:style w:type="paragraph" w:customStyle="1" w:styleId="SideHeading">
    <w:name w:val="Side Heading"/>
    <w:basedOn w:val="HeadingBase"/>
    <w:rsid w:val="004C2C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CEC"/>
    <w:pPr>
      <w:numPr>
        <w:numId w:val="10"/>
      </w:numPr>
    </w:pPr>
  </w:style>
  <w:style w:type="paragraph" w:styleId="PlainText">
    <w:name w:val="Plain Text"/>
    <w:basedOn w:val="Normal"/>
    <w:link w:val="PlainTextChar"/>
    <w:rsid w:val="004C2CEC"/>
    <w:rPr>
      <w:sz w:val="20"/>
    </w:rPr>
  </w:style>
  <w:style w:type="character" w:customStyle="1" w:styleId="PlainTextChar">
    <w:name w:val="Plain Text Char"/>
    <w:basedOn w:val="DefaultParagraphFont"/>
    <w:link w:val="PlainText"/>
    <w:rsid w:val="004C2CEC"/>
    <w:rPr>
      <w:rFonts w:ascii="Courier New" w:eastAsia="Times New Roman" w:hAnsi="Courier New" w:cs="Times New Roman"/>
      <w:sz w:val="20"/>
      <w:szCs w:val="20"/>
      <w:lang w:eastAsia="en-US"/>
    </w:rPr>
  </w:style>
  <w:style w:type="character" w:customStyle="1" w:styleId="MenuOption">
    <w:name w:val="Menu Option"/>
    <w:basedOn w:val="DefaultParagraphFont"/>
    <w:rsid w:val="004C2CEC"/>
    <w:rPr>
      <w:b/>
      <w:smallCaps/>
    </w:rPr>
  </w:style>
  <w:style w:type="paragraph" w:customStyle="1" w:styleId="TableListNumber">
    <w:name w:val="Table List Number"/>
    <w:basedOn w:val="ListNumber"/>
    <w:rsid w:val="004C2CEC"/>
    <w:pPr>
      <w:numPr>
        <w:numId w:val="0"/>
      </w:numPr>
    </w:pPr>
  </w:style>
  <w:style w:type="paragraph" w:styleId="TOC4">
    <w:name w:val="toc 4"/>
    <w:basedOn w:val="TOCBase"/>
    <w:next w:val="Normal"/>
    <w:semiHidden/>
    <w:rsid w:val="004C2CEC"/>
    <w:pPr>
      <w:tabs>
        <w:tab w:val="right" w:leader="dot" w:pos="9071"/>
      </w:tabs>
      <w:ind w:left="1701"/>
    </w:pPr>
  </w:style>
  <w:style w:type="paragraph" w:customStyle="1" w:styleId="ListAlpha">
    <w:name w:val="List Alpha"/>
    <w:basedOn w:val="List"/>
    <w:rsid w:val="004C2CEC"/>
    <w:pPr>
      <w:numPr>
        <w:numId w:val="8"/>
      </w:numPr>
    </w:pPr>
  </w:style>
  <w:style w:type="paragraph" w:customStyle="1" w:styleId="ListAlpha2">
    <w:name w:val="List Alpha 2"/>
    <w:basedOn w:val="List2"/>
    <w:rsid w:val="004C2CEC"/>
    <w:pPr>
      <w:numPr>
        <w:numId w:val="7"/>
      </w:numPr>
    </w:pPr>
  </w:style>
  <w:style w:type="paragraph" w:styleId="List2">
    <w:name w:val="List 2"/>
    <w:basedOn w:val="BodyText"/>
    <w:rsid w:val="004C2CEC"/>
    <w:pPr>
      <w:tabs>
        <w:tab w:val="left" w:pos="680"/>
      </w:tabs>
      <w:spacing w:before="60" w:after="60"/>
      <w:ind w:left="680" w:hanging="340"/>
    </w:pPr>
  </w:style>
  <w:style w:type="paragraph" w:styleId="List3">
    <w:name w:val="List 3"/>
    <w:basedOn w:val="BodyText"/>
    <w:rsid w:val="004C2CEC"/>
    <w:pPr>
      <w:tabs>
        <w:tab w:val="left" w:pos="1021"/>
      </w:tabs>
      <w:spacing w:before="60" w:after="60"/>
      <w:ind w:left="1020" w:hanging="340"/>
    </w:pPr>
  </w:style>
  <w:style w:type="paragraph" w:styleId="List4">
    <w:name w:val="List 4"/>
    <w:basedOn w:val="BodyText"/>
    <w:rsid w:val="004C2CEC"/>
    <w:pPr>
      <w:tabs>
        <w:tab w:val="left" w:pos="1361"/>
      </w:tabs>
      <w:spacing w:before="60" w:after="60"/>
      <w:ind w:left="1361" w:hanging="340"/>
    </w:pPr>
  </w:style>
  <w:style w:type="paragraph" w:styleId="List5">
    <w:name w:val="List 5"/>
    <w:basedOn w:val="BodyText"/>
    <w:rsid w:val="004C2CEC"/>
    <w:pPr>
      <w:tabs>
        <w:tab w:val="left" w:pos="1701"/>
      </w:tabs>
      <w:spacing w:before="60" w:after="60"/>
      <w:ind w:left="1701" w:hanging="340"/>
    </w:pPr>
  </w:style>
  <w:style w:type="paragraph" w:styleId="ListBullet3">
    <w:name w:val="List Bullet 3"/>
    <w:basedOn w:val="List3"/>
    <w:rsid w:val="004C2CEC"/>
    <w:pPr>
      <w:numPr>
        <w:numId w:val="13"/>
      </w:numPr>
      <w:tabs>
        <w:tab w:val="clear" w:pos="1021"/>
      </w:tabs>
      <w:ind w:left="1037" w:hanging="357"/>
    </w:pPr>
  </w:style>
  <w:style w:type="paragraph" w:styleId="ListBullet4">
    <w:name w:val="List Bullet 4"/>
    <w:basedOn w:val="List4"/>
    <w:rsid w:val="004C2CEC"/>
    <w:pPr>
      <w:numPr>
        <w:numId w:val="2"/>
      </w:numPr>
      <w:tabs>
        <w:tab w:val="clear" w:pos="1361"/>
      </w:tabs>
    </w:pPr>
  </w:style>
  <w:style w:type="paragraph" w:styleId="ListBullet5">
    <w:name w:val="List Bullet 5"/>
    <w:basedOn w:val="List5"/>
    <w:rsid w:val="004C2CEC"/>
    <w:pPr>
      <w:numPr>
        <w:numId w:val="3"/>
      </w:numPr>
    </w:pPr>
  </w:style>
  <w:style w:type="paragraph" w:styleId="ListContinue2">
    <w:name w:val="List Continue 2"/>
    <w:basedOn w:val="List2"/>
    <w:rsid w:val="004C2CEC"/>
    <w:pPr>
      <w:ind w:firstLine="0"/>
    </w:pPr>
  </w:style>
  <w:style w:type="paragraph" w:styleId="ListContinue3">
    <w:name w:val="List Continue 3"/>
    <w:basedOn w:val="List3"/>
    <w:rsid w:val="004C2CEC"/>
    <w:pPr>
      <w:ind w:left="1021" w:firstLine="0"/>
    </w:pPr>
  </w:style>
  <w:style w:type="paragraph" w:styleId="ListContinue4">
    <w:name w:val="List Continue 4"/>
    <w:basedOn w:val="List4"/>
    <w:rsid w:val="004C2CEC"/>
    <w:pPr>
      <w:ind w:firstLine="0"/>
    </w:pPr>
  </w:style>
  <w:style w:type="paragraph" w:styleId="ListContinue5">
    <w:name w:val="List Continue 5"/>
    <w:basedOn w:val="List5"/>
    <w:rsid w:val="004C2CEC"/>
    <w:pPr>
      <w:ind w:firstLine="0"/>
    </w:pPr>
  </w:style>
  <w:style w:type="paragraph" w:styleId="ListNumber3">
    <w:name w:val="List Number 3"/>
    <w:basedOn w:val="List3"/>
    <w:rsid w:val="004C2CEC"/>
    <w:pPr>
      <w:numPr>
        <w:numId w:val="4"/>
      </w:numPr>
    </w:pPr>
  </w:style>
  <w:style w:type="paragraph" w:styleId="ListNumber4">
    <w:name w:val="List Number 4"/>
    <w:basedOn w:val="List4"/>
    <w:rsid w:val="004C2CEC"/>
    <w:pPr>
      <w:numPr>
        <w:numId w:val="5"/>
      </w:numPr>
    </w:pPr>
  </w:style>
  <w:style w:type="paragraph" w:styleId="ListNumber5">
    <w:name w:val="List Number 5"/>
    <w:basedOn w:val="List5"/>
    <w:rsid w:val="004C2CEC"/>
    <w:pPr>
      <w:numPr>
        <w:numId w:val="6"/>
      </w:numPr>
    </w:pPr>
  </w:style>
  <w:style w:type="paragraph" w:styleId="BlockText">
    <w:name w:val="Block Text"/>
    <w:basedOn w:val="Normal"/>
    <w:rsid w:val="004C2CEC"/>
    <w:pPr>
      <w:spacing w:after="120"/>
      <w:ind w:left="1440" w:right="1440"/>
    </w:pPr>
  </w:style>
  <w:style w:type="character" w:customStyle="1" w:styleId="Subscript">
    <w:name w:val="Subscript"/>
    <w:basedOn w:val="DefaultParagraphFont"/>
    <w:rsid w:val="004C2CEC"/>
    <w:rPr>
      <w:sz w:val="16"/>
      <w:vertAlign w:val="subscript"/>
    </w:rPr>
  </w:style>
  <w:style w:type="character" w:customStyle="1" w:styleId="Superscript">
    <w:name w:val="Superscript"/>
    <w:basedOn w:val="DefaultParagraphFont"/>
    <w:rsid w:val="004C2CEC"/>
    <w:rPr>
      <w:sz w:val="16"/>
      <w:vertAlign w:val="superscript"/>
    </w:rPr>
  </w:style>
  <w:style w:type="character" w:customStyle="1" w:styleId="Symbols">
    <w:name w:val="Symbols"/>
    <w:basedOn w:val="DefaultParagraphFont"/>
    <w:rsid w:val="004C2CEC"/>
    <w:rPr>
      <w:rFonts w:ascii="Symbol" w:hAnsi="Symbol"/>
    </w:rPr>
  </w:style>
  <w:style w:type="character" w:customStyle="1" w:styleId="MenuOptions">
    <w:name w:val="Menu Options"/>
    <w:basedOn w:val="DefaultParagraphFont"/>
    <w:rsid w:val="004C2CEC"/>
    <w:rPr>
      <w:rFonts w:ascii="Arial Narrow" w:hAnsi="Arial Narrow"/>
      <w:smallCaps/>
    </w:rPr>
  </w:style>
  <w:style w:type="character" w:customStyle="1" w:styleId="Buttons">
    <w:name w:val="Buttons"/>
    <w:basedOn w:val="DefaultParagraphFont"/>
    <w:rsid w:val="004C2CEC"/>
    <w:rPr>
      <w:b/>
    </w:rPr>
  </w:style>
  <w:style w:type="character" w:customStyle="1" w:styleId="Underlined">
    <w:name w:val="Underlined"/>
    <w:basedOn w:val="DefaultParagraphFont"/>
    <w:rsid w:val="004C2CEC"/>
    <w:rPr>
      <w:u w:val="single"/>
    </w:rPr>
  </w:style>
  <w:style w:type="paragraph" w:customStyle="1" w:styleId="TableBodyTextRight">
    <w:name w:val="Table Body Text Right"/>
    <w:basedOn w:val="TableBodyText"/>
    <w:rsid w:val="004C2CEC"/>
    <w:pPr>
      <w:widowControl w:val="0"/>
      <w:autoSpaceDE w:val="0"/>
      <w:autoSpaceDN w:val="0"/>
      <w:adjustRightInd w:val="0"/>
      <w:jc w:val="right"/>
    </w:pPr>
    <w:rPr>
      <w:rFonts w:cs="Arial"/>
      <w:szCs w:val="18"/>
    </w:rPr>
  </w:style>
  <w:style w:type="paragraph" w:customStyle="1" w:styleId="CopyrightText">
    <w:name w:val="Copyright Text"/>
    <w:basedOn w:val="BodyText"/>
    <w:rsid w:val="004C2CEC"/>
    <w:rPr>
      <w:sz w:val="18"/>
    </w:rPr>
  </w:style>
  <w:style w:type="paragraph" w:customStyle="1" w:styleId="BodySmallRight">
    <w:name w:val="Body Small Right"/>
    <w:basedOn w:val="BodyTextRight"/>
    <w:rsid w:val="004C2CEC"/>
    <w:rPr>
      <w:sz w:val="18"/>
      <w:szCs w:val="18"/>
    </w:rPr>
  </w:style>
  <w:style w:type="paragraph" w:customStyle="1" w:styleId="MarginEdition">
    <w:name w:val="Margin Edition"/>
    <w:basedOn w:val="MarginNote"/>
    <w:rsid w:val="004C2CEC"/>
    <w:pPr>
      <w:spacing w:before="0" w:after="0"/>
    </w:pPr>
    <w:rPr>
      <w:rFonts w:ascii="Times New Roman" w:hAnsi="Times New Roman"/>
      <w:color w:val="999999"/>
    </w:rPr>
  </w:style>
  <w:style w:type="paragraph" w:customStyle="1" w:styleId="Spacer">
    <w:name w:val="Spacer"/>
    <w:basedOn w:val="Normal"/>
    <w:rsid w:val="004C2CEC"/>
    <w:rPr>
      <w:sz w:val="2"/>
      <w:szCs w:val="2"/>
    </w:rPr>
  </w:style>
  <w:style w:type="character" w:customStyle="1" w:styleId="Small">
    <w:name w:val="Small"/>
    <w:basedOn w:val="DefaultParagraphFont"/>
    <w:rsid w:val="004C2CEC"/>
    <w:rPr>
      <w:sz w:val="16"/>
    </w:rPr>
  </w:style>
  <w:style w:type="paragraph" w:customStyle="1" w:styleId="WideTable">
    <w:name w:val="Wide Table"/>
    <w:basedOn w:val="Normal"/>
    <w:rsid w:val="004C2CEC"/>
    <w:pPr>
      <w:ind w:left="-1418"/>
    </w:pPr>
    <w:rPr>
      <w:sz w:val="2"/>
      <w:szCs w:val="2"/>
    </w:rPr>
  </w:style>
  <w:style w:type="character" w:styleId="PageNumber">
    <w:name w:val="page number"/>
    <w:basedOn w:val="DefaultParagraphFont"/>
    <w:rsid w:val="004C2CEC"/>
  </w:style>
  <w:style w:type="paragraph" w:styleId="Quote">
    <w:name w:val="Quote"/>
    <w:basedOn w:val="Heading1"/>
    <w:link w:val="QuoteChar"/>
    <w:qFormat/>
    <w:rsid w:val="004C2CEC"/>
    <w:rPr>
      <w:b w:val="0"/>
      <w:sz w:val="72"/>
      <w:szCs w:val="72"/>
      <w:lang w:val="en-NZ"/>
    </w:rPr>
  </w:style>
  <w:style w:type="character" w:customStyle="1" w:styleId="QuoteChar">
    <w:name w:val="Quote Char"/>
    <w:basedOn w:val="DefaultParagraphFont"/>
    <w:link w:val="Quote"/>
    <w:rsid w:val="004C2C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CEC"/>
    <w:pPr>
      <w:pageBreakBefore/>
    </w:pPr>
  </w:style>
  <w:style w:type="paragraph" w:customStyle="1" w:styleId="Border">
    <w:name w:val="Border"/>
    <w:basedOn w:val="Normal"/>
    <w:qFormat/>
    <w:rsid w:val="004C2C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CEC"/>
    <w:rPr>
      <w:b/>
      <w:bCs/>
      <w:i/>
      <w:iCs/>
      <w:color w:val="auto"/>
    </w:rPr>
  </w:style>
  <w:style w:type="paragraph" w:styleId="IntenseQuote">
    <w:name w:val="Intense Quote"/>
    <w:basedOn w:val="Normal"/>
    <w:next w:val="Normal"/>
    <w:link w:val="IntenseQuoteChar"/>
    <w:uiPriority w:val="30"/>
    <w:qFormat/>
    <w:rsid w:val="004C2C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C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CEC"/>
    <w:rPr>
      <w:smallCaps/>
      <w:color w:val="auto"/>
      <w:u w:val="single"/>
    </w:rPr>
  </w:style>
  <w:style w:type="character" w:styleId="IntenseReference">
    <w:name w:val="Intense Reference"/>
    <w:basedOn w:val="DefaultParagraphFont"/>
    <w:uiPriority w:val="32"/>
    <w:qFormat/>
    <w:rsid w:val="004C2CEC"/>
    <w:rPr>
      <w:b/>
      <w:bCs/>
      <w:smallCaps/>
      <w:color w:val="auto"/>
      <w:spacing w:val="5"/>
      <w:u w:val="single"/>
    </w:rPr>
  </w:style>
  <w:style w:type="paragraph" w:customStyle="1" w:styleId="2ColumnHeading">
    <w:name w:val="2Column Heading"/>
    <w:basedOn w:val="BodyText"/>
    <w:qFormat/>
    <w:rsid w:val="004C2CEC"/>
    <w:pPr>
      <w:spacing w:after="60"/>
      <w:ind w:left="-2268"/>
    </w:pPr>
    <w:rPr>
      <w:b/>
    </w:rPr>
  </w:style>
  <w:style w:type="paragraph" w:customStyle="1" w:styleId="Heading1TOC">
    <w:name w:val="Heading1 TOC"/>
    <w:basedOn w:val="Normal"/>
    <w:qFormat/>
    <w:rsid w:val="004C2CEC"/>
    <w:pPr>
      <w:spacing w:before="240" w:after="120"/>
    </w:pPr>
    <w:rPr>
      <w:rFonts w:ascii="Times New Roman" w:hAnsi="Times New Roman"/>
      <w:b/>
      <w:sz w:val="32"/>
    </w:rPr>
  </w:style>
  <w:style w:type="paragraph" w:customStyle="1" w:styleId="Heading2TOC">
    <w:name w:val="Heading2 TOC"/>
    <w:basedOn w:val="Normal"/>
    <w:qFormat/>
    <w:rsid w:val="004C2CEC"/>
    <w:pPr>
      <w:spacing w:before="240" w:after="60"/>
    </w:pPr>
    <w:rPr>
      <w:rFonts w:ascii="Times New Roman" w:hAnsi="Times New Roman"/>
      <w:b/>
      <w:sz w:val="28"/>
    </w:rPr>
  </w:style>
  <w:style w:type="character" w:customStyle="1" w:styleId="Underline">
    <w:name w:val="Underline"/>
    <w:basedOn w:val="DefaultParagraphFont"/>
    <w:qFormat/>
    <w:rsid w:val="004C2CEC"/>
    <w:rPr>
      <w:u w:val="single"/>
    </w:rPr>
  </w:style>
  <w:style w:type="character" w:customStyle="1" w:styleId="BoldandItalics">
    <w:name w:val="Bold and Italics"/>
    <w:qFormat/>
    <w:rsid w:val="004C2CEC"/>
    <w:rPr>
      <w:b/>
      <w:i/>
      <w:u w:val="none"/>
    </w:rPr>
  </w:style>
  <w:style w:type="paragraph" w:styleId="BalloonText">
    <w:name w:val="Balloon Text"/>
    <w:basedOn w:val="Normal"/>
    <w:link w:val="BalloonTextChar"/>
    <w:rsid w:val="004C2CEC"/>
    <w:rPr>
      <w:rFonts w:ascii="Tahoma" w:hAnsi="Tahoma" w:cs="Tahoma"/>
      <w:sz w:val="16"/>
      <w:szCs w:val="16"/>
    </w:rPr>
  </w:style>
  <w:style w:type="character" w:customStyle="1" w:styleId="BalloonTextChar">
    <w:name w:val="Balloon Text Char"/>
    <w:basedOn w:val="DefaultParagraphFont"/>
    <w:link w:val="BalloonText"/>
    <w:rsid w:val="004C2C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C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C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CEC"/>
    <w:rPr>
      <w:b/>
      <w:color w:val="660033"/>
      <w:spacing w:val="0"/>
    </w:rPr>
  </w:style>
  <w:style w:type="paragraph" w:customStyle="1" w:styleId="Nameditemlist">
    <w:name w:val="Named item list"/>
    <w:basedOn w:val="BodyText"/>
    <w:qFormat/>
    <w:rsid w:val="004C2CEC"/>
    <w:pPr>
      <w:tabs>
        <w:tab w:val="left" w:pos="2835"/>
      </w:tabs>
      <w:ind w:left="2835" w:hanging="2835"/>
    </w:pPr>
  </w:style>
  <w:style w:type="paragraph" w:customStyle="1" w:styleId="BodyTextnopadding">
    <w:name w:val="Body Text no padding"/>
    <w:basedOn w:val="BodyText"/>
    <w:qFormat/>
    <w:rsid w:val="004C2CEC"/>
    <w:pPr>
      <w:spacing w:before="0" w:after="0"/>
    </w:pPr>
  </w:style>
  <w:style w:type="paragraph" w:customStyle="1" w:styleId="BodyTextBold">
    <w:name w:val="Body Text Bold"/>
    <w:basedOn w:val="BodyText"/>
    <w:qFormat/>
    <w:rsid w:val="004C2CEC"/>
    <w:rPr>
      <w:b/>
    </w:rPr>
  </w:style>
  <w:style w:type="character" w:styleId="Hyperlink">
    <w:name w:val="Hyperlink"/>
    <w:basedOn w:val="DefaultParagraphFont"/>
    <w:uiPriority w:val="99"/>
    <w:unhideWhenUsed/>
    <w:rsid w:val="00D626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3532</Characters>
  <Application>Microsoft Office Word</Application>
  <DocSecurity>0</DocSecurity>
  <Lines>130</Lines>
  <Paragraphs>93</Paragraphs>
  <ScaleCrop>false</ScaleCrop>
  <Company>Author-it Software Corporation Ltd.</Company>
  <LinksUpToDate>false</LinksUpToDate>
  <CharactersWithSpaces>4027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MEM20422 Certificate II in Engineering Pathways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2022-12-19T14:44:59Z</dcterms:created>
  <dcterms:modified xsi:type="dcterms:W3CDTF">2022-12-17T01:15:00Z</dcterms:modified>
</cp:coreProperties>
</file>