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7FB" w:rsidP="00616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MEM20035 Perform a site security survey</w:t>
      </w:r>
      <w:r>
        <w:fldChar w:fldCharType="end"/>
      </w:r>
    </w:p>
    <w:p w:rsidR="006167FB" w:rsidP="006167FB">
      <w:pPr>
        <w:pStyle w:val="Version"/>
        <w:sectPr w:rsidSect="008D2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2A32" w:rsidP="008D2A32">
      <w:pPr>
        <w:pStyle w:val="SuperHeading"/>
      </w:pPr>
      <w:r w:rsidRPr="008D2A32">
        <w:t>Assessment Requirements for MEM20035 Perform a site security survey</w:t>
      </w:r>
    </w:p>
    <w:p w:rsidR="00000000" w:rsidRPr="008D2A32" w:rsidP="008D2A32">
      <w:pPr>
        <w:pStyle w:val="Heading1"/>
      </w:pPr>
      <w:bookmarkStart w:id="1" w:name="O_1269994"/>
      <w:bookmarkEnd w:id="1"/>
      <w:r w:rsidRPr="008D2A32">
        <w:t>Modification History</w:t>
      </w:r>
    </w:p>
    <w:p w:rsidR="006167FB" w:rsidP="006167FB">
      <w:pPr>
        <w:pStyle w:val="BodyText"/>
      </w:pPr>
      <w:r w:rsidRPr="008D2A32">
        <w:t>Release 1. Supersedes and is equivalent to MEM20014 Perform a site security survey.</w:t>
      </w:r>
    </w:p>
    <w:p w:rsidR="00000000" w:rsidRPr="008D2A32" w:rsidP="008D2A32">
      <w:pPr>
        <w:pStyle w:val="Heading1"/>
      </w:pPr>
      <w:bookmarkStart w:id="2" w:name="O_1269995"/>
      <w:bookmarkEnd w:id="2"/>
      <w:r w:rsidRPr="008D2A32">
        <w:t>Performance Evidence</w:t>
      </w:r>
    </w:p>
    <w:p w:rsidR="00000000" w:rsidRPr="008D2A32" w:rsidP="006167FB">
      <w:pPr>
        <w:pStyle w:val="BodyText"/>
      </w:pPr>
      <w:r w:rsidRPr="008D2A32">
        <w:t>Evidence required to demonstrate competence in this unit must be relevant to and satisfy the requirements of the elements and performance criteria and include:</w:t>
      </w:r>
    </w:p>
    <w:p w:rsidR="00000000" w:rsidRPr="008D2A32" w:rsidP="008D2A32">
      <w:pPr>
        <w:pStyle w:val="ListBullet"/>
      </w:pPr>
      <w:r w:rsidRPr="008D2A32">
        <w:t>following work instructions, standard operating procedures (SOPs) and safe work practices</w:t>
      </w:r>
    </w:p>
    <w:p w:rsidR="00000000" w:rsidRPr="008D2A32" w:rsidP="008D2A32">
      <w:pPr>
        <w:pStyle w:val="ListBullet"/>
      </w:pPr>
      <w:r w:rsidRPr="008D2A32">
        <w:t>ident</w:t>
      </w:r>
      <w:r w:rsidRPr="008D2A32">
        <w:t>ifying site access and specific site requirements</w:t>
      </w:r>
    </w:p>
    <w:p w:rsidR="00000000" w:rsidRPr="008D2A32" w:rsidP="008D2A32">
      <w:pPr>
        <w:pStyle w:val="ListBullet"/>
      </w:pPr>
      <w:r w:rsidRPr="008D2A32">
        <w:t>identifying security threats and risks</w:t>
      </w:r>
    </w:p>
    <w:p w:rsidR="00000000" w:rsidRPr="008D2A32" w:rsidP="008D2A32">
      <w:pPr>
        <w:pStyle w:val="ListBullet"/>
      </w:pPr>
      <w:r w:rsidRPr="008D2A32">
        <w:t>carrying out a site assessment and identifying weak points and risk areas affecting the security risk to the site on at least two occasions</w:t>
      </w:r>
    </w:p>
    <w:p w:rsidR="00000000" w:rsidRPr="008D2A32" w:rsidP="008D2A32">
      <w:pPr>
        <w:pStyle w:val="ListBullet"/>
      </w:pPr>
      <w:r w:rsidRPr="008D2A32">
        <w:t>preparing a security survey</w:t>
      </w:r>
      <w:r w:rsidRPr="008D2A32">
        <w:t xml:space="preserve"> on at least two occasions, including environmental factors that impact on the type of security system to be fitted</w:t>
      </w:r>
    </w:p>
    <w:p w:rsidR="00000000" w:rsidRPr="008D2A32" w:rsidP="008D2A32">
      <w:pPr>
        <w:pStyle w:val="ListBullet"/>
      </w:pPr>
      <w:r w:rsidRPr="008D2A32">
        <w:t>making recommendations for security equipment and systems</w:t>
      </w:r>
    </w:p>
    <w:p w:rsidR="00000000" w:rsidRPr="008D2A32" w:rsidP="008D2A32">
      <w:pPr>
        <w:pStyle w:val="ListBullet"/>
      </w:pPr>
      <w:r w:rsidRPr="008D2A32">
        <w:t>completing all documentation in accordance with procedures.</w:t>
      </w:r>
    </w:p>
    <w:p w:rsidR="006167FB" w:rsidRPr="006167FB" w:rsidP="006167FB">
      <w:pPr>
        <w:pStyle w:val="BodyText"/>
        <w:rPr>
          <w:i/>
        </w:rPr>
      </w:pPr>
      <w:r w:rsidRPr="006167FB">
        <w:rPr>
          <w:rStyle w:val="Emphasis"/>
        </w:rPr>
        <w:t>Note: Where a volume a</w:t>
      </w:r>
      <w:r w:rsidRPr="006167FB">
        <w:rPr>
          <w:rStyle w:val="Emphasis"/>
        </w:rPr>
        <w:t>nd/or frequency is not specified, demonstration must be provided at least once.</w:t>
      </w:r>
    </w:p>
    <w:p w:rsidR="00000000" w:rsidRPr="008D2A32" w:rsidP="008D2A32">
      <w:pPr>
        <w:pStyle w:val="Heading1"/>
      </w:pPr>
      <w:bookmarkStart w:id="3" w:name="O_1269996"/>
      <w:bookmarkEnd w:id="3"/>
      <w:r w:rsidRPr="008D2A32">
        <w:t>Knowledge Evidence</w:t>
      </w:r>
    </w:p>
    <w:p w:rsidR="00000000" w:rsidRPr="008D2A32" w:rsidP="006167FB">
      <w:pPr>
        <w:pStyle w:val="BodyText"/>
      </w:pPr>
      <w:r w:rsidRPr="008D2A32">
        <w:t>Evidence required to demonstrate the required knowledge for this unit must be relevant to and satisfy the requirements of the elements an</w:t>
      </w:r>
      <w:r w:rsidRPr="008D2A32">
        <w:t>d performance criteria and include knowledge of:</w:t>
      </w:r>
    </w:p>
    <w:p w:rsidR="00000000" w:rsidRPr="008D2A32" w:rsidP="008D2A32">
      <w:pPr>
        <w:pStyle w:val="ListBullet"/>
      </w:pPr>
      <w:r w:rsidRPr="008D2A32">
        <w:t>safe work practices and procedures</w:t>
      </w:r>
    </w:p>
    <w:p w:rsidR="00000000" w:rsidRPr="008D2A32" w:rsidP="008D2A32">
      <w:pPr>
        <w:pStyle w:val="ListBullet"/>
      </w:pPr>
      <w:r w:rsidRPr="008D2A32">
        <w:t>scope of security survey work, types of job requirements and people involved in the process</w:t>
      </w:r>
    </w:p>
    <w:p w:rsidR="00000000" w:rsidRPr="008D2A32" w:rsidP="008D2A32">
      <w:pPr>
        <w:pStyle w:val="ListBullet"/>
      </w:pPr>
      <w:r w:rsidRPr="008D2A32">
        <w:t>risk assessment methods and procedures</w:t>
      </w:r>
    </w:p>
    <w:p w:rsidR="00000000" w:rsidRPr="008D2A32" w:rsidP="008D2A32">
      <w:pPr>
        <w:pStyle w:val="ListBullet"/>
      </w:pPr>
      <w:r w:rsidRPr="008D2A32">
        <w:t xml:space="preserve">risks and threats to site security </w:t>
      </w:r>
    </w:p>
    <w:p w:rsidR="00000000" w:rsidRPr="008D2A32" w:rsidP="008D2A32">
      <w:pPr>
        <w:pStyle w:val="ListBullet"/>
      </w:pPr>
      <w:r w:rsidRPr="008D2A32">
        <w:t>available security equipment and system options and basic requirements for installation</w:t>
      </w:r>
    </w:p>
    <w:p w:rsidR="00000000" w:rsidRPr="008D2A32" w:rsidP="008D2A32">
      <w:pPr>
        <w:pStyle w:val="ListBullet"/>
      </w:pPr>
      <w:r w:rsidRPr="008D2A32">
        <w:t>types and functions of security equipment and systems</w:t>
      </w:r>
    </w:p>
    <w:p w:rsidR="00000000" w:rsidRPr="008D2A32" w:rsidP="008D2A32">
      <w:pPr>
        <w:pStyle w:val="ListBullet"/>
      </w:pPr>
      <w:r w:rsidRPr="008D2A32">
        <w:t>building construction methods and types</w:t>
      </w:r>
    </w:p>
    <w:p w:rsidR="00000000" w:rsidRPr="008D2A32" w:rsidP="008D2A32">
      <w:pPr>
        <w:pStyle w:val="ListBullet"/>
      </w:pPr>
      <w:r w:rsidRPr="008D2A32">
        <w:t>organisational and client confidentiality requirements</w:t>
      </w:r>
    </w:p>
    <w:p w:rsidR="00000000" w:rsidRPr="008D2A32" w:rsidP="008D2A32">
      <w:pPr>
        <w:pStyle w:val="ListBullet"/>
      </w:pPr>
      <w:r w:rsidRPr="008D2A32">
        <w:t>basic problem-solvi</w:t>
      </w:r>
      <w:r w:rsidRPr="008D2A32">
        <w:t>ng strategies</w:t>
      </w:r>
    </w:p>
    <w:p w:rsidR="00000000" w:rsidRPr="008D2A32" w:rsidP="008D2A32">
      <w:pPr>
        <w:pStyle w:val="ListBullet"/>
      </w:pPr>
      <w:r w:rsidRPr="008D2A32">
        <w:t>operational principles of information technology</w:t>
      </w:r>
    </w:p>
    <w:p w:rsidR="006167FB" w:rsidP="008D2A32">
      <w:pPr>
        <w:pStyle w:val="ListBullet"/>
      </w:pPr>
      <w:r w:rsidRPr="008D2A32">
        <w:t>documentation requirements and processes.</w:t>
      </w:r>
    </w:p>
    <w:p w:rsidR="006167FB" w:rsidP="008D2A32">
      <w:pPr>
        <w:pStyle w:val="ListBullet"/>
      </w:pPr>
    </w:p>
    <w:p w:rsidR="00000000" w:rsidRPr="008D2A32" w:rsidP="008D2A32">
      <w:pPr>
        <w:pStyle w:val="Heading1"/>
      </w:pPr>
      <w:bookmarkStart w:id="4" w:name="O_1269997"/>
      <w:bookmarkEnd w:id="4"/>
      <w:r w:rsidRPr="008D2A32">
        <w:t>Assessment Conditions</w:t>
      </w:r>
    </w:p>
    <w:p w:rsidR="00000000" w:rsidRPr="008D2A32" w:rsidP="008D2A32">
      <w:pPr>
        <w:pStyle w:val="ListBullet"/>
      </w:pPr>
      <w:r w:rsidRPr="008D2A32">
        <w:t>Assessors must:</w:t>
      </w:r>
    </w:p>
    <w:p w:rsidR="00000000" w:rsidRPr="008D2A32" w:rsidP="008D2A32">
      <w:pPr>
        <w:pStyle w:val="ListBullet2"/>
      </w:pPr>
      <w:r w:rsidRPr="008D2A32">
        <w:t>have vocational competency in performing a site security survey at least to the level being</w:t>
      </w:r>
      <w:r w:rsidRPr="008D2A32">
        <w:t xml:space="preserve"> assessed with relevant industry knowledge and experience</w:t>
      </w:r>
    </w:p>
    <w:p w:rsidR="00000000" w:rsidRPr="008D2A32" w:rsidP="008D2A32">
      <w:pPr>
        <w:pStyle w:val="ListBullet2"/>
      </w:pPr>
      <w:r w:rsidRPr="008D2A32">
        <w:t>satisfy the assessor requirements in the Standards for Registered Training Organisations 2015 or its replacement and comply with the National Vocational Education and Training Regulator Act 2011, it</w:t>
      </w:r>
      <w:r w:rsidRPr="008D2A32">
        <w:t>s replacement or equivalent legislation covering VET regulation in a non-referring state/territory as the case requires.</w:t>
      </w:r>
    </w:p>
    <w:p w:rsidR="00000000" w:rsidRPr="008D2A32" w:rsidP="008D2A32">
      <w:pPr>
        <w:pStyle w:val="ListBullet"/>
      </w:pPr>
      <w:r w:rsidRPr="008D2A32">
        <w:t>Where possible, assessment must occur in operational workplace situations. Where this is not possible or where per</w:t>
      </w:r>
      <w:r w:rsidRPr="008D2A32">
        <w:t>sonal safety or environmental damage are limiting factors, assessment must occur in a sufficiently rigorous simulated environment that reflects realistic operational workplace conditions. This must cover all aspects of workplace performance, including envi</w:t>
      </w:r>
      <w:r w:rsidRPr="008D2A32">
        <w:t>ronment, task skills, task management skills, contingency management skills and job role environment skills.</w:t>
      </w:r>
    </w:p>
    <w:p w:rsidR="00000000" w:rsidRPr="008D2A32" w:rsidP="008D2A32">
      <w:pPr>
        <w:pStyle w:val="ListBullet"/>
      </w:pPr>
      <w:r w:rsidRPr="008D2A32">
        <w:t>Conditions for assessment must include access to all tools, equipment, materials and documentation required, including relevant workplace procedure</w:t>
      </w:r>
      <w:r w:rsidRPr="008D2A32">
        <w:t xml:space="preserve">s, product and manufacturing specifications. </w:t>
      </w:r>
    </w:p>
    <w:p w:rsidR="006167FB" w:rsidP="008D2A32">
      <w:pPr>
        <w:pStyle w:val="ListBullet"/>
      </w:pPr>
      <w:r w:rsidRPr="008D2A32">
        <w:t>Assessment processes and techniques must be appropriate to the language, literacy and numeracy requirements of the work being performed and the needs of the candidate.</w:t>
      </w:r>
    </w:p>
    <w:p w:rsidR="006167FB" w:rsidP="008D2A32">
      <w:pPr>
        <w:pStyle w:val="ListBullet"/>
      </w:pPr>
    </w:p>
    <w:p w:rsidR="00000000" w:rsidRPr="008D2A32" w:rsidP="008D2A32">
      <w:pPr>
        <w:pStyle w:val="Heading1"/>
      </w:pPr>
      <w:bookmarkStart w:id="5" w:name="O_1270000"/>
      <w:bookmarkEnd w:id="5"/>
      <w:r w:rsidRPr="008D2A32">
        <w:t>Links</w:t>
      </w:r>
    </w:p>
    <w:p w:rsidR="00000000" w:rsidRPr="008D2A32" w:rsidP="006167FB">
      <w:pPr>
        <w:pStyle w:val="BodyText"/>
      </w:pPr>
      <w:r w:rsidRPr="008D2A32">
        <w:t>Companion Volum</w:t>
      </w:r>
      <w:r w:rsidRPr="008D2A32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E2EA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D2A32" w:rsidP="008D2A32"/>
    <w:sectPr w:rsidSect="008D2A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2" w:rsidRPr="006167FB" w:rsidP="00616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FB" w:rsidP="008D2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7FB" w:rsidP="008D2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67FB" w:rsidP="008D2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A32" w:rsidRPr="006167FB" w:rsidP="00616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FB" w:rsidRPr="002D2AF8" w:rsidP="008D2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MEM20035 Perform a site security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167FB" w:rsidP="008D2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A8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96C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2A8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A32"/>
  </w:style>
  <w:style w:type="character" w:customStyle="1" w:styleId="Heading1Char">
    <w:name w:val="Heading 1 Char"/>
    <w:basedOn w:val="DefaultParagraphFont"/>
    <w:link w:val="Heading1"/>
    <w:rsid w:val="008D2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A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A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2A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2A32"/>
    <w:rPr>
      <w:i/>
    </w:rPr>
  </w:style>
  <w:style w:type="paragraph" w:customStyle="1" w:styleId="SuperHeading">
    <w:name w:val="SuperHeading"/>
    <w:basedOn w:val="Normal"/>
    <w:rsid w:val="008D2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2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A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2A32"/>
    <w:rPr>
      <w:b/>
      <w:spacing w:val="0"/>
    </w:rPr>
  </w:style>
  <w:style w:type="paragraph" w:customStyle="1" w:styleId="SuperTitle">
    <w:name w:val="SuperTitle"/>
    <w:basedOn w:val="Title"/>
    <w:rsid w:val="008D2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2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A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A32"/>
  </w:style>
  <w:style w:type="paragraph" w:styleId="TableofFigures">
    <w:name w:val="table of figures"/>
    <w:basedOn w:val="Normal"/>
    <w:next w:val="Normal"/>
    <w:semiHidden/>
    <w:rsid w:val="008D2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A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2A32"/>
    <w:rPr>
      <w:rFonts w:ascii="Wingdings" w:hAnsi="Wingdings"/>
    </w:rPr>
  </w:style>
  <w:style w:type="paragraph" w:customStyle="1" w:styleId="TableHeading">
    <w:name w:val="Table Heading"/>
    <w:basedOn w:val="HeadingBase"/>
    <w:rsid w:val="008D2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A32"/>
    <w:rPr>
      <w:color w:val="0033CC"/>
      <w:u w:val="none"/>
    </w:rPr>
  </w:style>
  <w:style w:type="paragraph" w:customStyle="1" w:styleId="BodyTextRight">
    <w:name w:val="Body Text Right"/>
    <w:basedOn w:val="BodyText"/>
    <w:rsid w:val="008D2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A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A32"/>
    <w:rPr>
      <w:sz w:val="32"/>
    </w:rPr>
  </w:style>
  <w:style w:type="paragraph" w:customStyle="1" w:styleId="HeadingProcedure">
    <w:name w:val="Heading Procedure"/>
    <w:basedOn w:val="HeadingBase"/>
    <w:next w:val="Normal"/>
    <w:rsid w:val="008D2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A32"/>
    <w:pPr>
      <w:spacing w:before="60" w:after="60"/>
    </w:pPr>
  </w:style>
  <w:style w:type="paragraph" w:styleId="ListContinue">
    <w:name w:val="List Continue"/>
    <w:basedOn w:val="List"/>
    <w:rsid w:val="008D2A32"/>
    <w:pPr>
      <w:ind w:firstLine="0"/>
    </w:pPr>
  </w:style>
  <w:style w:type="paragraph" w:customStyle="1" w:styleId="ListNote">
    <w:name w:val="List Note"/>
    <w:basedOn w:val="List"/>
    <w:rsid w:val="008D2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A32"/>
    <w:rPr>
      <w:rFonts w:ascii="Courier New" w:hAnsi="Courier New"/>
    </w:rPr>
  </w:style>
  <w:style w:type="paragraph" w:customStyle="1" w:styleId="NoteBullet">
    <w:name w:val="Note Bullet"/>
    <w:basedOn w:val="Note"/>
    <w:rsid w:val="008D2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A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2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A32"/>
    <w:rPr>
      <w:b/>
      <w:smallCaps/>
    </w:rPr>
  </w:style>
  <w:style w:type="paragraph" w:customStyle="1" w:styleId="TableListNumber">
    <w:name w:val="Table List Number"/>
    <w:basedOn w:val="ListNumber"/>
    <w:rsid w:val="008D2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A32"/>
    <w:pPr>
      <w:numPr>
        <w:numId w:val="9"/>
      </w:numPr>
    </w:pPr>
  </w:style>
  <w:style w:type="paragraph" w:customStyle="1" w:styleId="ListAlpha2">
    <w:name w:val="List Alpha 2"/>
    <w:basedOn w:val="List2"/>
    <w:rsid w:val="008D2A32"/>
    <w:pPr>
      <w:numPr>
        <w:numId w:val="8"/>
      </w:numPr>
    </w:pPr>
  </w:style>
  <w:style w:type="paragraph" w:styleId="List2">
    <w:name w:val="List 2"/>
    <w:basedOn w:val="BodyText"/>
    <w:rsid w:val="008D2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A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A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2A32"/>
    <w:pPr>
      <w:numPr>
        <w:numId w:val="4"/>
      </w:numPr>
    </w:pPr>
  </w:style>
  <w:style w:type="paragraph" w:styleId="ListContinue2">
    <w:name w:val="List Continue 2"/>
    <w:basedOn w:val="List2"/>
    <w:rsid w:val="008D2A32"/>
    <w:pPr>
      <w:ind w:firstLine="0"/>
    </w:pPr>
  </w:style>
  <w:style w:type="paragraph" w:styleId="ListContinue3">
    <w:name w:val="List Continue 3"/>
    <w:basedOn w:val="List3"/>
    <w:rsid w:val="008D2A32"/>
    <w:pPr>
      <w:ind w:left="1021" w:firstLine="0"/>
    </w:pPr>
  </w:style>
  <w:style w:type="paragraph" w:styleId="ListContinue4">
    <w:name w:val="List Continue 4"/>
    <w:basedOn w:val="List4"/>
    <w:rsid w:val="008D2A32"/>
    <w:pPr>
      <w:ind w:firstLine="0"/>
    </w:pPr>
  </w:style>
  <w:style w:type="paragraph" w:styleId="ListContinue5">
    <w:name w:val="List Continue 5"/>
    <w:basedOn w:val="List5"/>
    <w:rsid w:val="008D2A32"/>
    <w:pPr>
      <w:ind w:firstLine="0"/>
    </w:pPr>
  </w:style>
  <w:style w:type="paragraph" w:styleId="ListNumber3">
    <w:name w:val="List Number 3"/>
    <w:basedOn w:val="List3"/>
    <w:rsid w:val="008D2A32"/>
    <w:pPr>
      <w:numPr>
        <w:numId w:val="5"/>
      </w:numPr>
    </w:pPr>
  </w:style>
  <w:style w:type="paragraph" w:styleId="ListNumber4">
    <w:name w:val="List Number 4"/>
    <w:basedOn w:val="List4"/>
    <w:rsid w:val="008D2A32"/>
    <w:pPr>
      <w:numPr>
        <w:numId w:val="6"/>
      </w:numPr>
    </w:pPr>
  </w:style>
  <w:style w:type="paragraph" w:styleId="ListNumber5">
    <w:name w:val="List Number 5"/>
    <w:basedOn w:val="List5"/>
    <w:rsid w:val="008D2A32"/>
    <w:pPr>
      <w:numPr>
        <w:numId w:val="7"/>
      </w:numPr>
    </w:pPr>
  </w:style>
  <w:style w:type="paragraph" w:styleId="BlockText">
    <w:name w:val="Block Text"/>
    <w:basedOn w:val="Normal"/>
    <w:rsid w:val="008D2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A32"/>
    <w:rPr>
      <w:sz w:val="16"/>
      <w:vertAlign w:val="superscript"/>
    </w:rPr>
  </w:style>
  <w:style w:type="character" w:customStyle="1" w:styleId="Symbols">
    <w:name w:val="Symbols"/>
    <w:basedOn w:val="DefaultParagraphFont"/>
    <w:rsid w:val="008D2A32"/>
    <w:rPr>
      <w:rFonts w:ascii="Symbol" w:hAnsi="Symbol"/>
    </w:rPr>
  </w:style>
  <w:style w:type="character" w:customStyle="1" w:styleId="MenuOptions">
    <w:name w:val="Menu Options"/>
    <w:basedOn w:val="DefaultParagraphFont"/>
    <w:rsid w:val="008D2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A32"/>
    <w:rPr>
      <w:b/>
    </w:rPr>
  </w:style>
  <w:style w:type="character" w:customStyle="1" w:styleId="Underlined">
    <w:name w:val="Underlined"/>
    <w:basedOn w:val="DefaultParagraphFont"/>
    <w:rsid w:val="008D2A32"/>
    <w:rPr>
      <w:u w:val="single"/>
    </w:rPr>
  </w:style>
  <w:style w:type="paragraph" w:customStyle="1" w:styleId="TableBodyTextRight">
    <w:name w:val="Table Body Text Right"/>
    <w:basedOn w:val="TableBodyText"/>
    <w:rsid w:val="008D2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A32"/>
    <w:rPr>
      <w:sz w:val="18"/>
    </w:rPr>
  </w:style>
  <w:style w:type="paragraph" w:customStyle="1" w:styleId="BodySmallRight">
    <w:name w:val="Body Small Right"/>
    <w:basedOn w:val="BodyTextRight"/>
    <w:rsid w:val="008D2A32"/>
    <w:rPr>
      <w:sz w:val="18"/>
      <w:szCs w:val="18"/>
    </w:rPr>
  </w:style>
  <w:style w:type="paragraph" w:customStyle="1" w:styleId="MarginEdition">
    <w:name w:val="Margin Edition"/>
    <w:basedOn w:val="MarginNote"/>
    <w:rsid w:val="008D2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A32"/>
    <w:rPr>
      <w:sz w:val="2"/>
      <w:szCs w:val="2"/>
    </w:rPr>
  </w:style>
  <w:style w:type="character" w:customStyle="1" w:styleId="Small">
    <w:name w:val="Small"/>
    <w:basedOn w:val="DefaultParagraphFont"/>
    <w:rsid w:val="008D2A32"/>
    <w:rPr>
      <w:sz w:val="16"/>
    </w:rPr>
  </w:style>
  <w:style w:type="paragraph" w:customStyle="1" w:styleId="WideTable">
    <w:name w:val="Wide Table"/>
    <w:basedOn w:val="Normal"/>
    <w:rsid w:val="008D2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A32"/>
  </w:style>
  <w:style w:type="paragraph" w:styleId="Quote">
    <w:name w:val="Quote"/>
    <w:basedOn w:val="Heading1"/>
    <w:link w:val="QuoteChar"/>
    <w:qFormat/>
    <w:rsid w:val="008D2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A32"/>
    <w:pPr>
      <w:pageBreakBefore/>
    </w:pPr>
  </w:style>
  <w:style w:type="paragraph" w:customStyle="1" w:styleId="Border">
    <w:name w:val="Border"/>
    <w:basedOn w:val="Normal"/>
    <w:qFormat/>
    <w:rsid w:val="008D2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A32"/>
    <w:rPr>
      <w:u w:val="single"/>
    </w:rPr>
  </w:style>
  <w:style w:type="character" w:customStyle="1" w:styleId="BoldandItalics">
    <w:name w:val="Bold and Italics"/>
    <w:qFormat/>
    <w:rsid w:val="008D2A32"/>
    <w:rPr>
      <w:b/>
      <w:i/>
      <w:u w:val="none"/>
    </w:rPr>
  </w:style>
  <w:style w:type="paragraph" w:styleId="BalloonText">
    <w:name w:val="Balloon Text"/>
    <w:basedOn w:val="Normal"/>
    <w:link w:val="BalloonTextChar"/>
    <w:rsid w:val="008D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A32"/>
    <w:pPr>
      <w:spacing w:before="0" w:after="0"/>
    </w:pPr>
  </w:style>
  <w:style w:type="paragraph" w:customStyle="1" w:styleId="BodyTextBold">
    <w:name w:val="Body Text Bold"/>
    <w:basedOn w:val="BodyText"/>
    <w:qFormat/>
    <w:rsid w:val="008D2A32"/>
    <w:rPr>
      <w:b/>
    </w:rPr>
  </w:style>
  <w:style w:type="character" w:styleId="Hyperlink">
    <w:name w:val="Hyperlink"/>
    <w:basedOn w:val="DefaultParagraphFont"/>
    <w:uiPriority w:val="99"/>
    <w:unhideWhenUsed/>
    <w:rsid w:val="00616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3087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MEM20035 Perform a site security survey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