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AFF" w:rsidP="00AB7AFF">
      <w:pPr>
        <w:pStyle w:val="Title"/>
      </w:pPr>
      <w:r>
        <w:fldChar w:fldCharType="begin"/>
      </w:r>
      <w:r>
        <w:instrText xml:space="preserve"> TITLE   \* MERGEFORMAT </w:instrText>
      </w:r>
      <w:r>
        <w:fldChar w:fldCharType="separate"/>
      </w:r>
      <w:r>
        <w:t>MEM20031 Gain entry and reinstate automotive locking systems</w:t>
      </w:r>
      <w:r>
        <w:fldChar w:fldCharType="end"/>
      </w:r>
    </w:p>
    <w:p w:rsidR="00AB7AFF" w:rsidP="00AB7AFF">
      <w:pPr>
        <w:pStyle w:val="Version"/>
        <w:sectPr w:rsidSect="00644C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C63" w:rsidP="00644C63">
      <w:pPr>
        <w:pStyle w:val="SuperHeading"/>
      </w:pPr>
      <w:r w:rsidRPr="00644C63">
        <w:t>MEM20031 Gain entry and reinstate automotive locking systems</w:t>
      </w:r>
    </w:p>
    <w:p w:rsidR="00000000" w:rsidRPr="00644C63" w:rsidP="00644C63">
      <w:pPr>
        <w:pStyle w:val="Heading1"/>
      </w:pPr>
      <w:bookmarkStart w:id="1" w:name="O_1269908"/>
      <w:bookmarkEnd w:id="1"/>
      <w:r w:rsidRPr="00644C63">
        <w:t>Modification History</w:t>
      </w:r>
    </w:p>
    <w:p w:rsidR="00AB7AFF" w:rsidP="00AB7AFF">
      <w:pPr>
        <w:pStyle w:val="BodyText"/>
      </w:pPr>
      <w:r w:rsidRPr="00644C63">
        <w:t>Release 1. Supersedes and is equivalent to MEM20010 Gain entry and reinstate automotive locking systems.</w:t>
      </w:r>
    </w:p>
    <w:p w:rsidR="00000000" w:rsidRPr="00644C63" w:rsidP="00644C63">
      <w:pPr>
        <w:pStyle w:val="Heading1"/>
      </w:pPr>
      <w:bookmarkStart w:id="2" w:name="O_1269909"/>
      <w:bookmarkEnd w:id="2"/>
      <w:r w:rsidRPr="00644C63">
        <w:t>Application</w:t>
      </w:r>
    </w:p>
    <w:p w:rsidR="00000000" w:rsidRPr="00644C63" w:rsidP="00AB7AFF">
      <w:pPr>
        <w:pStyle w:val="BodyText"/>
      </w:pPr>
      <w:r w:rsidRPr="00644C63">
        <w:t xml:space="preserve">This unit of competency defines the skills and knowledge required to gain entry </w:t>
      </w:r>
      <w:r w:rsidRPr="00644C63">
        <w:t>to all types of automobiles fitted with mechanical and/or electronic locking systems. It covers straightforward reinstatement of the vehicle locking system by removal and replacement of component parts.</w:t>
      </w:r>
    </w:p>
    <w:p w:rsidR="00000000" w:rsidRPr="00644C63" w:rsidP="00AB7AFF">
      <w:pPr>
        <w:pStyle w:val="BodyText"/>
      </w:pPr>
      <w:r w:rsidRPr="00644C63">
        <w:t>Where interpretation of detailed, complex manufacture</w:t>
      </w:r>
      <w:r w:rsidRPr="00644C63">
        <w:t>r information and specifications is required, unit MEM16012 Interpret technical specifications and manuals should also be selected.</w:t>
      </w:r>
    </w:p>
    <w:p w:rsidR="00000000" w:rsidRPr="00644C63" w:rsidP="00AB7AFF">
      <w:pPr>
        <w:pStyle w:val="BodyText"/>
      </w:pPr>
      <w:r w:rsidRPr="00644C63">
        <w:t xml:space="preserve">No licensing, legislative or certification requirements apply to this unit at the time of publication. </w:t>
      </w:r>
    </w:p>
    <w:p w:rsidR="00000000" w:rsidRPr="00644C63" w:rsidP="00AB7AFF">
      <w:pPr>
        <w:pStyle w:val="Heading3"/>
      </w:pPr>
      <w:r w:rsidRPr="00644C63">
        <w:rPr>
          <w:rStyle w:val="SpecialBold"/>
        </w:rPr>
        <w:t>Band</w:t>
      </w:r>
      <w:r w:rsidRPr="00644C63">
        <w:t xml:space="preserve">: </w:t>
      </w:r>
      <w:r w:rsidRPr="00644C63">
        <w:rPr>
          <w:rStyle w:val="SpecialBold"/>
        </w:rPr>
        <w:t>A</w:t>
      </w:r>
    </w:p>
    <w:p w:rsidR="00AB7AFF" w:rsidP="00AB7AFF">
      <w:pPr>
        <w:pStyle w:val="Heading3"/>
      </w:pPr>
      <w:r w:rsidRPr="00644C63">
        <w:rPr>
          <w:rStyle w:val="SpecialBold"/>
        </w:rPr>
        <w:t>Unit Weight</w:t>
      </w:r>
      <w:r w:rsidRPr="00644C63">
        <w:t>:</w:t>
      </w:r>
      <w:r w:rsidRPr="00644C63">
        <w:t xml:space="preserve"> </w:t>
      </w:r>
      <w:r w:rsidRPr="00644C63">
        <w:rPr>
          <w:rStyle w:val="SpecialBold"/>
        </w:rPr>
        <w:t>4</w:t>
      </w:r>
    </w:p>
    <w:p w:rsidR="00000000" w:rsidRPr="00644C63" w:rsidP="00644C63">
      <w:pPr>
        <w:pStyle w:val="Heading1"/>
      </w:pPr>
      <w:bookmarkStart w:id="3" w:name="O_1269910"/>
      <w:bookmarkEnd w:id="3"/>
      <w:r w:rsidRPr="00644C63">
        <w:t>Pre-requisite Unit</w:t>
      </w:r>
    </w:p>
    <w:p w:rsidR="00000000" w:rsidRPr="00644C63" w:rsidP="00AB7AFF">
      <w:pPr>
        <w:pStyle w:val="List"/>
      </w:pPr>
      <w:r w:rsidRPr="00644C63">
        <w:t>MEM13015 Work safely and effectively in manufacturing and engineering</w:t>
      </w:r>
    </w:p>
    <w:p w:rsidR="00000000" w:rsidRPr="00644C63" w:rsidP="00AB7AFF">
      <w:pPr>
        <w:pStyle w:val="List"/>
      </w:pPr>
      <w:r w:rsidRPr="00644C63">
        <w:t>MEM16006 Organise and communicate information</w:t>
      </w:r>
    </w:p>
    <w:p w:rsidR="00000000" w:rsidRPr="00644C63" w:rsidP="00AB7AFF">
      <w:pPr>
        <w:pStyle w:val="List"/>
      </w:pPr>
      <w:r w:rsidRPr="00644C63">
        <w:t>MEM18001 Use hand tools</w:t>
      </w:r>
    </w:p>
    <w:p w:rsidR="00000000" w:rsidRPr="00644C63" w:rsidP="00AB7AFF">
      <w:pPr>
        <w:pStyle w:val="List"/>
      </w:pPr>
      <w:r w:rsidRPr="00644C63">
        <w:t xml:space="preserve">MEM20023 Assemble and test lock mechanisms </w:t>
      </w:r>
    </w:p>
    <w:p w:rsidR="00000000" w:rsidRPr="00644C63" w:rsidP="00AB7AFF">
      <w:pPr>
        <w:pStyle w:val="List"/>
      </w:pPr>
      <w:r w:rsidRPr="00644C63">
        <w:t>MEM20025 Gain entry</w:t>
      </w:r>
    </w:p>
    <w:p w:rsidR="00000000" w:rsidRPr="00644C63" w:rsidP="00AB7AFF">
      <w:pPr>
        <w:pStyle w:val="List"/>
      </w:pPr>
      <w:r w:rsidRPr="00644C63">
        <w:t>MEM20015 P</w:t>
      </w:r>
      <w:r w:rsidRPr="00644C63">
        <w:t>roduce hand cut keys</w:t>
      </w:r>
    </w:p>
    <w:p w:rsidR="00000000" w:rsidRPr="00644C63" w:rsidP="00AB7AFF">
      <w:pPr>
        <w:pStyle w:val="List"/>
      </w:pPr>
      <w:r w:rsidRPr="00644C63">
        <w:t>MEM20016 Produce keys by cutting to code</w:t>
      </w:r>
    </w:p>
    <w:p w:rsidR="00000000" w:rsidRPr="00644C63" w:rsidP="00AB7AFF">
      <w:pPr>
        <w:pStyle w:val="List"/>
      </w:pPr>
      <w:r w:rsidRPr="00644C63">
        <w:t>MEM20017 Produce keys by duplication</w:t>
      </w:r>
    </w:p>
    <w:p w:rsidR="00AB7AFF" w:rsidP="00AB7AFF">
      <w:pPr>
        <w:pStyle w:val="List"/>
      </w:pPr>
      <w:r w:rsidRPr="00644C63">
        <w:t>MEM20033 Service and repair mechanical automotive locking systems</w:t>
      </w:r>
    </w:p>
    <w:p w:rsidR="00AB7AFF" w:rsidP="00644C63">
      <w:pPr>
        <w:pStyle w:val="BodyText"/>
      </w:pPr>
    </w:p>
    <w:p w:rsidR="00000000" w:rsidRPr="00644C63" w:rsidP="00644C63">
      <w:pPr>
        <w:pStyle w:val="Heading1"/>
      </w:pPr>
      <w:bookmarkStart w:id="4" w:name="O_1269911"/>
      <w:bookmarkEnd w:id="4"/>
      <w:r w:rsidRPr="00644C63">
        <w:t>Competency Field</w:t>
      </w:r>
    </w:p>
    <w:p w:rsidR="00AB7AFF" w:rsidP="00AB7AFF">
      <w:pPr>
        <w:pStyle w:val="BodyText"/>
      </w:pPr>
      <w:r w:rsidRPr="00644C63">
        <w:t>Locksmithing</w:t>
      </w:r>
    </w:p>
    <w:p w:rsidR="00000000" w:rsidRPr="00644C63" w:rsidP="00644C63">
      <w:pPr>
        <w:pStyle w:val="Heading1"/>
      </w:pPr>
      <w:bookmarkStart w:id="5" w:name="O_1269913"/>
      <w:bookmarkEnd w:id="5"/>
      <w:r w:rsidRPr="00644C63">
        <w:t>Elements and Performance Criteria</w:t>
      </w:r>
    </w:p>
    <w:tbl>
      <w:tblPr>
        <w:tblW w:w="9639" w:type="dxa"/>
        <w:tblLayout w:type="fixed"/>
        <w:tblCellMar>
          <w:left w:w="62" w:type="dxa"/>
          <w:right w:w="62" w:type="dxa"/>
        </w:tblCellMar>
        <w:tblLook w:val="0000"/>
      </w:tblPr>
      <w:tblGrid>
        <w:gridCol w:w="2531"/>
        <w:gridCol w:w="7108"/>
      </w:tblGrid>
      <w:tr w:rsidTr="00AB7AF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4C63" w:rsidP="00644C63">
            <w:pPr>
              <w:pStyle w:val="BodyText"/>
            </w:pPr>
            <w:r w:rsidRPr="00644C6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4C63">
            <w:pPr>
              <w:pStyle w:val="BodyText"/>
              <w:rPr>
                <w:lang w:val="en-NZ"/>
              </w:rPr>
            </w:pPr>
            <w:r w:rsidRPr="00644C63">
              <w:rPr>
                <w:rStyle w:val="SpecialBold"/>
              </w:rPr>
              <w:t>Performance Criteria</w:t>
            </w:r>
          </w:p>
        </w:tc>
      </w:tr>
      <w:tr w:rsidTr="00AB7AF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BodyText"/>
            </w:pPr>
            <w:r w:rsidRPr="00644C63">
              <w:rPr>
                <w:rStyle w:val="Emphasis"/>
              </w:rPr>
              <w:t xml:space="preserve">Elements describe the </w:t>
            </w:r>
            <w:r w:rsidRPr="00644C63">
              <w:t xml:space="preserve">essential </w:t>
            </w:r>
            <w:r w:rsidRPr="00644C6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rPr>
                <w:rStyle w:val="Emphasis"/>
              </w:rPr>
              <w:t>Performance criteria describe the performance needed to demonstrate achievement of the element.</w:t>
            </w:r>
          </w:p>
        </w:tc>
      </w:tr>
      <w:tr w:rsidTr="00AB7A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BodyText"/>
            </w:pPr>
            <w:r w:rsidRPr="00644C63">
              <w:t>1.1 Follow standard op</w:t>
            </w:r>
            <w:r w:rsidRPr="00644C63">
              <w:t>erating procedures (SOPs)</w:t>
            </w:r>
          </w:p>
          <w:p w:rsidR="00000000" w:rsidRPr="00644C63" w:rsidP="00644C63">
            <w:pPr>
              <w:pStyle w:val="BodyText"/>
            </w:pPr>
            <w:r w:rsidRPr="00644C63">
              <w:t>1.2 Comply with work health and safety (WHS) requirements at all times</w:t>
            </w:r>
          </w:p>
          <w:p w:rsidR="00000000" w:rsidRPr="00644C63" w:rsidP="00644C63">
            <w:pPr>
              <w:pStyle w:val="BodyText"/>
            </w:pPr>
            <w:r w:rsidRPr="00644C63">
              <w:t>1.3 Select and use personal protective equipment (PPE) in accordance with SOPs</w:t>
            </w:r>
          </w:p>
          <w:p w:rsidR="00000000" w:rsidP="00644C63">
            <w:pPr>
              <w:pStyle w:val="BodyText"/>
              <w:rPr>
                <w:lang w:val="en-NZ"/>
              </w:rPr>
            </w:pPr>
            <w:r w:rsidRPr="00644C63">
              <w:t>1.4 Identify job requirements from specifications</w:t>
            </w:r>
          </w:p>
        </w:tc>
      </w:tr>
      <w:tr w:rsidTr="00AB7A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2. Establish entry requirements to automotive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BodyText"/>
            </w:pPr>
            <w:r w:rsidRPr="00644C63">
              <w:t>2.1 Establish the reason for entry based on job requirements</w:t>
            </w:r>
          </w:p>
          <w:p w:rsidR="00000000" w:rsidRPr="00644C63" w:rsidP="00644C63">
            <w:pPr>
              <w:pStyle w:val="BodyText"/>
            </w:pPr>
            <w:r w:rsidRPr="00644C63">
              <w:t>2.2 Establish legal possession in accordance with SOP’s</w:t>
            </w:r>
          </w:p>
          <w:p w:rsidR="00000000" w:rsidRPr="00644C63" w:rsidP="00644C63">
            <w:pPr>
              <w:pStyle w:val="BodyText"/>
            </w:pPr>
            <w:r w:rsidRPr="00644C63">
              <w:t>2.3 Establish nature of problem and circumstances of prior operation in accord</w:t>
            </w:r>
            <w:r w:rsidRPr="00644C63">
              <w:t>ance with SOPs</w:t>
            </w:r>
          </w:p>
          <w:p w:rsidR="00000000" w:rsidP="00644C63">
            <w:pPr>
              <w:pStyle w:val="BodyText"/>
              <w:rPr>
                <w:lang w:val="en-NZ"/>
              </w:rPr>
            </w:pPr>
            <w:r w:rsidRPr="00644C63">
              <w:t>2.4 Identify vehicle, locking system and other relevant information from appropriate sources and in accordance with organisational and customer requirements</w:t>
            </w:r>
          </w:p>
        </w:tc>
      </w:tr>
      <w:tr w:rsidTr="00AB7A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3. Gain entry to vehicle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BodyText"/>
            </w:pPr>
            <w:r w:rsidRPr="00644C63">
              <w:t>3.1 Select entry method based on specific circumstances, c</w:t>
            </w:r>
            <w:r w:rsidRPr="00644C63">
              <w:t>ustomer requirements and in accordance with SOPs</w:t>
            </w:r>
          </w:p>
          <w:p w:rsidR="00000000" w:rsidRPr="00644C63" w:rsidP="00644C63">
            <w:pPr>
              <w:pStyle w:val="BodyText"/>
            </w:pPr>
            <w:r w:rsidRPr="00644C63">
              <w:t>3.2 Select tools, equipment, materials and consumables appropriate to entry requirements and check for serviceability in accordance with manufacturer specifications and SOPs</w:t>
            </w:r>
          </w:p>
          <w:p w:rsidR="00000000" w:rsidP="00644C63">
            <w:pPr>
              <w:pStyle w:val="BodyText"/>
              <w:rPr>
                <w:lang w:val="en-NZ"/>
              </w:rPr>
            </w:pPr>
            <w:r w:rsidRPr="00644C63">
              <w:t>3.3 Use selected tools to gain en</w:t>
            </w:r>
            <w:r w:rsidRPr="00644C63">
              <w:t>try using established industry practices</w:t>
            </w:r>
          </w:p>
        </w:tc>
      </w:tr>
      <w:tr w:rsidTr="00AB7A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4. Reinstate automotive locking components and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BodyText"/>
            </w:pPr>
            <w:r w:rsidRPr="00644C63">
              <w:t>4.1 Determine required replacement and/or repaired parts for reassembly</w:t>
            </w:r>
          </w:p>
          <w:p w:rsidR="00000000" w:rsidP="00644C63">
            <w:pPr>
              <w:pStyle w:val="BodyText"/>
              <w:rPr>
                <w:lang w:val="en-NZ"/>
              </w:rPr>
            </w:pPr>
            <w:r w:rsidRPr="00644C63">
              <w:t>4.2 Inspect locking system, test and adjust as necessary for compliance with original fa</w:t>
            </w:r>
            <w:r w:rsidRPr="00644C63">
              <w:t>ctory assembly and functioning</w:t>
            </w:r>
          </w:p>
        </w:tc>
      </w:tr>
      <w:tr w:rsidTr="00AB7A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5. Finalise entry and reinstatement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BodyText"/>
            </w:pPr>
            <w:r w:rsidRPr="00644C63">
              <w:t>5.1 Clean work area, tools and equipment and store in accordance with SOPs</w:t>
            </w:r>
          </w:p>
          <w:p w:rsidR="00000000" w:rsidRPr="00644C63" w:rsidP="00644C63">
            <w:pPr>
              <w:pStyle w:val="BodyText"/>
            </w:pPr>
            <w:r w:rsidRPr="00644C63">
              <w:t>5.2 Instruct customer in accordance with job needs, organisational procedures and manufacturer recommenda</w:t>
            </w:r>
            <w:r w:rsidRPr="00644C63">
              <w:t>tions</w:t>
            </w:r>
          </w:p>
          <w:p w:rsidR="00000000" w:rsidRPr="00644C63" w:rsidP="00644C63">
            <w:pPr>
              <w:pStyle w:val="BodyText"/>
            </w:pPr>
            <w:r w:rsidRPr="00644C63">
              <w:t>5.3 Complete documentation, and process in accordance with legislative and organisational requirements</w:t>
            </w:r>
          </w:p>
        </w:tc>
      </w:tr>
    </w:tbl>
    <w:p w:rsidR="00AB7AFF" w:rsidP="00644C63">
      <w:pPr>
        <w:pStyle w:val="BodyText"/>
      </w:pPr>
    </w:p>
    <w:p w:rsidR="00AB7AFF" w:rsidP="00644C63">
      <w:pPr>
        <w:pStyle w:val="BodyText"/>
      </w:pPr>
    </w:p>
    <w:p w:rsidR="00000000" w:rsidRPr="00644C63" w:rsidP="00644C63">
      <w:pPr>
        <w:pStyle w:val="Heading1"/>
      </w:pPr>
      <w:bookmarkStart w:id="6" w:name="O_1269914"/>
      <w:bookmarkEnd w:id="6"/>
      <w:r w:rsidRPr="00644C63">
        <w:t>Foundation Skills</w:t>
      </w:r>
    </w:p>
    <w:p w:rsidR="00000000" w:rsidRPr="00644C63" w:rsidP="00AB7AFF">
      <w:pPr>
        <w:pStyle w:val="BodyText"/>
      </w:pPr>
      <w:r w:rsidRPr="00644C63">
        <w:t>This section describes those language, literacy, numeracy and employment skills that are essential to performance.</w:t>
      </w:r>
    </w:p>
    <w:p w:rsidR="00AB7AFF" w:rsidP="00AB7AFF">
      <w:pPr>
        <w:pStyle w:val="BodyText"/>
      </w:pPr>
      <w:r w:rsidRPr="00644C63">
        <w:t>Foundation skills essential to performance are explicit in the performance criteria of this unit of competency.</w:t>
      </w:r>
    </w:p>
    <w:p w:rsidR="00000000" w:rsidRPr="00644C63" w:rsidP="00644C63">
      <w:pPr>
        <w:pStyle w:val="Heading1"/>
      </w:pPr>
      <w:bookmarkStart w:id="7" w:name="O_1269915"/>
      <w:bookmarkEnd w:id="7"/>
      <w:r w:rsidRPr="00644C63">
        <w:t xml:space="preserve">Range of </w:t>
      </w:r>
      <w:r w:rsidRPr="00644C63">
        <w:t>Conditions</w:t>
      </w:r>
    </w:p>
    <w:tbl>
      <w:tblPr>
        <w:tblW w:w="9639" w:type="dxa"/>
        <w:tblLayout w:type="fixed"/>
        <w:tblCellMar>
          <w:left w:w="62" w:type="dxa"/>
          <w:right w:w="62" w:type="dxa"/>
        </w:tblCellMar>
        <w:tblLook w:val="0000"/>
      </w:tblPr>
      <w:tblGrid>
        <w:gridCol w:w="2181"/>
        <w:gridCol w:w="7458"/>
      </w:tblGrid>
      <w:tr w:rsidTr="00644C63">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This field allows for different work environments and conditions that may affect performance. Essential operating conditions that may be present (depending on the work situation, needs of the candidate, accessibility of the item, and local indus</w:t>
            </w:r>
            <w:r w:rsidRPr="00644C63">
              <w:t>try and regional contexts) are included.</w:t>
            </w:r>
          </w:p>
        </w:tc>
      </w:tr>
      <w:tr w:rsidTr="00644C6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ListBullet"/>
            </w:pPr>
            <w:r w:rsidRPr="00644C63">
              <w:t>drawings</w:t>
            </w:r>
          </w:p>
          <w:p w:rsidR="00000000" w:rsidRPr="00644C63" w:rsidP="00644C63">
            <w:pPr>
              <w:pStyle w:val="ListBullet"/>
            </w:pPr>
            <w:r w:rsidRPr="00644C63">
              <w:t>job sheets</w:t>
            </w:r>
          </w:p>
          <w:p w:rsidR="00000000" w:rsidRPr="00644C63" w:rsidP="00644C63">
            <w:pPr>
              <w:pStyle w:val="ListBullet"/>
            </w:pPr>
            <w:r w:rsidRPr="00644C63">
              <w:t>work instructions</w:t>
            </w:r>
          </w:p>
          <w:p w:rsidR="00000000" w:rsidP="00644C63">
            <w:pPr>
              <w:pStyle w:val="ListBullet"/>
              <w:rPr>
                <w:lang w:val="en-NZ"/>
              </w:rPr>
            </w:pPr>
            <w:r w:rsidRPr="00644C63">
              <w:t>work orders.</w:t>
            </w:r>
          </w:p>
        </w:tc>
      </w:tr>
      <w:tr w:rsidTr="00644C6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ListBullet"/>
            </w:pPr>
            <w:r w:rsidRPr="00644C63">
              <w:t>face protection</w:t>
            </w:r>
          </w:p>
          <w:p w:rsidR="00000000" w:rsidRPr="00644C63" w:rsidP="00644C63">
            <w:pPr>
              <w:pStyle w:val="ListBullet"/>
            </w:pPr>
            <w:r w:rsidRPr="00644C63">
              <w:t>hearing protection</w:t>
            </w:r>
          </w:p>
          <w:p w:rsidR="00000000" w:rsidRPr="00644C63" w:rsidP="00644C63">
            <w:pPr>
              <w:pStyle w:val="ListBullet"/>
            </w:pPr>
            <w:r w:rsidRPr="00644C63">
              <w:t>dust masks and respirators</w:t>
            </w:r>
          </w:p>
          <w:p w:rsidR="00000000" w:rsidRPr="00644C63" w:rsidP="00644C63">
            <w:pPr>
              <w:pStyle w:val="ListBullet"/>
            </w:pPr>
            <w:r w:rsidRPr="00644C63">
              <w:t>high-visibility clothing</w:t>
            </w:r>
          </w:p>
          <w:p w:rsidR="00000000" w:rsidRPr="00644C63" w:rsidP="00644C63">
            <w:pPr>
              <w:pStyle w:val="ListBullet"/>
            </w:pPr>
            <w:r w:rsidRPr="00644C63">
              <w:t>head protection</w:t>
            </w:r>
          </w:p>
          <w:p w:rsidR="00000000" w:rsidRPr="00644C63" w:rsidP="00644C63">
            <w:pPr>
              <w:pStyle w:val="ListBullet"/>
            </w:pPr>
            <w:r w:rsidRPr="00644C63">
              <w:t>sun protection</w:t>
            </w:r>
          </w:p>
          <w:p w:rsidR="00000000" w:rsidRPr="00644C63" w:rsidP="00644C63">
            <w:pPr>
              <w:pStyle w:val="ListBullet"/>
            </w:pPr>
            <w:r w:rsidRPr="00644C63">
              <w:t>gloves</w:t>
            </w:r>
          </w:p>
          <w:p w:rsidR="00000000" w:rsidRPr="00644C63" w:rsidP="00644C63">
            <w:pPr>
              <w:pStyle w:val="ListBullet"/>
            </w:pPr>
            <w:r w:rsidRPr="00644C63">
              <w:t>knee pads</w:t>
            </w:r>
          </w:p>
          <w:p w:rsidR="00000000" w:rsidRPr="00644C63" w:rsidP="00644C63">
            <w:pPr>
              <w:pStyle w:val="ListBullet"/>
            </w:pPr>
            <w:r w:rsidRPr="00644C63">
              <w:t>safety footwear</w:t>
            </w:r>
          </w:p>
          <w:p w:rsidR="00000000" w:rsidRPr="00644C63" w:rsidP="00644C63">
            <w:pPr>
              <w:pStyle w:val="ListBullet"/>
            </w:pPr>
            <w:r w:rsidRPr="00644C63">
              <w:t>witches hats</w:t>
            </w:r>
          </w:p>
          <w:p w:rsidR="00000000" w:rsidRPr="00644C63" w:rsidP="00644C63">
            <w:pPr>
              <w:pStyle w:val="ListBullet"/>
            </w:pPr>
            <w:r w:rsidRPr="00644C63">
              <w:t>warning signs and warning tapes</w:t>
            </w:r>
          </w:p>
          <w:p w:rsidR="00000000" w:rsidRPr="00644C63" w:rsidP="00644C63">
            <w:pPr>
              <w:pStyle w:val="ListBullet"/>
            </w:pPr>
            <w:r w:rsidRPr="00644C63">
              <w:t>temporary safety barriers</w:t>
            </w:r>
          </w:p>
          <w:p w:rsidR="00000000" w:rsidRPr="00644C63" w:rsidP="00644C63">
            <w:pPr>
              <w:pStyle w:val="ListBullet"/>
            </w:pPr>
            <w:r w:rsidRPr="00644C63">
              <w:t>fire extinguisher</w:t>
            </w:r>
          </w:p>
          <w:p w:rsidR="00000000" w:rsidP="00644C63">
            <w:pPr>
              <w:pStyle w:val="ListBullet"/>
              <w:rPr>
                <w:lang w:val="en-NZ"/>
              </w:rPr>
            </w:pPr>
            <w:r w:rsidRPr="00644C63">
              <w:t>first aid kit.</w:t>
            </w:r>
          </w:p>
        </w:tc>
      </w:tr>
      <w:tr w:rsidTr="00644C6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Appropriate sources of information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ListBullet"/>
            </w:pPr>
            <w:r w:rsidRPr="00644C63">
              <w:t>catalogues</w:t>
            </w:r>
          </w:p>
          <w:p w:rsidR="00000000" w:rsidRPr="00644C63" w:rsidP="00644C63">
            <w:pPr>
              <w:pStyle w:val="ListBullet"/>
            </w:pPr>
            <w:r w:rsidRPr="00644C63">
              <w:t>manufacturer manuals</w:t>
            </w:r>
          </w:p>
          <w:p w:rsidR="00000000" w:rsidRPr="00644C63" w:rsidP="00644C63">
            <w:pPr>
              <w:pStyle w:val="ListBullet"/>
            </w:pPr>
            <w:r w:rsidRPr="00644C63">
              <w:t>drawings</w:t>
            </w:r>
          </w:p>
          <w:p w:rsidR="00000000" w:rsidRPr="00644C63" w:rsidP="00644C63">
            <w:pPr>
              <w:pStyle w:val="ListBullet"/>
            </w:pPr>
            <w:r w:rsidRPr="00644C63">
              <w:t>detailed or technical sketches</w:t>
            </w:r>
          </w:p>
          <w:p w:rsidR="00000000" w:rsidRPr="00644C63" w:rsidP="00644C63">
            <w:pPr>
              <w:pStyle w:val="ListBullet"/>
            </w:pPr>
            <w:r w:rsidRPr="00644C63">
              <w:t>industry colleagues or experts</w:t>
            </w:r>
          </w:p>
          <w:p w:rsidR="00000000" w:rsidRPr="00644C63" w:rsidP="00644C63">
            <w:pPr>
              <w:pStyle w:val="ListBullet"/>
            </w:pPr>
            <w:r w:rsidRPr="00644C63">
              <w:t>computer software</w:t>
            </w:r>
          </w:p>
          <w:p w:rsidR="00000000" w:rsidP="00644C63">
            <w:pPr>
              <w:pStyle w:val="ListBullet"/>
              <w:rPr>
                <w:lang w:val="en-NZ"/>
              </w:rPr>
            </w:pPr>
            <w:r w:rsidRPr="00644C63">
              <w:t>associated data sheets.</w:t>
            </w:r>
          </w:p>
        </w:tc>
      </w:tr>
      <w:tr w:rsidTr="00644C6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Entry method includes one or more of</w:t>
            </w:r>
            <w:r w:rsidRPr="00644C63">
              <w:t xml:space="preserve">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ListBullet"/>
            </w:pPr>
            <w:r w:rsidRPr="00644C63">
              <w:t>pick</w:t>
            </w:r>
          </w:p>
          <w:p w:rsidR="00000000" w:rsidRPr="00644C63" w:rsidP="00644C63">
            <w:pPr>
              <w:pStyle w:val="ListBullet"/>
            </w:pPr>
            <w:r w:rsidRPr="00644C63">
              <w:t>impressioning</w:t>
            </w:r>
          </w:p>
          <w:p w:rsidR="00000000" w:rsidRPr="00644C63" w:rsidP="00644C63">
            <w:pPr>
              <w:pStyle w:val="ListBullet"/>
            </w:pPr>
            <w:r w:rsidRPr="00644C63">
              <w:t>reading and decoding</w:t>
            </w:r>
          </w:p>
          <w:p w:rsidR="00000000" w:rsidRPr="00644C63" w:rsidP="00644C63">
            <w:pPr>
              <w:pStyle w:val="ListBullet"/>
            </w:pPr>
            <w:r w:rsidRPr="00644C63">
              <w:t>manipulating linkages</w:t>
            </w:r>
          </w:p>
          <w:p w:rsidR="00000000" w:rsidP="00644C63">
            <w:pPr>
              <w:pStyle w:val="ListBullet"/>
              <w:rPr>
                <w:lang w:val="en-NZ"/>
              </w:rPr>
            </w:pPr>
            <w:r w:rsidRPr="00644C63">
              <w:t>alternative methods.</w:t>
            </w:r>
          </w:p>
        </w:tc>
      </w:tr>
      <w:tr w:rsidTr="00644C6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Tools and equipment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ListBullet"/>
            </w:pPr>
            <w:r w:rsidRPr="00644C63">
              <w:t>hand tools specific to gaining entry</w:t>
            </w:r>
          </w:p>
          <w:p w:rsidR="00000000" w:rsidP="00644C63">
            <w:pPr>
              <w:pStyle w:val="ListBullet"/>
              <w:rPr>
                <w:lang w:val="en-NZ"/>
              </w:rPr>
            </w:pPr>
            <w:r w:rsidRPr="00644C63">
              <w:t>special-purpose equipment.</w:t>
            </w:r>
          </w:p>
        </w:tc>
      </w:tr>
      <w:tr w:rsidTr="00644C6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Materials and consumables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ListBullet"/>
            </w:pPr>
            <w:r w:rsidRPr="00644C63">
              <w:t>lubricants</w:t>
            </w:r>
          </w:p>
          <w:p w:rsidR="00000000" w:rsidP="00644C63">
            <w:pPr>
              <w:pStyle w:val="ListBullet"/>
              <w:rPr>
                <w:lang w:val="en-NZ"/>
              </w:rPr>
            </w:pPr>
            <w:r w:rsidRPr="00644C63">
              <w:t>cleaning materials.</w:t>
            </w:r>
          </w:p>
        </w:tc>
      </w:tr>
      <w:tr w:rsidTr="00644C6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63">
            <w:pPr>
              <w:pStyle w:val="BodyText"/>
              <w:rPr>
                <w:lang w:val="en-NZ"/>
              </w:rPr>
            </w:pPr>
            <w:r w:rsidRPr="00644C63">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63" w:rsidP="00644C63">
            <w:pPr>
              <w:pStyle w:val="ListBullet"/>
            </w:pPr>
            <w:r w:rsidRPr="00644C63">
              <w:t>procedures and measurements for opening specific vehicles</w:t>
            </w:r>
          </w:p>
          <w:p w:rsidR="00000000" w:rsidRPr="00644C63" w:rsidP="00644C63">
            <w:pPr>
              <w:pStyle w:val="ListBullet"/>
            </w:pPr>
            <w:r w:rsidRPr="00644C63">
              <w:t>job sheets</w:t>
            </w:r>
          </w:p>
          <w:p w:rsidR="00000000" w:rsidRPr="00644C63" w:rsidP="00644C63">
            <w:pPr>
              <w:pStyle w:val="ListBullet"/>
            </w:pPr>
            <w:r w:rsidRPr="00644C63">
              <w:t>invoices.</w:t>
            </w:r>
          </w:p>
        </w:tc>
      </w:tr>
    </w:tbl>
    <w:p w:rsidR="00AB7AFF" w:rsidP="00644C63">
      <w:pPr>
        <w:pStyle w:val="BodyText"/>
      </w:pPr>
    </w:p>
    <w:p w:rsidR="00AB7AFF" w:rsidP="00644C63">
      <w:pPr>
        <w:pStyle w:val="BodyText"/>
      </w:pPr>
    </w:p>
    <w:p w:rsidR="00000000" w:rsidRPr="00644C63" w:rsidP="00644C63">
      <w:pPr>
        <w:pStyle w:val="Heading1"/>
      </w:pPr>
      <w:bookmarkStart w:id="8" w:name="O_1269916"/>
      <w:bookmarkEnd w:id="8"/>
      <w:r w:rsidRPr="00644C63">
        <w:t>Unit Mapping Information</w:t>
      </w:r>
    </w:p>
    <w:p w:rsidR="00AB7AFF" w:rsidP="00AB7AFF">
      <w:pPr>
        <w:pStyle w:val="BodyText"/>
      </w:pPr>
      <w:r w:rsidRPr="00644C63">
        <w:t>Release 1. Supersedes and is equivalent to MEM20010 Gain entry and reinstate automotive locking systems.</w:t>
      </w:r>
    </w:p>
    <w:p w:rsidR="00000000" w:rsidRPr="00644C63" w:rsidP="00644C63">
      <w:pPr>
        <w:pStyle w:val="Heading1"/>
      </w:pPr>
      <w:bookmarkStart w:id="9" w:name="O_1269923"/>
      <w:bookmarkEnd w:id="9"/>
      <w:r w:rsidRPr="00644C63">
        <w:t>Links</w:t>
      </w:r>
    </w:p>
    <w:p w:rsidR="00000000" w:rsidRPr="00644C63" w:rsidP="00AB7AFF">
      <w:pPr>
        <w:pStyle w:val="BodyText"/>
      </w:pPr>
      <w:r w:rsidRPr="00644C6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B4FB9">
        <w:rPr>
          <w:rStyle w:val="Hyperlink"/>
        </w:rPr>
        <w:t>https://vetnet.gov.au/Pages/TrainingDocs.aspx?q=b7050d37-5fd0-4740-8f7d-3b7a49c10bb2</w:t>
      </w:r>
      <w:r>
        <w:fldChar w:fldCharType="end"/>
      </w:r>
    </w:p>
    <w:p w:rsidR="00000000" w:rsidRPr="00644C63" w:rsidP="00644C63"/>
    <w:sectPr w:rsidSect="00644C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63" w:rsidRPr="00AB7AFF" w:rsidP="00AB7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FF" w:rsidP="00644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AFF" w:rsidP="00644C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7AFF" w:rsidP="00644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C63" w:rsidRPr="00AB7AFF" w:rsidP="00AB7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FF" w:rsidRPr="002D2AF8" w:rsidP="00644C63">
    <w:pPr>
      <w:pStyle w:val="Header"/>
      <w:framePr w:wrap="around"/>
    </w:pPr>
    <w:r>
      <w:fldChar w:fldCharType="begin"/>
    </w:r>
    <w:r>
      <w:instrText xml:space="preserve"> TITLE   \* MERGEFORMAT </w:instrText>
    </w:r>
    <w:r>
      <w:fldChar w:fldCharType="separate"/>
    </w:r>
    <w:r>
      <w:t>MEM20031 Gain entry and reinstate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B7AFF" w:rsidP="00644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DEE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8F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C63"/>
    <w:pPr>
      <w:spacing w:before="360" w:after="60"/>
      <w:outlineLvl w:val="0"/>
    </w:pPr>
    <w:rPr>
      <w:sz w:val="32"/>
    </w:rPr>
  </w:style>
  <w:style w:type="paragraph" w:styleId="Heading2">
    <w:name w:val="heading 2"/>
    <w:basedOn w:val="HeadingBase"/>
    <w:next w:val="BodyText"/>
    <w:link w:val="Heading2Char"/>
    <w:qFormat/>
    <w:rsid w:val="00644C63"/>
    <w:pPr>
      <w:keepLines/>
      <w:spacing w:before="240" w:after="120"/>
      <w:outlineLvl w:val="1"/>
    </w:pPr>
    <w:rPr>
      <w:sz w:val="28"/>
      <w:szCs w:val="40"/>
    </w:rPr>
  </w:style>
  <w:style w:type="paragraph" w:styleId="Heading3">
    <w:name w:val="heading 3"/>
    <w:basedOn w:val="HeadingBase"/>
    <w:next w:val="BodyText"/>
    <w:link w:val="Heading3Char"/>
    <w:qFormat/>
    <w:rsid w:val="00644C63"/>
    <w:pPr>
      <w:spacing w:before="180" w:after="120"/>
      <w:outlineLvl w:val="2"/>
    </w:pPr>
    <w:rPr>
      <w:spacing w:val="-10"/>
      <w:kern w:val="32"/>
    </w:rPr>
  </w:style>
  <w:style w:type="paragraph" w:styleId="Heading4">
    <w:name w:val="heading 4"/>
    <w:basedOn w:val="HeadingBase"/>
    <w:next w:val="BodyText"/>
    <w:link w:val="Heading4Char"/>
    <w:qFormat/>
    <w:rsid w:val="00644C63"/>
    <w:pPr>
      <w:spacing w:before="160" w:after="120"/>
      <w:outlineLvl w:val="3"/>
    </w:pPr>
    <w:rPr>
      <w:sz w:val="22"/>
    </w:rPr>
  </w:style>
  <w:style w:type="paragraph" w:styleId="Heading5">
    <w:name w:val="heading 5"/>
    <w:basedOn w:val="HeadingBase"/>
    <w:next w:val="Normal"/>
    <w:link w:val="Heading5Char"/>
    <w:qFormat/>
    <w:rsid w:val="00644C63"/>
    <w:pPr>
      <w:spacing w:before="80"/>
      <w:outlineLvl w:val="4"/>
    </w:pPr>
    <w:rPr>
      <w:color w:val="918585"/>
      <w:sz w:val="20"/>
    </w:rPr>
  </w:style>
  <w:style w:type="paragraph" w:styleId="Heading6">
    <w:name w:val="heading 6"/>
    <w:basedOn w:val="HeadingBase"/>
    <w:next w:val="Normal"/>
    <w:link w:val="Heading6Char"/>
    <w:qFormat/>
    <w:rsid w:val="00644C63"/>
    <w:pPr>
      <w:spacing w:before="60"/>
      <w:outlineLvl w:val="5"/>
    </w:pPr>
    <w:rPr>
      <w:color w:val="918585"/>
      <w:sz w:val="20"/>
    </w:rPr>
  </w:style>
  <w:style w:type="paragraph" w:styleId="Heading7">
    <w:name w:val="heading 7"/>
    <w:basedOn w:val="Normal"/>
    <w:next w:val="Normal"/>
    <w:link w:val="Heading7Char"/>
    <w:qFormat/>
    <w:rsid w:val="00644C63"/>
    <w:pPr>
      <w:ind w:left="720"/>
      <w:outlineLvl w:val="6"/>
    </w:pPr>
    <w:rPr>
      <w:i/>
    </w:rPr>
  </w:style>
  <w:style w:type="paragraph" w:styleId="Heading8">
    <w:name w:val="heading 8"/>
    <w:basedOn w:val="Normal"/>
    <w:next w:val="Normal"/>
    <w:link w:val="Heading8Char"/>
    <w:qFormat/>
    <w:rsid w:val="00644C63"/>
    <w:pPr>
      <w:ind w:left="720"/>
      <w:outlineLvl w:val="7"/>
    </w:pPr>
    <w:rPr>
      <w:i/>
    </w:rPr>
  </w:style>
  <w:style w:type="paragraph" w:styleId="Heading9">
    <w:name w:val="heading 9"/>
    <w:basedOn w:val="Normal"/>
    <w:next w:val="Normal"/>
    <w:link w:val="Heading9Char"/>
    <w:qFormat/>
    <w:rsid w:val="00644C63"/>
    <w:pPr>
      <w:ind w:left="720"/>
      <w:outlineLvl w:val="8"/>
    </w:pPr>
    <w:rPr>
      <w:i/>
    </w:rPr>
  </w:style>
  <w:style w:type="character" w:default="1" w:styleId="DefaultParagraphFont">
    <w:name w:val="Default Paragraph Font"/>
    <w:uiPriority w:val="1"/>
    <w:unhideWhenUsed/>
    <w:rsid w:val="00644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C63"/>
  </w:style>
  <w:style w:type="character" w:customStyle="1" w:styleId="Heading1Char">
    <w:name w:val="Heading 1 Char"/>
    <w:basedOn w:val="DefaultParagraphFont"/>
    <w:link w:val="Heading1"/>
    <w:rsid w:val="00644C63"/>
    <w:rPr>
      <w:rFonts w:ascii="Times New Roman" w:eastAsia="Times New Roman" w:hAnsi="Times New Roman" w:cs="Times New Roman"/>
      <w:b/>
      <w:sz w:val="32"/>
      <w:szCs w:val="20"/>
      <w:lang w:eastAsia="en-US"/>
    </w:rPr>
  </w:style>
  <w:style w:type="paragraph" w:styleId="BodyText">
    <w:name w:val="Body Text"/>
    <w:basedOn w:val="Normal"/>
    <w:link w:val="BodyTextChar"/>
    <w:rsid w:val="00644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C63"/>
    <w:rPr>
      <w:rFonts w:ascii="Times New Roman" w:eastAsia="Times New Roman" w:hAnsi="Times New Roman" w:cs="Times New Roman"/>
      <w:sz w:val="24"/>
      <w:lang w:eastAsia="en-US"/>
    </w:rPr>
  </w:style>
  <w:style w:type="paragraph" w:styleId="ListBullet">
    <w:name w:val="List Bullet"/>
    <w:basedOn w:val="List"/>
    <w:rsid w:val="00644C63"/>
    <w:pPr>
      <w:numPr>
        <w:numId w:val="11"/>
      </w:numPr>
      <w:tabs>
        <w:tab w:val="clear" w:pos="340"/>
      </w:tabs>
      <w:spacing w:before="40" w:after="40"/>
    </w:pPr>
  </w:style>
  <w:style w:type="character" w:customStyle="1" w:styleId="SpecialBold">
    <w:name w:val="Special Bold"/>
    <w:basedOn w:val="DefaultParagraphFont"/>
    <w:rsid w:val="00644C63"/>
    <w:rPr>
      <w:b/>
      <w:spacing w:val="0"/>
    </w:rPr>
  </w:style>
  <w:style w:type="character" w:styleId="Emphasis">
    <w:name w:val="Emphasis"/>
    <w:basedOn w:val="DefaultParagraphFont"/>
    <w:qFormat/>
    <w:rsid w:val="00644C63"/>
    <w:rPr>
      <w:i/>
    </w:rPr>
  </w:style>
  <w:style w:type="paragraph" w:customStyle="1" w:styleId="SuperHeading">
    <w:name w:val="SuperHeading"/>
    <w:basedOn w:val="Normal"/>
    <w:rsid w:val="00644C63"/>
    <w:pPr>
      <w:spacing w:before="240" w:after="120"/>
      <w:outlineLvl w:val="0"/>
    </w:pPr>
    <w:rPr>
      <w:rFonts w:ascii="Times New Roman" w:hAnsi="Times New Roman"/>
      <w:b/>
      <w:sz w:val="32"/>
    </w:rPr>
  </w:style>
  <w:style w:type="paragraph" w:customStyle="1" w:styleId="AllowPageBreak">
    <w:name w:val="AllowPageBreak"/>
    <w:rsid w:val="00644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C63"/>
    <w:rPr>
      <w:rFonts w:ascii="Courier New" w:eastAsia="Times New Roman" w:hAnsi="Courier New" w:cs="Times New Roman"/>
      <w:i/>
      <w:szCs w:val="20"/>
      <w:lang w:eastAsia="en-US"/>
    </w:rPr>
  </w:style>
  <w:style w:type="paragraph" w:customStyle="1" w:styleId="HeadingBase">
    <w:name w:val="Heading Base"/>
    <w:rsid w:val="00644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C63"/>
    <w:pPr>
      <w:tabs>
        <w:tab w:val="right" w:leader="dot" w:pos="9072"/>
      </w:tabs>
      <w:ind w:left="567"/>
    </w:pPr>
    <w:rPr>
      <w:szCs w:val="22"/>
    </w:rPr>
  </w:style>
  <w:style w:type="paragraph" w:customStyle="1" w:styleId="TOCBase">
    <w:name w:val="TOC Base"/>
    <w:rsid w:val="00644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C63"/>
    <w:pPr>
      <w:tabs>
        <w:tab w:val="right" w:leader="dot" w:pos="9072"/>
      </w:tabs>
      <w:spacing w:before="40" w:after="40"/>
      <w:ind w:left="284"/>
    </w:pPr>
    <w:rPr>
      <w:rFonts w:ascii="Times New Roman" w:hAnsi="Times New Roman"/>
    </w:rPr>
  </w:style>
  <w:style w:type="paragraph" w:styleId="TOC1">
    <w:name w:val="toc 1"/>
    <w:basedOn w:val="TOCBase"/>
    <w:next w:val="Normal"/>
    <w:rsid w:val="00644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C63"/>
    <w:rPr>
      <w:rFonts w:ascii="Times New Roman" w:eastAsia="Times New Roman" w:hAnsi="Times New Roman" w:cs="Times New Roman"/>
      <w:sz w:val="16"/>
      <w:lang w:eastAsia="en-US"/>
    </w:rPr>
  </w:style>
  <w:style w:type="paragraph" w:styleId="Title">
    <w:name w:val="Title"/>
    <w:basedOn w:val="HeadingBase"/>
    <w:link w:val="TitleChar"/>
    <w:qFormat/>
    <w:rsid w:val="00644C63"/>
    <w:pPr>
      <w:spacing w:before="5040"/>
      <w:jc w:val="center"/>
    </w:pPr>
    <w:rPr>
      <w:sz w:val="48"/>
      <w:szCs w:val="72"/>
      <w:lang w:val="en-US"/>
    </w:rPr>
  </w:style>
  <w:style w:type="character" w:customStyle="1" w:styleId="TitleChar">
    <w:name w:val="Title Char"/>
    <w:basedOn w:val="DefaultParagraphFont"/>
    <w:link w:val="Title"/>
    <w:rsid w:val="00644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C63"/>
    <w:pPr>
      <w:tabs>
        <w:tab w:val="left" w:pos="3600"/>
        <w:tab w:val="left" w:pos="3958"/>
      </w:tabs>
    </w:pPr>
  </w:style>
  <w:style w:type="paragraph" w:styleId="List">
    <w:name w:val="List"/>
    <w:basedOn w:val="BodyText"/>
    <w:next w:val="BodyText"/>
    <w:rsid w:val="00644C63"/>
    <w:pPr>
      <w:tabs>
        <w:tab w:val="left" w:pos="340"/>
      </w:tabs>
      <w:spacing w:before="60" w:after="60"/>
      <w:ind w:left="340" w:hanging="340"/>
    </w:pPr>
  </w:style>
  <w:style w:type="paragraph" w:customStyle="1" w:styleId="Note">
    <w:name w:val="Note"/>
    <w:basedOn w:val="BodyText"/>
    <w:rsid w:val="00644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C63"/>
    <w:pPr>
      <w:framePr w:wrap="auto" w:hAnchor="text" w:y="6049"/>
    </w:pPr>
    <w:rPr>
      <w:color w:val="000000"/>
      <w:sz w:val="40"/>
    </w:rPr>
  </w:style>
  <w:style w:type="paragraph" w:customStyle="1" w:styleId="TOCTitle">
    <w:name w:val="TOCTitle"/>
    <w:basedOn w:val="Heading1"/>
    <w:rsid w:val="00644C63"/>
    <w:pPr>
      <w:spacing w:after="240"/>
      <w:jc w:val="center"/>
      <w:outlineLvl w:val="9"/>
    </w:pPr>
    <w:rPr>
      <w:caps/>
    </w:rPr>
  </w:style>
  <w:style w:type="paragraph" w:customStyle="1" w:styleId="Version">
    <w:name w:val="Version"/>
    <w:rsid w:val="00644C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C63"/>
    <w:pPr>
      <w:numPr>
        <w:numId w:val="12"/>
      </w:numPr>
      <w:tabs>
        <w:tab w:val="clear" w:pos="680"/>
      </w:tabs>
    </w:pPr>
  </w:style>
  <w:style w:type="paragraph" w:styleId="Index1">
    <w:name w:val="index 1"/>
    <w:basedOn w:val="Normal"/>
    <w:next w:val="Normal"/>
    <w:semiHidden/>
    <w:rsid w:val="00644C63"/>
    <w:pPr>
      <w:keepNext w:val="0"/>
      <w:tabs>
        <w:tab w:val="right" w:pos="4176"/>
      </w:tabs>
      <w:ind w:left="198" w:hanging="198"/>
    </w:pPr>
    <w:rPr>
      <w:rFonts w:ascii="Garamond" w:hAnsi="Garamond"/>
    </w:rPr>
  </w:style>
  <w:style w:type="paragraph" w:styleId="IndexHeading">
    <w:name w:val="index heading"/>
    <w:basedOn w:val="Normal"/>
    <w:next w:val="Index1"/>
    <w:semiHidden/>
    <w:rsid w:val="00644C63"/>
    <w:pPr>
      <w:spacing w:before="120" w:after="120"/>
    </w:pPr>
    <w:rPr>
      <w:rFonts w:ascii="Arial" w:hAnsi="Arial"/>
      <w:b/>
      <w:color w:val="918585"/>
      <w:sz w:val="24"/>
    </w:rPr>
  </w:style>
  <w:style w:type="paragraph" w:styleId="Header">
    <w:name w:val="header"/>
    <w:basedOn w:val="Normal"/>
    <w:link w:val="HeaderChar"/>
    <w:rsid w:val="00644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C63"/>
    <w:rPr>
      <w:rFonts w:ascii="Times New Roman" w:eastAsia="Times New Roman" w:hAnsi="Times New Roman" w:cs="Times New Roman"/>
      <w:sz w:val="16"/>
      <w:szCs w:val="20"/>
      <w:lang w:val="en-GB" w:eastAsia="en-US"/>
    </w:rPr>
  </w:style>
  <w:style w:type="paragraph" w:customStyle="1" w:styleId="Chapter">
    <w:name w:val="Chapter"/>
    <w:basedOn w:val="Normal"/>
    <w:rsid w:val="00644C63"/>
    <w:pPr>
      <w:spacing w:before="240"/>
    </w:pPr>
    <w:rPr>
      <w:rFonts w:ascii="Times New Roman" w:hAnsi="Times New Roman"/>
      <w:smallCaps/>
      <w:spacing w:val="80"/>
      <w:sz w:val="28"/>
    </w:rPr>
  </w:style>
  <w:style w:type="paragraph" w:customStyle="1" w:styleId="InChapter">
    <w:name w:val="InChapter"/>
    <w:basedOn w:val="Heading3"/>
    <w:rsid w:val="00644C63"/>
    <w:pPr>
      <w:spacing w:after="240"/>
      <w:outlineLvl w:val="9"/>
    </w:pPr>
    <w:rPr>
      <w:noProof/>
    </w:rPr>
  </w:style>
  <w:style w:type="paragraph" w:styleId="Index2">
    <w:name w:val="index 2"/>
    <w:basedOn w:val="Normal"/>
    <w:next w:val="Normal"/>
    <w:semiHidden/>
    <w:rsid w:val="00644C63"/>
    <w:pPr>
      <w:tabs>
        <w:tab w:val="right" w:pos="4176"/>
      </w:tabs>
      <w:ind w:left="568" w:hanging="284"/>
    </w:pPr>
    <w:rPr>
      <w:rFonts w:ascii="Garamond" w:hAnsi="Garamond"/>
    </w:rPr>
  </w:style>
  <w:style w:type="paragraph" w:customStyle="1" w:styleId="Byline">
    <w:name w:val="Byline"/>
    <w:rsid w:val="00644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C63"/>
    <w:pPr>
      <w:tabs>
        <w:tab w:val="clear" w:pos="3600"/>
        <w:tab w:val="clear" w:pos="3958"/>
      </w:tabs>
      <w:jc w:val="right"/>
    </w:pPr>
  </w:style>
  <w:style w:type="paragraph" w:styleId="Caption">
    <w:name w:val="caption"/>
    <w:basedOn w:val="BodyText"/>
    <w:next w:val="Normal"/>
    <w:qFormat/>
    <w:rsid w:val="00644C63"/>
    <w:pPr>
      <w:framePr w:w="2268" w:hSpace="181" w:vSpace="181" w:wrap="around" w:vAnchor="text" w:hAnchor="page" w:x="1135" w:y="285" w:anchorLock="1"/>
    </w:pPr>
    <w:rPr>
      <w:i/>
    </w:rPr>
  </w:style>
  <w:style w:type="paragraph" w:customStyle="1" w:styleId="MiniTOCTitle">
    <w:name w:val="MiniTOCTitle"/>
    <w:basedOn w:val="Heading4"/>
    <w:rsid w:val="00644C63"/>
    <w:pPr>
      <w:spacing w:before="240"/>
      <w:outlineLvl w:val="9"/>
    </w:pPr>
    <w:rPr>
      <w:noProof/>
      <w:sz w:val="24"/>
    </w:rPr>
  </w:style>
  <w:style w:type="paragraph" w:customStyle="1" w:styleId="MiniTOCItem">
    <w:name w:val="MiniTOCItem"/>
    <w:basedOn w:val="ListBullet"/>
    <w:rsid w:val="00644C63"/>
    <w:pPr>
      <w:numPr>
        <w:numId w:val="0"/>
      </w:numPr>
      <w:tabs>
        <w:tab w:val="right" w:leader="dot" w:pos="6521"/>
      </w:tabs>
      <w:spacing w:before="0" w:after="0"/>
    </w:pPr>
  </w:style>
  <w:style w:type="paragraph" w:customStyle="1" w:styleId="TOFTitle">
    <w:name w:val="TOFTitle"/>
    <w:basedOn w:val="TOCTitle"/>
    <w:rsid w:val="00644C63"/>
  </w:style>
  <w:style w:type="paragraph" w:styleId="TableofFigures">
    <w:name w:val="table of figures"/>
    <w:basedOn w:val="Normal"/>
    <w:next w:val="Normal"/>
    <w:semiHidden/>
    <w:rsid w:val="00644C63"/>
    <w:pPr>
      <w:tabs>
        <w:tab w:val="right" w:leader="dot" w:pos="9072"/>
      </w:tabs>
      <w:ind w:left="970" w:hanging="403"/>
    </w:pPr>
    <w:rPr>
      <w:rFonts w:ascii="Times New Roman" w:hAnsi="Times New Roman"/>
      <w:b/>
    </w:rPr>
  </w:style>
  <w:style w:type="paragraph" w:styleId="ListNumber">
    <w:name w:val="List Number"/>
    <w:basedOn w:val="List"/>
    <w:rsid w:val="00644C63"/>
    <w:pPr>
      <w:numPr>
        <w:numId w:val="14"/>
      </w:numPr>
      <w:tabs>
        <w:tab w:val="clear" w:pos="340"/>
      </w:tabs>
    </w:pPr>
  </w:style>
  <w:style w:type="character" w:customStyle="1" w:styleId="WingdingSymbols">
    <w:name w:val="Wingding Symbols"/>
    <w:rsid w:val="00644C63"/>
    <w:rPr>
      <w:rFonts w:ascii="Wingdings" w:hAnsi="Wingdings"/>
    </w:rPr>
  </w:style>
  <w:style w:type="paragraph" w:customStyle="1" w:styleId="TableHeading">
    <w:name w:val="Table Heading"/>
    <w:basedOn w:val="HeadingBase"/>
    <w:rsid w:val="00644C63"/>
    <w:pPr>
      <w:keepLines/>
      <w:pBdr>
        <w:bottom w:val="single" w:sz="6" w:space="1" w:color="918585"/>
      </w:pBdr>
      <w:spacing w:before="240"/>
    </w:pPr>
  </w:style>
  <w:style w:type="character" w:customStyle="1" w:styleId="HotSpot">
    <w:name w:val="HotSpot"/>
    <w:rsid w:val="00644C63"/>
    <w:rPr>
      <w:color w:val="0033CC"/>
      <w:u w:val="none"/>
    </w:rPr>
  </w:style>
  <w:style w:type="paragraph" w:customStyle="1" w:styleId="BodyTextRight">
    <w:name w:val="Body Text Right"/>
    <w:basedOn w:val="BodyText"/>
    <w:rsid w:val="00644C63"/>
    <w:pPr>
      <w:spacing w:before="0" w:after="0"/>
      <w:jc w:val="right"/>
    </w:pPr>
  </w:style>
  <w:style w:type="paragraph" w:styleId="Index3">
    <w:name w:val="index 3"/>
    <w:basedOn w:val="ListNumber2"/>
    <w:next w:val="Normal"/>
    <w:semiHidden/>
    <w:rsid w:val="00644C63"/>
    <w:pPr>
      <w:numPr>
        <w:numId w:val="0"/>
      </w:numPr>
      <w:tabs>
        <w:tab w:val="right" w:leader="dot" w:pos="4176"/>
      </w:tabs>
    </w:pPr>
  </w:style>
  <w:style w:type="paragraph" w:styleId="ListNumber2">
    <w:name w:val="List Number 2"/>
    <w:basedOn w:val="List2"/>
    <w:rsid w:val="00644C63"/>
    <w:pPr>
      <w:numPr>
        <w:numId w:val="9"/>
      </w:numPr>
      <w:tabs>
        <w:tab w:val="clear" w:pos="1060"/>
      </w:tabs>
    </w:pPr>
  </w:style>
  <w:style w:type="paragraph" w:customStyle="1" w:styleId="MarginNote">
    <w:name w:val="Margin Note"/>
    <w:basedOn w:val="BodyText"/>
    <w:rsid w:val="00644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C63"/>
    <w:rPr>
      <w:sz w:val="32"/>
    </w:rPr>
  </w:style>
  <w:style w:type="paragraph" w:customStyle="1" w:styleId="HeadingProcedure">
    <w:name w:val="Heading Procedure"/>
    <w:basedOn w:val="HeadingBase"/>
    <w:next w:val="Normal"/>
    <w:rsid w:val="00644C63"/>
    <w:pPr>
      <w:tabs>
        <w:tab w:val="left" w:pos="0"/>
      </w:tabs>
      <w:spacing w:before="120" w:after="60"/>
    </w:pPr>
    <w:rPr>
      <w:i/>
      <w:color w:val="918585"/>
      <w:sz w:val="22"/>
    </w:rPr>
  </w:style>
  <w:style w:type="paragraph" w:customStyle="1" w:styleId="TableBodyText">
    <w:name w:val="Table Body Text"/>
    <w:basedOn w:val="BodyText"/>
    <w:rsid w:val="00644C63"/>
    <w:pPr>
      <w:spacing w:before="60" w:after="60"/>
    </w:pPr>
  </w:style>
  <w:style w:type="paragraph" w:styleId="ListContinue">
    <w:name w:val="List Continue"/>
    <w:basedOn w:val="List"/>
    <w:rsid w:val="00644C63"/>
    <w:pPr>
      <w:ind w:firstLine="0"/>
    </w:pPr>
  </w:style>
  <w:style w:type="paragraph" w:customStyle="1" w:styleId="ListNote">
    <w:name w:val="List Note"/>
    <w:basedOn w:val="List"/>
    <w:rsid w:val="00644C63"/>
    <w:pPr>
      <w:pBdr>
        <w:top w:val="single" w:sz="6" w:space="2" w:color="918585"/>
        <w:bottom w:val="single" w:sz="6" w:space="2" w:color="918585"/>
      </w:pBdr>
      <w:tabs>
        <w:tab w:val="left" w:pos="1021"/>
      </w:tabs>
      <w:ind w:firstLine="0"/>
    </w:pPr>
  </w:style>
  <w:style w:type="paragraph" w:customStyle="1" w:styleId="Warning">
    <w:name w:val="Warning"/>
    <w:basedOn w:val="BodyText"/>
    <w:rsid w:val="00644C63"/>
    <w:pPr>
      <w:shd w:val="clear" w:color="auto" w:fill="D9D9D9"/>
      <w:tabs>
        <w:tab w:val="left" w:pos="992"/>
      </w:tabs>
      <w:ind w:left="119" w:right="119"/>
    </w:pPr>
    <w:rPr>
      <w:sz w:val="20"/>
    </w:rPr>
  </w:style>
  <w:style w:type="paragraph" w:customStyle="1" w:styleId="MarginIcons">
    <w:name w:val="Margin Icons"/>
    <w:basedOn w:val="BodyText"/>
    <w:rsid w:val="00644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C63"/>
    <w:rPr>
      <w:rFonts w:ascii="Courier New" w:hAnsi="Courier New"/>
    </w:rPr>
  </w:style>
  <w:style w:type="paragraph" w:customStyle="1" w:styleId="NoteBullet">
    <w:name w:val="Note Bullet"/>
    <w:basedOn w:val="Note"/>
    <w:rsid w:val="00644C63"/>
    <w:pPr>
      <w:tabs>
        <w:tab w:val="clear" w:pos="680"/>
      </w:tabs>
      <w:spacing w:before="60" w:after="60"/>
    </w:pPr>
  </w:style>
  <w:style w:type="paragraph" w:customStyle="1" w:styleId="SubHeading2">
    <w:name w:val="SubHeading2"/>
    <w:basedOn w:val="HeadingBase"/>
    <w:rsid w:val="00644C63"/>
    <w:pPr>
      <w:spacing w:before="240" w:after="60"/>
    </w:pPr>
    <w:rPr>
      <w:sz w:val="20"/>
    </w:rPr>
  </w:style>
  <w:style w:type="paragraph" w:customStyle="1" w:styleId="SubHeading1">
    <w:name w:val="SubHeading1"/>
    <w:basedOn w:val="HeadingBase"/>
    <w:rsid w:val="00644C63"/>
    <w:pPr>
      <w:spacing w:before="240" w:after="60"/>
    </w:pPr>
    <w:rPr>
      <w:color w:val="918585"/>
      <w:sz w:val="22"/>
    </w:rPr>
  </w:style>
  <w:style w:type="paragraph" w:customStyle="1" w:styleId="SideHeading">
    <w:name w:val="Side Heading"/>
    <w:basedOn w:val="HeadingBase"/>
    <w:rsid w:val="00644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C63"/>
    <w:pPr>
      <w:numPr>
        <w:numId w:val="10"/>
      </w:numPr>
    </w:pPr>
  </w:style>
  <w:style w:type="paragraph" w:styleId="PlainText">
    <w:name w:val="Plain Text"/>
    <w:basedOn w:val="Normal"/>
    <w:link w:val="PlainTextChar"/>
    <w:rsid w:val="00644C63"/>
    <w:rPr>
      <w:sz w:val="20"/>
    </w:rPr>
  </w:style>
  <w:style w:type="character" w:customStyle="1" w:styleId="PlainTextChar">
    <w:name w:val="Plain Text Char"/>
    <w:basedOn w:val="DefaultParagraphFont"/>
    <w:link w:val="PlainText"/>
    <w:rsid w:val="00644C63"/>
    <w:rPr>
      <w:rFonts w:ascii="Courier New" w:eastAsia="Times New Roman" w:hAnsi="Courier New" w:cs="Times New Roman"/>
      <w:sz w:val="20"/>
      <w:szCs w:val="20"/>
      <w:lang w:eastAsia="en-US"/>
    </w:rPr>
  </w:style>
  <w:style w:type="character" w:customStyle="1" w:styleId="MenuOption">
    <w:name w:val="Menu Option"/>
    <w:basedOn w:val="DefaultParagraphFont"/>
    <w:rsid w:val="00644C63"/>
    <w:rPr>
      <w:b/>
      <w:smallCaps/>
    </w:rPr>
  </w:style>
  <w:style w:type="paragraph" w:customStyle="1" w:styleId="TableListNumber">
    <w:name w:val="Table List Number"/>
    <w:basedOn w:val="ListNumber"/>
    <w:rsid w:val="00644C63"/>
    <w:pPr>
      <w:numPr>
        <w:numId w:val="0"/>
      </w:numPr>
    </w:pPr>
  </w:style>
  <w:style w:type="paragraph" w:styleId="TOC4">
    <w:name w:val="toc 4"/>
    <w:basedOn w:val="TOCBase"/>
    <w:next w:val="Normal"/>
    <w:semiHidden/>
    <w:rsid w:val="00644C63"/>
    <w:pPr>
      <w:tabs>
        <w:tab w:val="right" w:leader="dot" w:pos="9071"/>
      </w:tabs>
      <w:ind w:left="1701"/>
    </w:pPr>
  </w:style>
  <w:style w:type="paragraph" w:customStyle="1" w:styleId="ListAlpha">
    <w:name w:val="List Alpha"/>
    <w:basedOn w:val="List"/>
    <w:rsid w:val="00644C63"/>
    <w:pPr>
      <w:numPr>
        <w:numId w:val="8"/>
      </w:numPr>
    </w:pPr>
  </w:style>
  <w:style w:type="paragraph" w:customStyle="1" w:styleId="ListAlpha2">
    <w:name w:val="List Alpha 2"/>
    <w:basedOn w:val="List2"/>
    <w:rsid w:val="00644C63"/>
    <w:pPr>
      <w:numPr>
        <w:numId w:val="7"/>
      </w:numPr>
    </w:pPr>
  </w:style>
  <w:style w:type="paragraph" w:styleId="List2">
    <w:name w:val="List 2"/>
    <w:basedOn w:val="BodyText"/>
    <w:rsid w:val="00644C63"/>
    <w:pPr>
      <w:tabs>
        <w:tab w:val="left" w:pos="680"/>
      </w:tabs>
      <w:spacing w:before="60" w:after="60"/>
      <w:ind w:left="680" w:hanging="340"/>
    </w:pPr>
  </w:style>
  <w:style w:type="paragraph" w:styleId="List3">
    <w:name w:val="List 3"/>
    <w:basedOn w:val="BodyText"/>
    <w:rsid w:val="00644C63"/>
    <w:pPr>
      <w:tabs>
        <w:tab w:val="left" w:pos="1021"/>
      </w:tabs>
      <w:spacing w:before="60" w:after="60"/>
      <w:ind w:left="1020" w:hanging="340"/>
    </w:pPr>
  </w:style>
  <w:style w:type="paragraph" w:styleId="List4">
    <w:name w:val="List 4"/>
    <w:basedOn w:val="BodyText"/>
    <w:rsid w:val="00644C63"/>
    <w:pPr>
      <w:tabs>
        <w:tab w:val="left" w:pos="1361"/>
      </w:tabs>
      <w:spacing w:before="60" w:after="60"/>
      <w:ind w:left="1361" w:hanging="340"/>
    </w:pPr>
  </w:style>
  <w:style w:type="paragraph" w:styleId="List5">
    <w:name w:val="List 5"/>
    <w:basedOn w:val="BodyText"/>
    <w:rsid w:val="00644C63"/>
    <w:pPr>
      <w:tabs>
        <w:tab w:val="left" w:pos="1701"/>
      </w:tabs>
      <w:spacing w:before="60" w:after="60"/>
      <w:ind w:left="1701" w:hanging="340"/>
    </w:pPr>
  </w:style>
  <w:style w:type="paragraph" w:styleId="ListBullet3">
    <w:name w:val="List Bullet 3"/>
    <w:basedOn w:val="List3"/>
    <w:rsid w:val="00644C63"/>
    <w:pPr>
      <w:numPr>
        <w:numId w:val="13"/>
      </w:numPr>
      <w:tabs>
        <w:tab w:val="clear" w:pos="1021"/>
      </w:tabs>
      <w:ind w:left="1037" w:hanging="357"/>
    </w:pPr>
  </w:style>
  <w:style w:type="paragraph" w:styleId="ListBullet4">
    <w:name w:val="List Bullet 4"/>
    <w:basedOn w:val="List4"/>
    <w:rsid w:val="00644C63"/>
    <w:pPr>
      <w:numPr>
        <w:numId w:val="2"/>
      </w:numPr>
      <w:tabs>
        <w:tab w:val="clear" w:pos="1361"/>
      </w:tabs>
    </w:pPr>
  </w:style>
  <w:style w:type="paragraph" w:styleId="ListBullet5">
    <w:name w:val="List Bullet 5"/>
    <w:basedOn w:val="List5"/>
    <w:rsid w:val="00644C63"/>
    <w:pPr>
      <w:numPr>
        <w:numId w:val="3"/>
      </w:numPr>
    </w:pPr>
  </w:style>
  <w:style w:type="paragraph" w:styleId="ListContinue2">
    <w:name w:val="List Continue 2"/>
    <w:basedOn w:val="List2"/>
    <w:rsid w:val="00644C63"/>
    <w:pPr>
      <w:ind w:firstLine="0"/>
    </w:pPr>
  </w:style>
  <w:style w:type="paragraph" w:styleId="ListContinue3">
    <w:name w:val="List Continue 3"/>
    <w:basedOn w:val="List3"/>
    <w:rsid w:val="00644C63"/>
    <w:pPr>
      <w:ind w:left="1021" w:firstLine="0"/>
    </w:pPr>
  </w:style>
  <w:style w:type="paragraph" w:styleId="ListContinue4">
    <w:name w:val="List Continue 4"/>
    <w:basedOn w:val="List4"/>
    <w:rsid w:val="00644C63"/>
    <w:pPr>
      <w:ind w:firstLine="0"/>
    </w:pPr>
  </w:style>
  <w:style w:type="paragraph" w:styleId="ListContinue5">
    <w:name w:val="List Continue 5"/>
    <w:basedOn w:val="List5"/>
    <w:rsid w:val="00644C63"/>
    <w:pPr>
      <w:ind w:firstLine="0"/>
    </w:pPr>
  </w:style>
  <w:style w:type="paragraph" w:styleId="ListNumber3">
    <w:name w:val="List Number 3"/>
    <w:basedOn w:val="List3"/>
    <w:rsid w:val="00644C63"/>
    <w:pPr>
      <w:numPr>
        <w:numId w:val="4"/>
      </w:numPr>
    </w:pPr>
  </w:style>
  <w:style w:type="paragraph" w:styleId="ListNumber4">
    <w:name w:val="List Number 4"/>
    <w:basedOn w:val="List4"/>
    <w:rsid w:val="00644C63"/>
    <w:pPr>
      <w:numPr>
        <w:numId w:val="5"/>
      </w:numPr>
    </w:pPr>
  </w:style>
  <w:style w:type="paragraph" w:styleId="ListNumber5">
    <w:name w:val="List Number 5"/>
    <w:basedOn w:val="List5"/>
    <w:rsid w:val="00644C63"/>
    <w:pPr>
      <w:numPr>
        <w:numId w:val="6"/>
      </w:numPr>
    </w:pPr>
  </w:style>
  <w:style w:type="paragraph" w:styleId="BlockText">
    <w:name w:val="Block Text"/>
    <w:basedOn w:val="Normal"/>
    <w:rsid w:val="00644C63"/>
    <w:pPr>
      <w:spacing w:after="120"/>
      <w:ind w:left="1440" w:right="1440"/>
    </w:pPr>
  </w:style>
  <w:style w:type="character" w:customStyle="1" w:styleId="Subscript">
    <w:name w:val="Subscript"/>
    <w:basedOn w:val="DefaultParagraphFont"/>
    <w:rsid w:val="00644C63"/>
    <w:rPr>
      <w:sz w:val="16"/>
      <w:vertAlign w:val="subscript"/>
    </w:rPr>
  </w:style>
  <w:style w:type="character" w:customStyle="1" w:styleId="Superscript">
    <w:name w:val="Superscript"/>
    <w:basedOn w:val="DefaultParagraphFont"/>
    <w:rsid w:val="00644C63"/>
    <w:rPr>
      <w:sz w:val="16"/>
      <w:vertAlign w:val="superscript"/>
    </w:rPr>
  </w:style>
  <w:style w:type="character" w:customStyle="1" w:styleId="Symbols">
    <w:name w:val="Symbols"/>
    <w:basedOn w:val="DefaultParagraphFont"/>
    <w:rsid w:val="00644C63"/>
    <w:rPr>
      <w:rFonts w:ascii="Symbol" w:hAnsi="Symbol"/>
    </w:rPr>
  </w:style>
  <w:style w:type="character" w:customStyle="1" w:styleId="MenuOptions">
    <w:name w:val="Menu Options"/>
    <w:basedOn w:val="DefaultParagraphFont"/>
    <w:rsid w:val="00644C63"/>
    <w:rPr>
      <w:rFonts w:ascii="Arial Narrow" w:hAnsi="Arial Narrow"/>
      <w:smallCaps/>
    </w:rPr>
  </w:style>
  <w:style w:type="character" w:customStyle="1" w:styleId="Buttons">
    <w:name w:val="Buttons"/>
    <w:basedOn w:val="DefaultParagraphFont"/>
    <w:rsid w:val="00644C63"/>
    <w:rPr>
      <w:b/>
    </w:rPr>
  </w:style>
  <w:style w:type="character" w:customStyle="1" w:styleId="Underlined">
    <w:name w:val="Underlined"/>
    <w:basedOn w:val="DefaultParagraphFont"/>
    <w:rsid w:val="00644C63"/>
    <w:rPr>
      <w:u w:val="single"/>
    </w:rPr>
  </w:style>
  <w:style w:type="paragraph" w:customStyle="1" w:styleId="TableBodyTextRight">
    <w:name w:val="Table Body Text Right"/>
    <w:basedOn w:val="TableBodyText"/>
    <w:rsid w:val="00644C63"/>
    <w:pPr>
      <w:widowControl w:val="0"/>
      <w:autoSpaceDE w:val="0"/>
      <w:autoSpaceDN w:val="0"/>
      <w:adjustRightInd w:val="0"/>
      <w:jc w:val="right"/>
    </w:pPr>
    <w:rPr>
      <w:rFonts w:cs="Arial"/>
      <w:szCs w:val="18"/>
    </w:rPr>
  </w:style>
  <w:style w:type="paragraph" w:customStyle="1" w:styleId="CopyrightText">
    <w:name w:val="Copyright Text"/>
    <w:basedOn w:val="BodyText"/>
    <w:rsid w:val="00644C63"/>
    <w:rPr>
      <w:sz w:val="18"/>
    </w:rPr>
  </w:style>
  <w:style w:type="paragraph" w:customStyle="1" w:styleId="BodySmallRight">
    <w:name w:val="Body Small Right"/>
    <w:basedOn w:val="BodyTextRight"/>
    <w:rsid w:val="00644C63"/>
    <w:rPr>
      <w:sz w:val="18"/>
      <w:szCs w:val="18"/>
    </w:rPr>
  </w:style>
  <w:style w:type="paragraph" w:customStyle="1" w:styleId="MarginEdition">
    <w:name w:val="Margin Edition"/>
    <w:basedOn w:val="MarginNote"/>
    <w:rsid w:val="00644C63"/>
    <w:pPr>
      <w:spacing w:before="0" w:after="0"/>
    </w:pPr>
    <w:rPr>
      <w:rFonts w:ascii="Times New Roman" w:hAnsi="Times New Roman"/>
      <w:color w:val="999999"/>
    </w:rPr>
  </w:style>
  <w:style w:type="paragraph" w:customStyle="1" w:styleId="Spacer">
    <w:name w:val="Spacer"/>
    <w:basedOn w:val="Normal"/>
    <w:rsid w:val="00644C63"/>
    <w:rPr>
      <w:sz w:val="2"/>
      <w:szCs w:val="2"/>
    </w:rPr>
  </w:style>
  <w:style w:type="character" w:customStyle="1" w:styleId="Small">
    <w:name w:val="Small"/>
    <w:basedOn w:val="DefaultParagraphFont"/>
    <w:rsid w:val="00644C63"/>
    <w:rPr>
      <w:sz w:val="16"/>
    </w:rPr>
  </w:style>
  <w:style w:type="paragraph" w:customStyle="1" w:styleId="WideTable">
    <w:name w:val="Wide Table"/>
    <w:basedOn w:val="Normal"/>
    <w:rsid w:val="00644C63"/>
    <w:pPr>
      <w:ind w:left="-1418"/>
    </w:pPr>
    <w:rPr>
      <w:sz w:val="2"/>
      <w:szCs w:val="2"/>
    </w:rPr>
  </w:style>
  <w:style w:type="character" w:styleId="PageNumber">
    <w:name w:val="page number"/>
    <w:basedOn w:val="DefaultParagraphFont"/>
    <w:rsid w:val="00644C63"/>
  </w:style>
  <w:style w:type="paragraph" w:styleId="Quote">
    <w:name w:val="Quote"/>
    <w:basedOn w:val="Heading1"/>
    <w:link w:val="QuoteChar"/>
    <w:qFormat/>
    <w:rsid w:val="00644C63"/>
    <w:rPr>
      <w:b w:val="0"/>
      <w:sz w:val="72"/>
      <w:szCs w:val="72"/>
      <w:lang w:val="en-NZ"/>
    </w:rPr>
  </w:style>
  <w:style w:type="character" w:customStyle="1" w:styleId="QuoteChar">
    <w:name w:val="Quote Char"/>
    <w:basedOn w:val="DefaultParagraphFont"/>
    <w:link w:val="Quote"/>
    <w:rsid w:val="00644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C63"/>
    <w:pPr>
      <w:pageBreakBefore/>
    </w:pPr>
  </w:style>
  <w:style w:type="paragraph" w:customStyle="1" w:styleId="Border">
    <w:name w:val="Border"/>
    <w:basedOn w:val="Normal"/>
    <w:qFormat/>
    <w:rsid w:val="00644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C63"/>
    <w:rPr>
      <w:b/>
      <w:bCs/>
      <w:i/>
      <w:iCs/>
      <w:color w:val="auto"/>
    </w:rPr>
  </w:style>
  <w:style w:type="paragraph" w:styleId="IntenseQuote">
    <w:name w:val="Intense Quote"/>
    <w:basedOn w:val="Normal"/>
    <w:next w:val="Normal"/>
    <w:link w:val="IntenseQuoteChar"/>
    <w:uiPriority w:val="30"/>
    <w:qFormat/>
    <w:rsid w:val="00644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C63"/>
    <w:rPr>
      <w:smallCaps/>
      <w:color w:val="auto"/>
      <w:u w:val="single"/>
    </w:rPr>
  </w:style>
  <w:style w:type="character" w:styleId="IntenseReference">
    <w:name w:val="Intense Reference"/>
    <w:basedOn w:val="DefaultParagraphFont"/>
    <w:uiPriority w:val="32"/>
    <w:qFormat/>
    <w:rsid w:val="00644C63"/>
    <w:rPr>
      <w:b/>
      <w:bCs/>
      <w:smallCaps/>
      <w:color w:val="auto"/>
      <w:spacing w:val="5"/>
      <w:u w:val="single"/>
    </w:rPr>
  </w:style>
  <w:style w:type="paragraph" w:customStyle="1" w:styleId="2ColumnHeading">
    <w:name w:val="2Column Heading"/>
    <w:basedOn w:val="BodyText"/>
    <w:qFormat/>
    <w:rsid w:val="00644C63"/>
    <w:pPr>
      <w:spacing w:after="60"/>
      <w:ind w:left="-2268"/>
    </w:pPr>
    <w:rPr>
      <w:b/>
    </w:rPr>
  </w:style>
  <w:style w:type="paragraph" w:customStyle="1" w:styleId="Heading1TOC">
    <w:name w:val="Heading1 TOC"/>
    <w:basedOn w:val="Normal"/>
    <w:qFormat/>
    <w:rsid w:val="00644C63"/>
    <w:pPr>
      <w:spacing w:before="240" w:after="120"/>
    </w:pPr>
    <w:rPr>
      <w:rFonts w:ascii="Times New Roman" w:hAnsi="Times New Roman"/>
      <w:b/>
      <w:sz w:val="32"/>
    </w:rPr>
  </w:style>
  <w:style w:type="paragraph" w:customStyle="1" w:styleId="Heading2TOC">
    <w:name w:val="Heading2 TOC"/>
    <w:basedOn w:val="Normal"/>
    <w:qFormat/>
    <w:rsid w:val="00644C63"/>
    <w:pPr>
      <w:spacing w:before="240" w:after="60"/>
    </w:pPr>
    <w:rPr>
      <w:rFonts w:ascii="Times New Roman" w:hAnsi="Times New Roman"/>
      <w:b/>
      <w:sz w:val="28"/>
    </w:rPr>
  </w:style>
  <w:style w:type="character" w:customStyle="1" w:styleId="Underline">
    <w:name w:val="Underline"/>
    <w:basedOn w:val="DefaultParagraphFont"/>
    <w:qFormat/>
    <w:rsid w:val="00644C63"/>
    <w:rPr>
      <w:u w:val="single"/>
    </w:rPr>
  </w:style>
  <w:style w:type="character" w:customStyle="1" w:styleId="BoldandItalics">
    <w:name w:val="Bold and Italics"/>
    <w:qFormat/>
    <w:rsid w:val="00644C63"/>
    <w:rPr>
      <w:b/>
      <w:i/>
      <w:u w:val="none"/>
    </w:rPr>
  </w:style>
  <w:style w:type="paragraph" w:styleId="BalloonText">
    <w:name w:val="Balloon Text"/>
    <w:basedOn w:val="Normal"/>
    <w:link w:val="BalloonTextChar"/>
    <w:rsid w:val="00644C63"/>
    <w:rPr>
      <w:rFonts w:ascii="Tahoma" w:hAnsi="Tahoma" w:cs="Tahoma"/>
      <w:sz w:val="16"/>
      <w:szCs w:val="16"/>
    </w:rPr>
  </w:style>
  <w:style w:type="character" w:customStyle="1" w:styleId="BalloonTextChar">
    <w:name w:val="Balloon Text Char"/>
    <w:basedOn w:val="DefaultParagraphFont"/>
    <w:link w:val="BalloonText"/>
    <w:rsid w:val="00644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C63"/>
    <w:rPr>
      <w:b/>
      <w:color w:val="660033"/>
      <w:spacing w:val="0"/>
    </w:rPr>
  </w:style>
  <w:style w:type="paragraph" w:customStyle="1" w:styleId="Nameditemlist">
    <w:name w:val="Named item list"/>
    <w:basedOn w:val="BodyText"/>
    <w:qFormat/>
    <w:rsid w:val="00644C63"/>
    <w:pPr>
      <w:tabs>
        <w:tab w:val="left" w:pos="2835"/>
      </w:tabs>
      <w:ind w:left="2835" w:hanging="2835"/>
    </w:pPr>
  </w:style>
  <w:style w:type="paragraph" w:customStyle="1" w:styleId="BodyTextnopadding">
    <w:name w:val="Body Text no padding"/>
    <w:basedOn w:val="BodyText"/>
    <w:qFormat/>
    <w:rsid w:val="00644C63"/>
    <w:pPr>
      <w:spacing w:before="0" w:after="0"/>
    </w:pPr>
  </w:style>
  <w:style w:type="paragraph" w:customStyle="1" w:styleId="BodyTextBold">
    <w:name w:val="Body Text Bold"/>
    <w:basedOn w:val="BodyText"/>
    <w:qFormat/>
    <w:rsid w:val="00644C63"/>
    <w:rPr>
      <w:b/>
    </w:rPr>
  </w:style>
  <w:style w:type="character" w:styleId="Hyperlink">
    <w:name w:val="Hyperlink"/>
    <w:basedOn w:val="DefaultParagraphFont"/>
    <w:uiPriority w:val="99"/>
    <w:unhideWhenUsed/>
    <w:rsid w:val="00AB7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4608</Characters>
  <Application>Microsoft Office Word</Application>
  <DocSecurity>0</DocSecurity>
  <Lines>177</Lines>
  <Paragraphs>120</Paragraphs>
  <ScaleCrop>false</ScaleCrop>
  <Company>Author-it Software Corporation Ltd.</Company>
  <LinksUpToDate>false</LinksUpToDate>
  <CharactersWithSpaces>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MEM20031 Gain entry and reinstate automotive locking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