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7E58" w:rsidP="00687E58">
      <w:pPr>
        <w:pStyle w:val="Title"/>
      </w:pPr>
      <w:r>
        <w:fldChar w:fldCharType="begin"/>
      </w:r>
      <w:r>
        <w:instrText xml:space="preserve"> TITLE   \* MERGEFORMAT </w:instrText>
      </w:r>
      <w:r>
        <w:fldChar w:fldCharType="separate"/>
      </w:r>
      <w:r>
        <w:t>MEM20031 Gain entry and reinstate automotive locking systems</w:t>
      </w:r>
      <w:r>
        <w:fldChar w:fldCharType="end"/>
      </w:r>
    </w:p>
    <w:p w:rsidR="00687E58" w:rsidP="00687E58">
      <w:pPr>
        <w:pStyle w:val="Version"/>
        <w:sectPr w:rsidSect="00C12A9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2A93" w:rsidP="00C12A93">
      <w:pPr>
        <w:pStyle w:val="SuperHeading"/>
      </w:pPr>
      <w:r w:rsidRPr="00C12A93">
        <w:t>MEM20031 Gain entry and reinstate automotive locking systems</w:t>
      </w:r>
    </w:p>
    <w:p w:rsidR="00000000" w:rsidRPr="00C12A93" w:rsidP="00C12A93">
      <w:pPr>
        <w:pStyle w:val="Heading1"/>
      </w:pPr>
      <w:bookmarkStart w:id="1" w:name="O_1269908"/>
      <w:bookmarkEnd w:id="1"/>
      <w:r w:rsidRPr="00C12A93">
        <w:t>Modification History</w:t>
      </w:r>
    </w:p>
    <w:p w:rsidR="00687E58" w:rsidP="00687E58">
      <w:pPr>
        <w:pStyle w:val="BodyText"/>
      </w:pPr>
      <w:r w:rsidRPr="00C12A93">
        <w:t>Release 1. Supersedes and is equivalent to MEM20010 Gain entry and reinstate automotive locking systems.</w:t>
      </w:r>
    </w:p>
    <w:p w:rsidR="00000000" w:rsidRPr="00C12A93" w:rsidP="00C12A93">
      <w:pPr>
        <w:pStyle w:val="Heading1"/>
      </w:pPr>
      <w:bookmarkStart w:id="2" w:name="O_1269909"/>
      <w:bookmarkEnd w:id="2"/>
      <w:r w:rsidRPr="00C12A93">
        <w:t>Application</w:t>
      </w:r>
    </w:p>
    <w:p w:rsidR="00000000" w:rsidRPr="00C12A93" w:rsidP="00687E58">
      <w:pPr>
        <w:pStyle w:val="BodyText"/>
      </w:pPr>
      <w:r w:rsidRPr="00C12A93">
        <w:t xml:space="preserve">This unit of competency defines the skills and knowledge required to gain entry </w:t>
      </w:r>
      <w:r w:rsidRPr="00C12A93">
        <w:t>to all types of automobiles fitted with mechanical and/or electronic locking systems. It covers straightforward reinstatement of the vehicle locking system by removal and replacement of component parts.</w:t>
      </w:r>
    </w:p>
    <w:p w:rsidR="00000000" w:rsidRPr="00C12A93" w:rsidP="00687E58">
      <w:pPr>
        <w:pStyle w:val="BodyText"/>
      </w:pPr>
      <w:r w:rsidRPr="00C12A93">
        <w:t>Where interpretation of detailed, complex manufacture</w:t>
      </w:r>
      <w:r w:rsidRPr="00C12A93">
        <w:t>r information and specifications is required, unit MEM16012 Interpret technical specifications and manuals should also be selected.</w:t>
      </w:r>
    </w:p>
    <w:p w:rsidR="00000000" w:rsidRPr="00C12A93" w:rsidP="00687E58">
      <w:pPr>
        <w:pStyle w:val="BodyText"/>
      </w:pPr>
      <w:r w:rsidRPr="00C12A93">
        <w:t xml:space="preserve">No licensing, legislative or certification requirements apply to this unit at the time of publication. </w:t>
      </w:r>
    </w:p>
    <w:p w:rsidR="00000000" w:rsidRPr="00C12A93" w:rsidP="00687E58">
      <w:pPr>
        <w:pStyle w:val="Heading3"/>
      </w:pPr>
      <w:r w:rsidRPr="00C12A93">
        <w:rPr>
          <w:rStyle w:val="SpecialBold"/>
        </w:rPr>
        <w:t>Band</w:t>
      </w:r>
      <w:r w:rsidRPr="00C12A93">
        <w:t xml:space="preserve">: </w:t>
      </w:r>
      <w:r w:rsidRPr="00C12A93">
        <w:rPr>
          <w:rStyle w:val="SpecialBold"/>
        </w:rPr>
        <w:t>A</w:t>
      </w:r>
    </w:p>
    <w:p w:rsidR="00687E58" w:rsidP="00687E58">
      <w:pPr>
        <w:pStyle w:val="Heading3"/>
      </w:pPr>
      <w:r w:rsidRPr="00C12A93">
        <w:rPr>
          <w:rStyle w:val="SpecialBold"/>
        </w:rPr>
        <w:t>Unit Weight</w:t>
      </w:r>
      <w:r w:rsidRPr="00C12A93">
        <w:t>:</w:t>
      </w:r>
      <w:r w:rsidRPr="00C12A93">
        <w:t xml:space="preserve"> </w:t>
      </w:r>
      <w:r w:rsidRPr="00C12A93">
        <w:rPr>
          <w:rStyle w:val="SpecialBold"/>
        </w:rPr>
        <w:t>4</w:t>
      </w:r>
    </w:p>
    <w:p w:rsidR="00000000" w:rsidRPr="00C12A93" w:rsidP="00C12A93">
      <w:pPr>
        <w:pStyle w:val="Heading1"/>
      </w:pPr>
      <w:bookmarkStart w:id="3" w:name="O_1269910"/>
      <w:bookmarkEnd w:id="3"/>
      <w:r w:rsidRPr="00C12A93">
        <w:t>Pre-requisite Unit</w:t>
      </w:r>
    </w:p>
    <w:p w:rsidR="00000000" w:rsidRPr="00C12A93" w:rsidP="00687E58">
      <w:pPr>
        <w:pStyle w:val="List"/>
      </w:pPr>
      <w:r w:rsidRPr="00C12A93">
        <w:t>MEM13015 Work safely and effectively in manufacturing and engineering</w:t>
      </w:r>
    </w:p>
    <w:p w:rsidR="00000000" w:rsidRPr="00C12A93" w:rsidP="00687E58">
      <w:pPr>
        <w:pStyle w:val="List"/>
      </w:pPr>
      <w:r w:rsidRPr="00C12A93">
        <w:t>MEM16006 Organise and communicate information</w:t>
      </w:r>
    </w:p>
    <w:p w:rsidR="00000000" w:rsidRPr="00C12A93" w:rsidP="00687E58">
      <w:pPr>
        <w:pStyle w:val="List"/>
      </w:pPr>
      <w:r w:rsidRPr="00C12A93">
        <w:t>MEM18001 Use hand tools</w:t>
      </w:r>
    </w:p>
    <w:p w:rsidR="00000000" w:rsidRPr="00C12A93" w:rsidP="00687E58">
      <w:pPr>
        <w:pStyle w:val="List"/>
      </w:pPr>
      <w:r w:rsidRPr="00C12A93">
        <w:t xml:space="preserve">MEM20023 Assemble and test lock mechanisms </w:t>
      </w:r>
    </w:p>
    <w:p w:rsidR="00000000" w:rsidRPr="00C12A93" w:rsidP="00687E58">
      <w:pPr>
        <w:pStyle w:val="List"/>
      </w:pPr>
      <w:r w:rsidRPr="00C12A93">
        <w:t>MEM20025 Gain entry</w:t>
      </w:r>
    </w:p>
    <w:p w:rsidR="00000000" w:rsidRPr="00C12A93" w:rsidP="00687E58">
      <w:pPr>
        <w:pStyle w:val="List"/>
      </w:pPr>
      <w:r w:rsidRPr="00C12A93">
        <w:t>MEM20015 P</w:t>
      </w:r>
      <w:r w:rsidRPr="00C12A93">
        <w:t>roduce hand cut keys</w:t>
      </w:r>
    </w:p>
    <w:p w:rsidR="00000000" w:rsidRPr="00C12A93" w:rsidP="00687E58">
      <w:pPr>
        <w:pStyle w:val="List"/>
      </w:pPr>
      <w:r w:rsidRPr="00C12A93">
        <w:t>MEM20016 Produce keys by cutting to code</w:t>
      </w:r>
    </w:p>
    <w:p w:rsidR="00000000" w:rsidRPr="00C12A93" w:rsidP="00687E58">
      <w:pPr>
        <w:pStyle w:val="List"/>
      </w:pPr>
      <w:r w:rsidRPr="00C12A93">
        <w:t>MEM20017 Produce keys by duplication</w:t>
      </w:r>
    </w:p>
    <w:p w:rsidR="00687E58" w:rsidP="00687E58">
      <w:pPr>
        <w:pStyle w:val="List"/>
      </w:pPr>
      <w:r w:rsidRPr="00C12A93">
        <w:t>MEM20033 Service and repair mechanical automotive locking systems</w:t>
      </w:r>
    </w:p>
    <w:p w:rsidR="00687E58" w:rsidP="00C12A93">
      <w:pPr>
        <w:pStyle w:val="BodyText"/>
      </w:pPr>
    </w:p>
    <w:p w:rsidR="00000000" w:rsidRPr="00C12A93" w:rsidP="00C12A93">
      <w:pPr>
        <w:pStyle w:val="Heading1"/>
      </w:pPr>
      <w:bookmarkStart w:id="4" w:name="O_1269911"/>
      <w:bookmarkEnd w:id="4"/>
      <w:r w:rsidRPr="00C12A93">
        <w:t>Competency Field</w:t>
      </w:r>
    </w:p>
    <w:p w:rsidR="00687E58" w:rsidP="00687E58">
      <w:pPr>
        <w:pStyle w:val="BodyText"/>
      </w:pPr>
      <w:r w:rsidRPr="00C12A93">
        <w:t>Locksmithing</w:t>
      </w:r>
    </w:p>
    <w:p w:rsidR="00000000" w:rsidRPr="00C12A93" w:rsidP="00C12A93">
      <w:pPr>
        <w:pStyle w:val="Heading1"/>
      </w:pPr>
      <w:bookmarkStart w:id="5" w:name="O_1269913"/>
      <w:bookmarkEnd w:id="5"/>
      <w:r w:rsidRPr="00C12A93">
        <w:t>Elements and Performance Criteria</w:t>
      </w:r>
    </w:p>
    <w:tbl>
      <w:tblPr>
        <w:tblW w:w="9639" w:type="dxa"/>
        <w:tblLayout w:type="fixed"/>
        <w:tblCellMar>
          <w:left w:w="62" w:type="dxa"/>
          <w:right w:w="62" w:type="dxa"/>
        </w:tblCellMar>
        <w:tblLook w:val="0000"/>
      </w:tblPr>
      <w:tblGrid>
        <w:gridCol w:w="2531"/>
        <w:gridCol w:w="7108"/>
      </w:tblGrid>
      <w:tr w:rsidTr="00687E58">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12A93" w:rsidP="00C12A93">
            <w:pPr>
              <w:pStyle w:val="BodyText"/>
            </w:pPr>
            <w:r w:rsidRPr="00C12A93">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12A93">
            <w:pPr>
              <w:pStyle w:val="BodyText"/>
              <w:rPr>
                <w:lang w:val="en-NZ"/>
              </w:rPr>
            </w:pPr>
            <w:r w:rsidRPr="00C12A93">
              <w:rPr>
                <w:rStyle w:val="SpecialBold"/>
              </w:rPr>
              <w:t>Performance Criteria</w:t>
            </w:r>
          </w:p>
        </w:tc>
      </w:tr>
      <w:tr w:rsidTr="00687E58">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12A93" w:rsidP="00C12A93">
            <w:pPr>
              <w:pStyle w:val="BodyText"/>
            </w:pPr>
            <w:r w:rsidRPr="00C12A93">
              <w:rPr>
                <w:rStyle w:val="Emphasis"/>
              </w:rPr>
              <w:t xml:space="preserve">Elements describe the </w:t>
            </w:r>
            <w:r w:rsidRPr="00C12A93">
              <w:t xml:space="preserve">essential </w:t>
            </w:r>
            <w:r w:rsidRPr="00C12A93">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12A93">
            <w:pPr>
              <w:pStyle w:val="BodyText"/>
              <w:rPr>
                <w:lang w:val="en-NZ"/>
              </w:rPr>
            </w:pPr>
            <w:r w:rsidRPr="00C12A93">
              <w:rPr>
                <w:rStyle w:val="Emphasis"/>
              </w:rPr>
              <w:t>Performance criteria describe the performance needed to demonstrate achievement of the element.</w:t>
            </w:r>
          </w:p>
        </w:tc>
      </w:tr>
      <w:tr w:rsidTr="00687E58">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2A93">
            <w:pPr>
              <w:pStyle w:val="BodyText"/>
              <w:rPr>
                <w:lang w:val="en-NZ"/>
              </w:rPr>
            </w:pPr>
            <w:r w:rsidRPr="00C12A93">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2A93" w:rsidP="00C12A93">
            <w:pPr>
              <w:pStyle w:val="BodyText"/>
            </w:pPr>
            <w:r w:rsidRPr="00C12A93">
              <w:t>1.1 Follow standard op</w:t>
            </w:r>
            <w:r w:rsidRPr="00C12A93">
              <w:t>erating procedures (SOPs)</w:t>
            </w:r>
          </w:p>
          <w:p w:rsidR="00000000" w:rsidRPr="00C12A93" w:rsidP="00C12A93">
            <w:pPr>
              <w:pStyle w:val="BodyText"/>
            </w:pPr>
            <w:r w:rsidRPr="00C12A93">
              <w:t>1.2 Comply with work health and safety (WHS) requirements at all times</w:t>
            </w:r>
          </w:p>
          <w:p w:rsidR="00000000" w:rsidRPr="00C12A93" w:rsidP="00C12A93">
            <w:pPr>
              <w:pStyle w:val="BodyText"/>
            </w:pPr>
            <w:r w:rsidRPr="00C12A93">
              <w:t>1.3 Select and use personal protective equipment (PPE) in accordance with SOPs</w:t>
            </w:r>
          </w:p>
          <w:p w:rsidR="00000000" w:rsidP="00C12A93">
            <w:pPr>
              <w:pStyle w:val="BodyText"/>
              <w:rPr>
                <w:lang w:val="en-NZ"/>
              </w:rPr>
            </w:pPr>
            <w:r w:rsidRPr="00C12A93">
              <w:t>1.4 Identify job requirements from specifications</w:t>
            </w:r>
          </w:p>
        </w:tc>
      </w:tr>
      <w:tr w:rsidTr="00687E58">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2A93">
            <w:pPr>
              <w:pStyle w:val="BodyText"/>
              <w:rPr>
                <w:lang w:val="en-NZ"/>
              </w:rPr>
            </w:pPr>
            <w:r w:rsidRPr="00C12A93">
              <w:t>2. Establish entry requireme</w:t>
            </w:r>
            <w:r w:rsidRPr="00C12A93">
              <w:t>nts to automotive locking system</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2A93" w:rsidP="00C12A93">
            <w:pPr>
              <w:pStyle w:val="BodyText"/>
            </w:pPr>
            <w:r w:rsidRPr="00C12A93">
              <w:t>2.1 Establish the reason for entry based on job requirements</w:t>
            </w:r>
          </w:p>
          <w:p w:rsidR="00000000" w:rsidRPr="00C12A93" w:rsidP="00C12A93">
            <w:pPr>
              <w:pStyle w:val="BodyText"/>
            </w:pPr>
            <w:r w:rsidRPr="00C12A93">
              <w:t>2.2 Establish legal possession in accordance with SOP’s</w:t>
            </w:r>
          </w:p>
          <w:p w:rsidR="00000000" w:rsidRPr="00C12A93" w:rsidP="00C12A93">
            <w:pPr>
              <w:pStyle w:val="BodyText"/>
            </w:pPr>
            <w:r w:rsidRPr="00C12A93">
              <w:t>2.3 Establish nature of problem and circumstances of prior operation in accordance with SOPs</w:t>
            </w:r>
          </w:p>
          <w:p w:rsidR="00000000" w:rsidP="00C12A93">
            <w:pPr>
              <w:pStyle w:val="BodyText"/>
              <w:rPr>
                <w:lang w:val="en-NZ"/>
              </w:rPr>
            </w:pPr>
            <w:r w:rsidRPr="00C12A93">
              <w:t xml:space="preserve">2.4 Identify </w:t>
            </w:r>
            <w:r w:rsidRPr="00C12A93">
              <w:t>vehicle, locking system and other relevant information from appropriate sources and in accordance with organisational and customer requirements</w:t>
            </w:r>
          </w:p>
        </w:tc>
      </w:tr>
      <w:tr w:rsidTr="00687E58">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2A93">
            <w:pPr>
              <w:pStyle w:val="BodyText"/>
              <w:rPr>
                <w:lang w:val="en-NZ"/>
              </w:rPr>
            </w:pPr>
            <w:r w:rsidRPr="00C12A93">
              <w:t>3. Gain entry to vehicle</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2A93" w:rsidP="00C12A93">
            <w:pPr>
              <w:pStyle w:val="BodyText"/>
            </w:pPr>
            <w:r w:rsidRPr="00C12A93">
              <w:t xml:space="preserve">3.1 Select entry method based on specific circumstances, customer requirements and in </w:t>
            </w:r>
            <w:r w:rsidRPr="00C12A93">
              <w:t>accordance with SOPs</w:t>
            </w:r>
          </w:p>
          <w:p w:rsidR="00000000" w:rsidRPr="00C12A93" w:rsidP="00C12A93">
            <w:pPr>
              <w:pStyle w:val="BodyText"/>
            </w:pPr>
            <w:r w:rsidRPr="00C12A93">
              <w:t>3.2 Select tools, equipment, materials and consumables appropriate to entry requirements and check for serviceability in accordance with manufacturer specifications and SOPs</w:t>
            </w:r>
          </w:p>
          <w:p w:rsidR="00000000" w:rsidP="00C12A93">
            <w:pPr>
              <w:pStyle w:val="BodyText"/>
              <w:rPr>
                <w:lang w:val="en-NZ"/>
              </w:rPr>
            </w:pPr>
            <w:r w:rsidRPr="00C12A93">
              <w:t>3.3 Use selected tools to gain entry using established indust</w:t>
            </w:r>
            <w:r w:rsidRPr="00C12A93">
              <w:t>ry practices</w:t>
            </w:r>
          </w:p>
        </w:tc>
      </w:tr>
      <w:tr w:rsidTr="00687E58">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2A93">
            <w:pPr>
              <w:pStyle w:val="BodyText"/>
              <w:rPr>
                <w:lang w:val="en-NZ"/>
              </w:rPr>
            </w:pPr>
            <w:r w:rsidRPr="00C12A93">
              <w:t>4. Reinstate automotive locking components and system</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2A93" w:rsidP="00C12A93">
            <w:pPr>
              <w:pStyle w:val="BodyText"/>
            </w:pPr>
            <w:r w:rsidRPr="00C12A93">
              <w:t>4.1 Determine required replacement and/or repaired parts for reassembly</w:t>
            </w:r>
          </w:p>
          <w:p w:rsidR="00000000" w:rsidP="00C12A93">
            <w:pPr>
              <w:pStyle w:val="BodyText"/>
              <w:rPr>
                <w:lang w:val="en-NZ"/>
              </w:rPr>
            </w:pPr>
            <w:r w:rsidRPr="00C12A93">
              <w:t>4.2 Inspect locking system, test and adjust as necessary for compliance with original factory assembly and functioni</w:t>
            </w:r>
            <w:r w:rsidRPr="00C12A93">
              <w:t>ng</w:t>
            </w:r>
          </w:p>
        </w:tc>
      </w:tr>
      <w:tr w:rsidTr="00687E58">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2A93">
            <w:pPr>
              <w:pStyle w:val="BodyText"/>
              <w:rPr>
                <w:lang w:val="en-NZ"/>
              </w:rPr>
            </w:pPr>
            <w:r w:rsidRPr="00C12A93">
              <w:t>5. Finalise entry and reinstatement process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2A93" w:rsidP="00C12A93">
            <w:pPr>
              <w:pStyle w:val="BodyText"/>
            </w:pPr>
            <w:r w:rsidRPr="00C12A93">
              <w:t>5.1 Clean work area, tools and equipment and store in accordance with SOPs</w:t>
            </w:r>
          </w:p>
          <w:p w:rsidR="00000000" w:rsidRPr="00C12A93" w:rsidP="00C12A93">
            <w:pPr>
              <w:pStyle w:val="BodyText"/>
            </w:pPr>
            <w:r w:rsidRPr="00C12A93">
              <w:t>5.2 Instruct customer in accordance with job needs, organisational procedures and manufacturer recommendations</w:t>
            </w:r>
          </w:p>
          <w:p w:rsidR="00000000" w:rsidRPr="00C12A93" w:rsidP="00C12A93">
            <w:pPr>
              <w:pStyle w:val="BodyText"/>
            </w:pPr>
            <w:r w:rsidRPr="00C12A93">
              <w:t>5.3 Complete documenta</w:t>
            </w:r>
            <w:r w:rsidRPr="00C12A93">
              <w:t>tion, and process in accordance with legislative and organisational requirements</w:t>
            </w:r>
          </w:p>
        </w:tc>
      </w:tr>
    </w:tbl>
    <w:p w:rsidR="00687E58" w:rsidP="00C12A93">
      <w:pPr>
        <w:pStyle w:val="BodyText"/>
      </w:pPr>
    </w:p>
    <w:p w:rsidR="00687E58" w:rsidP="00C12A93">
      <w:pPr>
        <w:pStyle w:val="BodyText"/>
      </w:pPr>
    </w:p>
    <w:p w:rsidR="00000000" w:rsidRPr="00C12A93" w:rsidP="00C12A93">
      <w:pPr>
        <w:pStyle w:val="Heading1"/>
      </w:pPr>
      <w:bookmarkStart w:id="6" w:name="O_1269914"/>
      <w:bookmarkEnd w:id="6"/>
      <w:r w:rsidRPr="00C12A93">
        <w:t>Foundation Skills</w:t>
      </w:r>
    </w:p>
    <w:p w:rsidR="00000000" w:rsidRPr="00C12A93" w:rsidP="00687E58">
      <w:pPr>
        <w:pStyle w:val="BodyText"/>
      </w:pPr>
      <w:r w:rsidRPr="00C12A93">
        <w:t>This section describes those language, literacy, numeracy and employment skills that are essential to performance.</w:t>
      </w:r>
    </w:p>
    <w:p w:rsidR="00687E58" w:rsidP="00687E58">
      <w:pPr>
        <w:pStyle w:val="BodyText"/>
      </w:pPr>
      <w:r w:rsidRPr="00C12A93">
        <w:t>Foundation skills essential to performance are explicit in the performance criteria of this unit of competency.</w:t>
      </w:r>
    </w:p>
    <w:p w:rsidR="00000000" w:rsidRPr="00C12A93" w:rsidP="00C12A93">
      <w:pPr>
        <w:pStyle w:val="Heading1"/>
      </w:pPr>
      <w:bookmarkStart w:id="7" w:name="O_1269915"/>
      <w:bookmarkEnd w:id="7"/>
      <w:r w:rsidRPr="00C12A93">
        <w:t>Range of Conditions</w:t>
      </w:r>
    </w:p>
    <w:tbl>
      <w:tblPr>
        <w:tblW w:w="9639" w:type="dxa"/>
        <w:tblLayout w:type="fixed"/>
        <w:tblCellMar>
          <w:left w:w="62" w:type="dxa"/>
          <w:right w:w="62" w:type="dxa"/>
        </w:tblCellMar>
        <w:tblLook w:val="0000"/>
      </w:tblPr>
      <w:tblGrid>
        <w:gridCol w:w="2181"/>
        <w:gridCol w:w="7458"/>
      </w:tblGrid>
      <w:tr w:rsidTr="00C12A93">
        <w:tblPrEx>
          <w:tblW w:w="9639" w:type="dxa"/>
          <w:tblLayout w:type="fixed"/>
          <w:tblCellMar>
            <w:left w:w="62" w:type="dxa"/>
            <w:right w:w="62" w:type="dxa"/>
          </w:tblCellMar>
          <w:tblLook w:val="0000"/>
        </w:tblPrEx>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2A93">
            <w:pPr>
              <w:pStyle w:val="BodyText"/>
              <w:rPr>
                <w:lang w:val="en-NZ"/>
              </w:rPr>
            </w:pPr>
            <w:r w:rsidRPr="00C12A93">
              <w:t xml:space="preserve">This field allows for different work environments and conditions that may affect performance. Essential </w:t>
            </w:r>
            <w:r w:rsidRPr="00C12A93">
              <w:t>operating conditions that may be present (depending on the work situation, needs of the candidate, accessibility of the item, and local industry and regional contexts) are included.</w:t>
            </w:r>
          </w:p>
        </w:tc>
      </w:tr>
      <w:tr w:rsidTr="00C12A93">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2A93">
            <w:pPr>
              <w:pStyle w:val="BodyText"/>
              <w:rPr>
                <w:lang w:val="en-NZ"/>
              </w:rPr>
            </w:pPr>
            <w:r w:rsidRPr="00C12A93">
              <w:t>Specifications include one 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2A93" w:rsidP="00C12A93">
            <w:pPr>
              <w:pStyle w:val="ListBullet"/>
            </w:pPr>
            <w:r w:rsidRPr="00C12A93">
              <w:t>drawings</w:t>
            </w:r>
          </w:p>
          <w:p w:rsidR="00000000" w:rsidRPr="00C12A93" w:rsidP="00C12A93">
            <w:pPr>
              <w:pStyle w:val="ListBullet"/>
            </w:pPr>
            <w:r w:rsidRPr="00C12A93">
              <w:t>job sheets</w:t>
            </w:r>
          </w:p>
          <w:p w:rsidR="00000000" w:rsidRPr="00C12A93" w:rsidP="00C12A93">
            <w:pPr>
              <w:pStyle w:val="ListBullet"/>
            </w:pPr>
            <w:r w:rsidRPr="00C12A93">
              <w:t>work instructions</w:t>
            </w:r>
          </w:p>
          <w:p w:rsidR="00000000" w:rsidP="00C12A93">
            <w:pPr>
              <w:pStyle w:val="ListBullet"/>
              <w:rPr>
                <w:lang w:val="en-NZ"/>
              </w:rPr>
            </w:pPr>
            <w:r w:rsidRPr="00C12A93">
              <w:t>work orders.</w:t>
            </w:r>
          </w:p>
        </w:tc>
      </w:tr>
      <w:tr w:rsidTr="00C12A93">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2A93">
            <w:pPr>
              <w:pStyle w:val="BodyText"/>
              <w:rPr>
                <w:lang w:val="en-NZ"/>
              </w:rPr>
            </w:pPr>
            <w:r w:rsidRPr="00C12A93">
              <w:t>Personal protective equipment (PPE) includes one 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2A93" w:rsidP="00C12A93">
            <w:pPr>
              <w:pStyle w:val="ListBullet"/>
            </w:pPr>
            <w:r w:rsidRPr="00C12A93">
              <w:t>face protection</w:t>
            </w:r>
          </w:p>
          <w:p w:rsidR="00000000" w:rsidRPr="00C12A93" w:rsidP="00C12A93">
            <w:pPr>
              <w:pStyle w:val="ListBullet"/>
            </w:pPr>
            <w:r w:rsidRPr="00C12A93">
              <w:t>hearing protection</w:t>
            </w:r>
          </w:p>
          <w:p w:rsidR="00000000" w:rsidRPr="00C12A93" w:rsidP="00C12A93">
            <w:pPr>
              <w:pStyle w:val="ListBullet"/>
            </w:pPr>
            <w:r w:rsidRPr="00C12A93">
              <w:t>dust masks and respirators</w:t>
            </w:r>
          </w:p>
          <w:p w:rsidR="00000000" w:rsidRPr="00C12A93" w:rsidP="00C12A93">
            <w:pPr>
              <w:pStyle w:val="ListBullet"/>
            </w:pPr>
            <w:r w:rsidRPr="00C12A93">
              <w:t>high-visibility clothing</w:t>
            </w:r>
          </w:p>
          <w:p w:rsidR="00000000" w:rsidRPr="00C12A93" w:rsidP="00C12A93">
            <w:pPr>
              <w:pStyle w:val="ListBullet"/>
            </w:pPr>
            <w:r w:rsidRPr="00C12A93">
              <w:t>head protection</w:t>
            </w:r>
          </w:p>
          <w:p w:rsidR="00000000" w:rsidRPr="00C12A93" w:rsidP="00C12A93">
            <w:pPr>
              <w:pStyle w:val="ListBullet"/>
            </w:pPr>
            <w:r w:rsidRPr="00C12A93">
              <w:t>sun protection</w:t>
            </w:r>
          </w:p>
          <w:p w:rsidR="00000000" w:rsidRPr="00C12A93" w:rsidP="00C12A93">
            <w:pPr>
              <w:pStyle w:val="ListBullet"/>
            </w:pPr>
            <w:r w:rsidRPr="00C12A93">
              <w:t>gloves</w:t>
            </w:r>
          </w:p>
          <w:p w:rsidR="00000000" w:rsidRPr="00C12A93" w:rsidP="00C12A93">
            <w:pPr>
              <w:pStyle w:val="ListBullet"/>
            </w:pPr>
            <w:r w:rsidRPr="00C12A93">
              <w:t>knee pads</w:t>
            </w:r>
          </w:p>
          <w:p w:rsidR="00000000" w:rsidRPr="00C12A93" w:rsidP="00C12A93">
            <w:pPr>
              <w:pStyle w:val="ListBullet"/>
            </w:pPr>
            <w:r w:rsidRPr="00C12A93">
              <w:t>sa</w:t>
            </w:r>
            <w:r w:rsidRPr="00C12A93">
              <w:t>fety footwear</w:t>
            </w:r>
          </w:p>
          <w:p w:rsidR="00000000" w:rsidRPr="00C12A93" w:rsidP="00C12A93">
            <w:pPr>
              <w:pStyle w:val="ListBullet"/>
            </w:pPr>
            <w:r w:rsidRPr="00C12A93">
              <w:t>witches hats</w:t>
            </w:r>
          </w:p>
          <w:p w:rsidR="00000000" w:rsidRPr="00C12A93" w:rsidP="00C12A93">
            <w:pPr>
              <w:pStyle w:val="ListBullet"/>
            </w:pPr>
            <w:r w:rsidRPr="00C12A93">
              <w:t>warning signs and warning tapes</w:t>
            </w:r>
          </w:p>
          <w:p w:rsidR="00000000" w:rsidRPr="00C12A93" w:rsidP="00C12A93">
            <w:pPr>
              <w:pStyle w:val="ListBullet"/>
            </w:pPr>
            <w:r w:rsidRPr="00C12A93">
              <w:t>temporary safety barriers</w:t>
            </w:r>
          </w:p>
          <w:p w:rsidR="00000000" w:rsidRPr="00C12A93" w:rsidP="00C12A93">
            <w:pPr>
              <w:pStyle w:val="ListBullet"/>
            </w:pPr>
            <w:r w:rsidRPr="00C12A93">
              <w:t>fire extinguisher</w:t>
            </w:r>
          </w:p>
          <w:p w:rsidR="00000000" w:rsidP="00C12A93">
            <w:pPr>
              <w:pStyle w:val="ListBullet"/>
              <w:rPr>
                <w:lang w:val="en-NZ"/>
              </w:rPr>
            </w:pPr>
            <w:r w:rsidRPr="00C12A93">
              <w:t>first aid kit.</w:t>
            </w:r>
          </w:p>
        </w:tc>
      </w:tr>
      <w:tr w:rsidTr="00C12A93">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2A93">
            <w:pPr>
              <w:pStyle w:val="BodyText"/>
              <w:rPr>
                <w:lang w:val="en-NZ"/>
              </w:rPr>
            </w:pPr>
            <w:r w:rsidRPr="00C12A93">
              <w:t>Appropriate sources of information include one 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2A93" w:rsidP="00C12A93">
            <w:pPr>
              <w:pStyle w:val="ListBullet"/>
            </w:pPr>
            <w:r w:rsidRPr="00C12A93">
              <w:t>catalogues</w:t>
            </w:r>
          </w:p>
          <w:p w:rsidR="00000000" w:rsidRPr="00C12A93" w:rsidP="00C12A93">
            <w:pPr>
              <w:pStyle w:val="ListBullet"/>
            </w:pPr>
            <w:r w:rsidRPr="00C12A93">
              <w:t>manufacturer manuals</w:t>
            </w:r>
          </w:p>
          <w:p w:rsidR="00000000" w:rsidRPr="00C12A93" w:rsidP="00C12A93">
            <w:pPr>
              <w:pStyle w:val="ListBullet"/>
            </w:pPr>
            <w:r w:rsidRPr="00C12A93">
              <w:t>drawings</w:t>
            </w:r>
          </w:p>
          <w:p w:rsidR="00000000" w:rsidRPr="00C12A93" w:rsidP="00C12A93">
            <w:pPr>
              <w:pStyle w:val="ListBullet"/>
            </w:pPr>
            <w:r w:rsidRPr="00C12A93">
              <w:t>detailed or technical sketches</w:t>
            </w:r>
          </w:p>
          <w:p w:rsidR="00000000" w:rsidRPr="00C12A93" w:rsidP="00C12A93">
            <w:pPr>
              <w:pStyle w:val="ListBullet"/>
            </w:pPr>
            <w:r w:rsidRPr="00C12A93">
              <w:t>industry colleagues or experts</w:t>
            </w:r>
          </w:p>
          <w:p w:rsidR="00000000" w:rsidRPr="00C12A93" w:rsidP="00C12A93">
            <w:pPr>
              <w:pStyle w:val="ListBullet"/>
            </w:pPr>
            <w:r w:rsidRPr="00C12A93">
              <w:t>computer software</w:t>
            </w:r>
          </w:p>
          <w:p w:rsidR="00000000" w:rsidP="00C12A93">
            <w:pPr>
              <w:pStyle w:val="ListBullet"/>
              <w:rPr>
                <w:lang w:val="en-NZ"/>
              </w:rPr>
            </w:pPr>
            <w:r w:rsidRPr="00C12A93">
              <w:t>associated data sheets.</w:t>
            </w:r>
          </w:p>
        </w:tc>
      </w:tr>
      <w:tr w:rsidTr="00C12A93">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2A93">
            <w:pPr>
              <w:pStyle w:val="BodyText"/>
              <w:rPr>
                <w:lang w:val="en-NZ"/>
              </w:rPr>
            </w:pPr>
            <w:r w:rsidRPr="00C12A93">
              <w:t>Entry method includes one 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2A93" w:rsidP="00C12A93">
            <w:pPr>
              <w:pStyle w:val="ListBullet"/>
            </w:pPr>
            <w:r w:rsidRPr="00C12A93">
              <w:t>pick</w:t>
            </w:r>
          </w:p>
          <w:p w:rsidR="00000000" w:rsidRPr="00C12A93" w:rsidP="00C12A93">
            <w:pPr>
              <w:pStyle w:val="ListBullet"/>
            </w:pPr>
            <w:r w:rsidRPr="00C12A93">
              <w:t>impressioning</w:t>
            </w:r>
          </w:p>
          <w:p w:rsidR="00000000" w:rsidRPr="00C12A93" w:rsidP="00C12A93">
            <w:pPr>
              <w:pStyle w:val="ListBullet"/>
            </w:pPr>
            <w:r w:rsidRPr="00C12A93">
              <w:t>reading and decoding</w:t>
            </w:r>
          </w:p>
          <w:p w:rsidR="00000000" w:rsidRPr="00C12A93" w:rsidP="00C12A93">
            <w:pPr>
              <w:pStyle w:val="ListBullet"/>
            </w:pPr>
            <w:r w:rsidRPr="00C12A93">
              <w:t>manipulating linkages</w:t>
            </w:r>
          </w:p>
          <w:p w:rsidR="00000000" w:rsidP="00C12A93">
            <w:pPr>
              <w:pStyle w:val="ListBullet"/>
              <w:rPr>
                <w:lang w:val="en-NZ"/>
              </w:rPr>
            </w:pPr>
            <w:r w:rsidRPr="00C12A93">
              <w:t>alternative methods.</w:t>
            </w:r>
          </w:p>
        </w:tc>
      </w:tr>
      <w:tr w:rsidTr="00C12A93">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2A93">
            <w:pPr>
              <w:pStyle w:val="BodyText"/>
              <w:rPr>
                <w:lang w:val="en-NZ"/>
              </w:rPr>
            </w:pPr>
            <w:r w:rsidRPr="00C12A93">
              <w:t>Tools and equipment include one 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2A93" w:rsidP="00C12A93">
            <w:pPr>
              <w:pStyle w:val="ListBullet"/>
            </w:pPr>
            <w:r w:rsidRPr="00C12A93">
              <w:t>hand tools specific to gaining entry</w:t>
            </w:r>
          </w:p>
          <w:p w:rsidR="00000000" w:rsidP="00C12A93">
            <w:pPr>
              <w:pStyle w:val="ListBullet"/>
              <w:rPr>
                <w:lang w:val="en-NZ"/>
              </w:rPr>
            </w:pPr>
            <w:r w:rsidRPr="00C12A93">
              <w:t>special-purpose equipment.</w:t>
            </w:r>
          </w:p>
        </w:tc>
      </w:tr>
      <w:tr w:rsidTr="00C12A93">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2A93">
            <w:pPr>
              <w:pStyle w:val="BodyText"/>
              <w:rPr>
                <w:lang w:val="en-NZ"/>
              </w:rPr>
            </w:pPr>
            <w:r w:rsidRPr="00C12A93">
              <w:t>Materials and consumables include one 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2A93" w:rsidP="00C12A93">
            <w:pPr>
              <w:pStyle w:val="ListBullet"/>
            </w:pPr>
            <w:r w:rsidRPr="00C12A93">
              <w:t>lubricants</w:t>
            </w:r>
          </w:p>
          <w:p w:rsidR="00000000" w:rsidP="00C12A93">
            <w:pPr>
              <w:pStyle w:val="ListBullet"/>
              <w:rPr>
                <w:lang w:val="en-NZ"/>
              </w:rPr>
            </w:pPr>
            <w:r w:rsidRPr="00C12A93">
              <w:t>cleaning materials.</w:t>
            </w:r>
          </w:p>
        </w:tc>
      </w:tr>
      <w:tr w:rsidTr="00C12A93">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2A93">
            <w:pPr>
              <w:pStyle w:val="BodyText"/>
              <w:rPr>
                <w:lang w:val="en-NZ"/>
              </w:rPr>
            </w:pPr>
            <w:r w:rsidRPr="00C12A93">
              <w:t>Documentation includes one 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2A93" w:rsidP="00C12A93">
            <w:pPr>
              <w:pStyle w:val="ListBullet"/>
            </w:pPr>
            <w:r w:rsidRPr="00C12A93">
              <w:t>procedures and measurements for opening specific vehicles</w:t>
            </w:r>
          </w:p>
          <w:p w:rsidR="00000000" w:rsidRPr="00C12A93" w:rsidP="00C12A93">
            <w:pPr>
              <w:pStyle w:val="ListBullet"/>
            </w:pPr>
            <w:r w:rsidRPr="00C12A93">
              <w:t>job sheets</w:t>
            </w:r>
          </w:p>
          <w:p w:rsidR="00000000" w:rsidRPr="00C12A93" w:rsidP="00C12A93">
            <w:pPr>
              <w:pStyle w:val="ListBullet"/>
            </w:pPr>
            <w:r w:rsidRPr="00C12A93">
              <w:t>invoices.</w:t>
            </w:r>
          </w:p>
        </w:tc>
      </w:tr>
    </w:tbl>
    <w:p w:rsidR="00687E58" w:rsidP="00C12A93">
      <w:pPr>
        <w:pStyle w:val="BodyText"/>
      </w:pPr>
    </w:p>
    <w:p w:rsidR="00687E58" w:rsidP="00C12A93">
      <w:pPr>
        <w:pStyle w:val="BodyText"/>
      </w:pPr>
    </w:p>
    <w:p w:rsidR="00000000" w:rsidRPr="00C12A93" w:rsidP="00C12A93">
      <w:pPr>
        <w:pStyle w:val="Heading1"/>
      </w:pPr>
      <w:bookmarkStart w:id="8" w:name="O_1269916"/>
      <w:bookmarkEnd w:id="8"/>
      <w:r w:rsidRPr="00C12A93">
        <w:t>Unit Mapping Information</w:t>
      </w:r>
    </w:p>
    <w:p w:rsidR="00687E58" w:rsidP="00687E58">
      <w:pPr>
        <w:pStyle w:val="BodyText"/>
      </w:pPr>
      <w:r w:rsidRPr="00C12A93">
        <w:t>Release 1. Supersedes and is equivalent to MEM20010 Gain entry and reinstate</w:t>
      </w:r>
      <w:r w:rsidRPr="00C12A93">
        <w:t xml:space="preserve"> automotive locking systems.</w:t>
      </w:r>
    </w:p>
    <w:p w:rsidR="00000000" w:rsidRPr="00C12A93" w:rsidP="00C12A93">
      <w:pPr>
        <w:pStyle w:val="Heading1"/>
      </w:pPr>
      <w:bookmarkStart w:id="9" w:name="O_1269923"/>
      <w:bookmarkEnd w:id="9"/>
      <w:r w:rsidRPr="00C12A93">
        <w:t>Links</w:t>
      </w:r>
    </w:p>
    <w:p w:rsidR="00000000" w:rsidRPr="00C12A93" w:rsidP="00687E58">
      <w:pPr>
        <w:pStyle w:val="BodyText"/>
      </w:pPr>
      <w:r w:rsidRPr="00C12A93">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F93F4D">
        <w:rPr>
          <w:rStyle w:val="Hyperlink"/>
        </w:rPr>
        <w:t>https://vetnet.gov.au/Pages/TrainingDocs.aspx?q=b7050d37-5fd0-4740-8f7d-3b7a49c10bb2</w:t>
      </w:r>
      <w:r>
        <w:fldChar w:fldCharType="end"/>
      </w:r>
    </w:p>
    <w:p w:rsidR="00000000" w:rsidRPr="00C12A93" w:rsidP="00687E58">
      <w:pPr>
        <w:pStyle w:val="BodyText"/>
        <w:sectPr w:rsidSect="00C12A93">
          <w:headerReference w:type="default" r:id="rId10"/>
          <w:footerReference w:type="default" r:id="rId11"/>
          <w:pgSz w:w="11908" w:h="16833"/>
          <w:pgMar w:top="1702" w:right="1418" w:bottom="1702" w:left="1418" w:header="992" w:footer="992" w:gutter="0"/>
          <w:cols w:space="720"/>
          <w:noEndnote/>
          <w:docGrid w:linePitch="299"/>
        </w:sectPr>
      </w:pPr>
    </w:p>
    <w:p w:rsidR="00000000" w:rsidRPr="00C12A93" w:rsidP="00C12A93">
      <w:pPr>
        <w:pStyle w:val="SuperHeading"/>
      </w:pPr>
      <w:r w:rsidRPr="00C12A93">
        <w:t>Assessment Requirements for MEM20031 Gain entry and reinstate automotive locking systems</w:t>
      </w:r>
    </w:p>
    <w:p w:rsidR="00000000" w:rsidRPr="00C12A93" w:rsidP="00C12A93">
      <w:pPr>
        <w:pStyle w:val="Heading1"/>
      </w:pPr>
      <w:bookmarkStart w:id="10" w:name="O_1269918"/>
      <w:bookmarkEnd w:id="10"/>
      <w:r w:rsidRPr="00C12A93">
        <w:t>Modification History</w:t>
      </w:r>
    </w:p>
    <w:p w:rsidR="00687E58" w:rsidP="00687E58">
      <w:pPr>
        <w:pStyle w:val="BodyText"/>
      </w:pPr>
      <w:r w:rsidRPr="00C12A93">
        <w:t>Release 1. Supersedes and is equivalent to MEM20010 Gain entry and reinstate automotive locking systems.</w:t>
      </w:r>
    </w:p>
    <w:p w:rsidR="00000000" w:rsidRPr="00C12A93" w:rsidP="00C12A93">
      <w:pPr>
        <w:pStyle w:val="Heading1"/>
      </w:pPr>
      <w:bookmarkStart w:id="11" w:name="O_1269919"/>
      <w:bookmarkEnd w:id="11"/>
      <w:r w:rsidRPr="00C12A93">
        <w:t>Pe</w:t>
      </w:r>
      <w:r w:rsidRPr="00C12A93">
        <w:t>rformance Evidence</w:t>
      </w:r>
    </w:p>
    <w:p w:rsidR="00000000" w:rsidRPr="00C12A93" w:rsidP="00687E58">
      <w:pPr>
        <w:pStyle w:val="BodyText"/>
      </w:pPr>
      <w:r w:rsidRPr="00C12A93">
        <w:t>Evidence required to demonstrate competence in this unit must be relevant to and satisfy the requirements of the elements and performance criteria and include:</w:t>
      </w:r>
    </w:p>
    <w:p w:rsidR="00000000" w:rsidRPr="00C12A93" w:rsidP="00C12A93">
      <w:pPr>
        <w:pStyle w:val="ListBullet"/>
      </w:pPr>
      <w:r w:rsidRPr="00C12A93">
        <w:t>following work instructions, standard operating procedures (SOPs) and safe w</w:t>
      </w:r>
      <w:r w:rsidRPr="00C12A93">
        <w:t>ork practices</w:t>
      </w:r>
    </w:p>
    <w:p w:rsidR="00000000" w:rsidRPr="00C12A93" w:rsidP="00C12A93">
      <w:pPr>
        <w:pStyle w:val="ListBullet"/>
      </w:pPr>
      <w:r w:rsidRPr="00C12A93">
        <w:t>verifying authenticity of request in accordance with organisational and industry procedures</w:t>
      </w:r>
    </w:p>
    <w:p w:rsidR="00000000" w:rsidRPr="00C12A93" w:rsidP="00C12A93">
      <w:pPr>
        <w:pStyle w:val="ListBullet"/>
      </w:pPr>
      <w:r w:rsidRPr="00C12A93">
        <w:t>communicating with the customer throughout the entry and reinstatement process</w:t>
      </w:r>
    </w:p>
    <w:p w:rsidR="00000000" w:rsidRPr="00C12A93" w:rsidP="00C12A93">
      <w:pPr>
        <w:pStyle w:val="ListBullet"/>
      </w:pPr>
      <w:r w:rsidRPr="00C12A93">
        <w:t>legislation, codes, regulations and standards applicable to gaining ent</w:t>
      </w:r>
      <w:r w:rsidRPr="00C12A93">
        <w:t>ry to vehicles</w:t>
      </w:r>
    </w:p>
    <w:p w:rsidR="00000000" w:rsidRPr="00C12A93" w:rsidP="00C12A93">
      <w:pPr>
        <w:pStyle w:val="ListBullet"/>
      </w:pPr>
      <w:r w:rsidRPr="00C12A93">
        <w:t>interpreting information specific for gaining entry</w:t>
      </w:r>
    </w:p>
    <w:p w:rsidR="00000000" w:rsidRPr="00C12A93" w:rsidP="00C12A93">
      <w:pPr>
        <w:pStyle w:val="ListBullet"/>
      </w:pPr>
      <w:r w:rsidRPr="00C12A93">
        <w:t>questioning, confirming and clarifying customer requirements</w:t>
      </w:r>
    </w:p>
    <w:p w:rsidR="00000000" w:rsidRPr="00C12A93" w:rsidP="00C12A93">
      <w:pPr>
        <w:pStyle w:val="ListBullet"/>
      </w:pPr>
      <w:r w:rsidRPr="00C12A93">
        <w:t>identifying automotive locking components and checking function of locking systems</w:t>
      </w:r>
    </w:p>
    <w:p w:rsidR="00000000" w:rsidRPr="00C12A93" w:rsidP="00C12A93">
      <w:pPr>
        <w:pStyle w:val="ListBullet"/>
      </w:pPr>
      <w:r w:rsidRPr="00C12A93">
        <w:t>tracing faults and selecting the appropriate entry method on at least two occasions</w:t>
      </w:r>
    </w:p>
    <w:p w:rsidR="00000000" w:rsidRPr="00C12A93" w:rsidP="00C12A93">
      <w:pPr>
        <w:pStyle w:val="ListBullet"/>
      </w:pPr>
      <w:r w:rsidRPr="00C12A93">
        <w:t>gaining entry using appropriate tools and equipment on at least two occasions</w:t>
      </w:r>
    </w:p>
    <w:p w:rsidR="00000000" w:rsidRPr="00C12A93" w:rsidP="00C12A93">
      <w:pPr>
        <w:pStyle w:val="ListBullet"/>
      </w:pPr>
      <w:r w:rsidRPr="00C12A93">
        <w:t>identifying actual and potential risks and hazards and implementing control measures</w:t>
      </w:r>
    </w:p>
    <w:p w:rsidR="00000000" w:rsidRPr="00C12A93" w:rsidP="00C12A93">
      <w:pPr>
        <w:pStyle w:val="ListBullet"/>
      </w:pPr>
      <w:r w:rsidRPr="00C12A93">
        <w:t>disassemb</w:t>
      </w:r>
      <w:r w:rsidRPr="00C12A93">
        <w:t>ling and reassembling lock assemblies and components and selecting materials and consumables</w:t>
      </w:r>
    </w:p>
    <w:p w:rsidR="00000000" w:rsidRPr="00C12A93" w:rsidP="00C12A93">
      <w:pPr>
        <w:pStyle w:val="ListBullet"/>
      </w:pPr>
      <w:r w:rsidRPr="00C12A93">
        <w:t>applying appropriate techniques to reinstate locking components and system</w:t>
      </w:r>
    </w:p>
    <w:p w:rsidR="00000000" w:rsidRPr="00C12A93" w:rsidP="00C12A93">
      <w:pPr>
        <w:pStyle w:val="ListBullet"/>
      </w:pPr>
      <w:r w:rsidRPr="00C12A93">
        <w:t>testing and adjusting locking system to confirm operation</w:t>
      </w:r>
    </w:p>
    <w:p w:rsidR="00000000" w:rsidRPr="00C12A93" w:rsidP="00C12A93">
      <w:pPr>
        <w:pStyle w:val="ListBullet"/>
      </w:pPr>
      <w:r w:rsidRPr="00C12A93">
        <w:t>cleaning vehicle in accordance</w:t>
      </w:r>
      <w:r w:rsidRPr="00C12A93">
        <w:t xml:space="preserve"> with original presentation, client requirements, industry standards and SOPs</w:t>
      </w:r>
    </w:p>
    <w:p w:rsidR="00000000" w:rsidRPr="00C12A93" w:rsidP="00C12A93">
      <w:pPr>
        <w:pStyle w:val="ListBullet"/>
      </w:pPr>
      <w:r w:rsidRPr="00C12A93">
        <w:t>completing all documentation in accordance with SOPs.</w:t>
      </w:r>
    </w:p>
    <w:p w:rsidR="00687E58" w:rsidRPr="00687E58" w:rsidP="00687E58">
      <w:pPr>
        <w:pStyle w:val="BodyText"/>
        <w:rPr>
          <w:i/>
        </w:rPr>
      </w:pPr>
      <w:r w:rsidRPr="00687E58">
        <w:rPr>
          <w:rStyle w:val="Emphasis"/>
        </w:rPr>
        <w:t>Note: Where a volume and/or frequency is not specified, demonstration must be provided at least once.</w:t>
      </w:r>
    </w:p>
    <w:p w:rsidR="00000000" w:rsidRPr="00C12A93" w:rsidP="00C12A93">
      <w:pPr>
        <w:pStyle w:val="Heading1"/>
      </w:pPr>
      <w:bookmarkStart w:id="12" w:name="O_1269920"/>
      <w:bookmarkEnd w:id="12"/>
      <w:r w:rsidRPr="00C12A93">
        <w:t>Kn</w:t>
      </w:r>
      <w:r w:rsidRPr="00C12A93">
        <w:t>owledge Evidence</w:t>
      </w:r>
    </w:p>
    <w:p w:rsidR="00000000" w:rsidRPr="00C12A93" w:rsidP="00687E58">
      <w:pPr>
        <w:pStyle w:val="BodyText"/>
      </w:pPr>
      <w:r w:rsidRPr="00C12A93">
        <w:t>Evidence required to demonstrate the required knowledge for this unit must be relevant to and satisfy the requirements of the elements and performance criteria and include knowledge of:</w:t>
      </w:r>
    </w:p>
    <w:p w:rsidR="00000000" w:rsidRPr="00C12A93" w:rsidP="00C12A93">
      <w:pPr>
        <w:pStyle w:val="ListBullet"/>
      </w:pPr>
      <w:r w:rsidRPr="00C12A93">
        <w:t>safe work practices and procedures and use of person</w:t>
      </w:r>
      <w:r w:rsidRPr="00C12A93">
        <w:t>al protective equipment (PPE)</w:t>
      </w:r>
    </w:p>
    <w:p w:rsidR="00000000" w:rsidRPr="00C12A93" w:rsidP="00C12A93">
      <w:pPr>
        <w:pStyle w:val="ListBullet"/>
      </w:pPr>
      <w:r w:rsidRPr="00C12A93">
        <w:t xml:space="preserve">legislation, codes, regulations and standards applicable to gaining entry and reinstatement of automotive locking systems </w:t>
      </w:r>
    </w:p>
    <w:p w:rsidR="00000000" w:rsidRPr="00C12A93" w:rsidP="00C12A93">
      <w:pPr>
        <w:pStyle w:val="ListBullet"/>
      </w:pPr>
      <w:r w:rsidRPr="00C12A93">
        <w:t>sources of specifications and other relevant information for automotive locking systems</w:t>
      </w:r>
    </w:p>
    <w:p w:rsidR="00000000" w:rsidRPr="00C12A93" w:rsidP="00C12A93">
      <w:pPr>
        <w:pStyle w:val="ListBullet"/>
      </w:pPr>
      <w:r w:rsidRPr="00C12A93">
        <w:t>types of vehicl</w:t>
      </w:r>
      <w:r w:rsidRPr="00C12A93">
        <w:t>e locking systems, mechanical and electronic, and entry methods</w:t>
      </w:r>
    </w:p>
    <w:p w:rsidR="00000000" w:rsidRPr="00C12A93" w:rsidP="00C12A93">
      <w:pPr>
        <w:pStyle w:val="ListBullet"/>
      </w:pPr>
      <w:r w:rsidRPr="00C12A93">
        <w:t>tools and equipment required for gaining entry and reinstating automotive locking systems</w:t>
      </w:r>
    </w:p>
    <w:p w:rsidR="00000000" w:rsidRPr="00C12A93" w:rsidP="00C12A93">
      <w:pPr>
        <w:pStyle w:val="ListBullet"/>
      </w:pPr>
      <w:r w:rsidRPr="00C12A93">
        <w:t>attachment methods for window winders, internal handles, snibs, trims, cylinders, locks and external handles</w:t>
      </w:r>
    </w:p>
    <w:p w:rsidR="00000000" w:rsidRPr="00C12A93" w:rsidP="00C12A93">
      <w:pPr>
        <w:pStyle w:val="ListBullet"/>
      </w:pPr>
      <w:r w:rsidRPr="00C12A93">
        <w:t>release positions of ignition lock, air bag, front and side, and appropriate safety procedures</w:t>
      </w:r>
    </w:p>
    <w:p w:rsidR="00000000" w:rsidRPr="00C12A93" w:rsidP="00C12A93">
      <w:pPr>
        <w:pStyle w:val="ListBullet"/>
      </w:pPr>
      <w:r w:rsidRPr="00C12A93">
        <w:t>break-off bolts removal and replacement</w:t>
      </w:r>
    </w:p>
    <w:p w:rsidR="00000000" w:rsidRPr="00C12A93" w:rsidP="00C12A93">
      <w:pPr>
        <w:pStyle w:val="ListBullet"/>
      </w:pPr>
      <w:r w:rsidRPr="00C12A93">
        <w:t>window winde</w:t>
      </w:r>
      <w:r w:rsidRPr="00C12A93">
        <w:t>rs and door trims</w:t>
      </w:r>
    </w:p>
    <w:p w:rsidR="00000000" w:rsidRPr="00C12A93" w:rsidP="00C12A93">
      <w:pPr>
        <w:pStyle w:val="ListBullet"/>
      </w:pPr>
      <w:r w:rsidRPr="00C12A93">
        <w:t>door lock retainers</w:t>
      </w:r>
    </w:p>
    <w:p w:rsidR="00000000" w:rsidRPr="00C12A93" w:rsidP="00C12A93">
      <w:pPr>
        <w:pStyle w:val="ListBullet"/>
      </w:pPr>
      <w:r w:rsidRPr="00C12A93">
        <w:t>central locking</w:t>
      </w:r>
    </w:p>
    <w:p w:rsidR="00000000" w:rsidRPr="00C12A93" w:rsidP="00C12A93">
      <w:pPr>
        <w:pStyle w:val="ListBullet"/>
      </w:pPr>
      <w:r w:rsidRPr="00C12A93">
        <w:t>linkages, cables and springs</w:t>
      </w:r>
    </w:p>
    <w:p w:rsidR="00000000" w:rsidRPr="00C12A93" w:rsidP="00C12A93">
      <w:pPr>
        <w:pStyle w:val="ListBullet"/>
      </w:pPr>
      <w:r w:rsidRPr="00C12A93">
        <w:t>techniques for disassembling, reassembling and reinstating locking systems to return to operation</w:t>
      </w:r>
    </w:p>
    <w:p w:rsidR="00000000" w:rsidRPr="00C12A93" w:rsidP="00C12A93">
      <w:pPr>
        <w:pStyle w:val="ListBullet"/>
      </w:pPr>
      <w:r w:rsidRPr="00C12A93">
        <w:t>techniques for disassembling, reassembling and reinstating locking window w</w:t>
      </w:r>
      <w:r w:rsidRPr="00C12A93">
        <w:t>inders and door trims including associated wiring</w:t>
      </w:r>
    </w:p>
    <w:p w:rsidR="00000000" w:rsidRPr="00C12A93" w:rsidP="00C12A93">
      <w:pPr>
        <w:pStyle w:val="ListBullet"/>
      </w:pPr>
      <w:r w:rsidRPr="00C12A93">
        <w:t>automotive security electronics, alarms and ignition immobilisers</w:t>
      </w:r>
    </w:p>
    <w:p w:rsidR="00000000" w:rsidRPr="00C12A93" w:rsidP="00C12A93">
      <w:pPr>
        <w:pStyle w:val="ListBullet"/>
      </w:pPr>
      <w:r w:rsidRPr="00C12A93">
        <w:t>hazards and control measures associated with gaining entry to automotive locking systems</w:t>
      </w:r>
    </w:p>
    <w:p w:rsidR="00687E58" w:rsidP="00C12A93">
      <w:pPr>
        <w:pStyle w:val="ListBullet"/>
      </w:pPr>
      <w:r w:rsidRPr="00C12A93">
        <w:t>documentation and recording procedures.</w:t>
      </w:r>
    </w:p>
    <w:p w:rsidR="00687E58" w:rsidP="00C12A93">
      <w:pPr>
        <w:pStyle w:val="ListBullet"/>
      </w:pPr>
    </w:p>
    <w:p w:rsidR="00000000" w:rsidRPr="00C12A93" w:rsidP="00C12A93">
      <w:pPr>
        <w:pStyle w:val="Heading1"/>
      </w:pPr>
      <w:bookmarkStart w:id="13" w:name="O_1269921"/>
      <w:bookmarkEnd w:id="13"/>
      <w:r w:rsidRPr="00C12A93">
        <w:t>Assessment Conditions</w:t>
      </w:r>
    </w:p>
    <w:p w:rsidR="00000000" w:rsidRPr="00C12A93" w:rsidP="00C12A93">
      <w:pPr>
        <w:pStyle w:val="ListBullet"/>
      </w:pPr>
      <w:r w:rsidRPr="00C12A93">
        <w:t>Assessors must:</w:t>
      </w:r>
    </w:p>
    <w:p w:rsidR="00000000" w:rsidRPr="00C12A93" w:rsidP="00C12A93">
      <w:pPr>
        <w:pStyle w:val="ListBullet2"/>
      </w:pPr>
      <w:r w:rsidRPr="00C12A93">
        <w:t>have vocational competency in gaining entry and reinstating automotive locking systems at least to the level being assessed with relevant industry knowledge and experience</w:t>
      </w:r>
    </w:p>
    <w:p w:rsidR="00000000" w:rsidRPr="00C12A93" w:rsidP="00C12A93">
      <w:pPr>
        <w:pStyle w:val="ListBullet2"/>
      </w:pPr>
      <w:r w:rsidRPr="00C12A93">
        <w:t>satisfy the assess</w:t>
      </w:r>
      <w:r w:rsidRPr="00C12A93">
        <w:t>or requirements in the Standards for Registered Training Organisations 2015 or its replacement and comply with the National Vocational Education and Training Regulator Act 2011, its replacement or equivalent legislation covering VET regulation in a non-ref</w:t>
      </w:r>
      <w:r w:rsidRPr="00C12A93">
        <w:t>erring state/territory as the case requires.</w:t>
      </w:r>
    </w:p>
    <w:p w:rsidR="00000000" w:rsidRPr="00C12A93" w:rsidP="00C12A93">
      <w:pPr>
        <w:pStyle w:val="ListBullet"/>
      </w:pPr>
      <w:r w:rsidRPr="00C12A93">
        <w:t>Where possible, assessment must occur in operational workplace situations. Where this is not possible or where personal safety or environmental damage are limiting factors, assessment must occur in a sufficient</w:t>
      </w:r>
      <w:r w:rsidRPr="00C12A93">
        <w:t>ly rigorous simulated environment that reflects realistic operational workplace conditions. This must cover all aspects of workplace performance, including environment, task skills, task management skills, contingency management skills and job role environ</w:t>
      </w:r>
      <w:r w:rsidRPr="00C12A93">
        <w:t>ment skills.</w:t>
      </w:r>
    </w:p>
    <w:p w:rsidR="00000000" w:rsidRPr="00C12A93" w:rsidP="00C12A93">
      <w:pPr>
        <w:pStyle w:val="ListBullet"/>
      </w:pPr>
      <w:r w:rsidRPr="00C12A93">
        <w:t>Conditions for assessment must include access to all tools, equipment, materials and documentation required, including relevant workplace procedures, product and manufacturing specifications.</w:t>
      </w:r>
    </w:p>
    <w:p w:rsidR="00687E58" w:rsidP="00C12A93">
      <w:pPr>
        <w:pStyle w:val="ListBullet"/>
      </w:pPr>
      <w:r w:rsidRPr="00C12A93">
        <w:t>Assessment processes and techniques must be appropr</w:t>
      </w:r>
      <w:r w:rsidRPr="00C12A93">
        <w:t>iate to the language, literacy and numeracy requirements of the work being performed and the needs of the candidate.</w:t>
      </w:r>
    </w:p>
    <w:p w:rsidR="00687E58" w:rsidP="00C12A93">
      <w:pPr>
        <w:pStyle w:val="ListBullet"/>
      </w:pPr>
    </w:p>
    <w:p w:rsidR="00000000" w:rsidRPr="00C12A93" w:rsidP="00C12A93">
      <w:pPr>
        <w:pStyle w:val="Heading1"/>
      </w:pPr>
      <w:bookmarkStart w:id="14" w:name="O_1269924"/>
      <w:bookmarkEnd w:id="14"/>
      <w:r w:rsidRPr="00C12A93">
        <w:t>Links</w:t>
      </w:r>
    </w:p>
    <w:p w:rsidR="00000000" w:rsidRPr="00C12A93" w:rsidP="00687E58">
      <w:pPr>
        <w:pStyle w:val="BodyText"/>
      </w:pPr>
      <w:r w:rsidRPr="00C12A93">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F93F4D">
        <w:rPr>
          <w:rStyle w:val="Hyperlink"/>
        </w:rPr>
        <w:t>https://vetnet.gov.au/Pages/TrainingDocs.aspx?q=b7050d37-5fd0-4740-8f7d-3b7a49c10bb2</w:t>
      </w:r>
      <w:r>
        <w:fldChar w:fldCharType="end"/>
      </w:r>
    </w:p>
    <w:p w:rsidR="00000000" w:rsidRPr="00C12A93" w:rsidP="00C12A93"/>
    <w:sectPr w:rsidSect="00C12A9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A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A93" w:rsidRPr="00687E58" w:rsidP="00687E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A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E58" w:rsidP="00C12A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87E58" w:rsidP="00C12A9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87E58" w:rsidP="00C12A9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A93" w:rsidP="00C12A93">
    <w:pPr>
      <w:pStyle w:val="Footer"/>
      <w:framePr w:wrap="around"/>
    </w:pPr>
    <w:r>
      <w:fldChar w:fldCharType="begin"/>
    </w:r>
    <w:r>
      <w:instrText xml:space="preserve"> DOCPROPERTY  Subject  \* MERGEFORMAT </w:instrText>
    </w:r>
    <w:r>
      <w:fldChar w:fldCharType="separate"/>
    </w:r>
    <w:r w:rsidR="00687E58">
      <w:t>Approved</w:t>
    </w:r>
    <w:r w:rsidR="00687E58">
      <w:fldChar w:fldCharType="end"/>
    </w:r>
    <w:r>
      <w:tab/>
      <w:t xml:space="preserve">Page </w:t>
    </w:r>
    <w:r>
      <w:fldChar w:fldCharType="begin"/>
    </w:r>
    <w:r>
      <w:instrText xml:space="preserve"> PAGE  \* Arabic  \* MERGEFORMAT </w:instrText>
    </w:r>
    <w:r>
      <w:fldChar w:fldCharType="separate"/>
    </w:r>
    <w:r w:rsidR="00687E5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87E58">
      <w:rPr>
        <w:noProof/>
      </w:rPr>
      <w:t>5</w:t>
    </w:r>
    <w:r>
      <w:rPr>
        <w:noProof/>
      </w:rPr>
      <w:fldChar w:fldCharType="end"/>
    </w:r>
  </w:p>
  <w:p w:rsidR="00C12A93" w:rsidP="00C12A93">
    <w:pPr>
      <w:pStyle w:val="Footer"/>
      <w:framePr w:wrap="around"/>
    </w:pPr>
    <w:r>
      <w:t xml:space="preserve">© Commonwealth of Australia, </w:t>
    </w:r>
    <w:r>
      <w:fldChar w:fldCharType="begin"/>
    </w:r>
    <w:r>
      <w:instrText xml:space="preserve"> DATE  \@ "yyyy"  \* MERGEFORMAT </w:instrText>
    </w:r>
    <w:r>
      <w:fldChar w:fldCharType="separate"/>
    </w:r>
    <w:r w:rsidR="00687E58">
      <w:rPr>
        <w:noProof/>
      </w:rPr>
      <w:t>2025</w:t>
    </w:r>
    <w:r>
      <w:fldChar w:fldCharType="end"/>
    </w:r>
    <w:r>
      <w:tab/>
    </w:r>
    <w:r>
      <w:fldChar w:fldCharType="begin"/>
    </w:r>
    <w:r>
      <w:instrText xml:space="preserve"> DOCPROPERTY  Author  \* MERGEFORMAT </w:instrText>
    </w:r>
    <w:r>
      <w:fldChar w:fldCharType="separate"/>
    </w:r>
    <w:r w:rsidR="00687E58">
      <w:t>Manufacturing Industry Skills Alliance</w:t>
    </w:r>
    <w:r w:rsidR="00687E58">
      <w:fldChar w:fldCharType="end"/>
    </w:r>
  </w:p>
  <w:p w:rsidR="00C12A93" w:rsidP="00C12A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A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E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12A93" w:rsidRPr="00687E58" w:rsidP="00687E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A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E58" w:rsidRPr="002D2AF8" w:rsidP="00C12A93">
    <w:pPr>
      <w:pStyle w:val="Header"/>
      <w:framePr w:wrap="around"/>
    </w:pPr>
    <w:r>
      <w:fldChar w:fldCharType="begin"/>
    </w:r>
    <w:r>
      <w:instrText xml:space="preserve"> TITLE   \* MERGEFORMAT </w:instrText>
    </w:r>
    <w:r>
      <w:fldChar w:fldCharType="separate"/>
    </w:r>
    <w:r>
      <w:t>MEM20031 Gain entry and reinstate automotive locking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87E58" w:rsidP="00C12A9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A93" w:rsidRPr="002D2AF8" w:rsidP="00C12A93">
    <w:pPr>
      <w:pStyle w:val="Header"/>
      <w:framePr w:wrap="around"/>
    </w:pPr>
    <w:r>
      <w:fldChar w:fldCharType="begin"/>
    </w:r>
    <w:r>
      <w:instrText xml:space="preserve"> TITLE   \* MERGEFORMAT </w:instrText>
    </w:r>
    <w:r>
      <w:fldChar w:fldCharType="separate"/>
    </w:r>
    <w:r w:rsidR="00687E58">
      <w:t>MEM20031 Gain entry and reinstate automotive locking systems</w:t>
    </w:r>
    <w:r w:rsidR="00687E58">
      <w:fldChar w:fldCharType="end"/>
    </w:r>
    <w:r>
      <w:tab/>
      <w:t xml:space="preserve">Date this document was generated: </w:t>
    </w:r>
    <w:r>
      <w:fldChar w:fldCharType="begin"/>
    </w:r>
    <w:r>
      <w:instrText xml:space="preserve"> CREATEDATE  \@ "d MMMM yyyy"  \* MERGEFORMAT </w:instrText>
    </w:r>
    <w:r>
      <w:fldChar w:fldCharType="separate"/>
    </w:r>
    <w:r w:rsidR="00687E58">
      <w:rPr>
        <w:noProof/>
      </w:rPr>
      <w:t>1 March 2025</w:t>
    </w:r>
    <w:r>
      <w:fldChar w:fldCharType="end"/>
    </w:r>
  </w:p>
  <w:p w:rsidR="00C12A93" w:rsidP="00C12A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985D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6035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B069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2A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2A93"/>
    <w:pPr>
      <w:spacing w:before="360" w:after="60"/>
      <w:outlineLvl w:val="0"/>
    </w:pPr>
    <w:rPr>
      <w:sz w:val="32"/>
    </w:rPr>
  </w:style>
  <w:style w:type="paragraph" w:styleId="Heading2">
    <w:name w:val="heading 2"/>
    <w:basedOn w:val="HeadingBase"/>
    <w:next w:val="BodyText"/>
    <w:link w:val="Heading2Char"/>
    <w:qFormat/>
    <w:rsid w:val="00C12A93"/>
    <w:pPr>
      <w:keepLines/>
      <w:spacing w:before="240" w:after="120"/>
      <w:outlineLvl w:val="1"/>
    </w:pPr>
    <w:rPr>
      <w:sz w:val="28"/>
      <w:szCs w:val="40"/>
    </w:rPr>
  </w:style>
  <w:style w:type="paragraph" w:styleId="Heading3">
    <w:name w:val="heading 3"/>
    <w:basedOn w:val="HeadingBase"/>
    <w:next w:val="BodyText"/>
    <w:link w:val="Heading3Char"/>
    <w:qFormat/>
    <w:rsid w:val="00C12A93"/>
    <w:pPr>
      <w:spacing w:before="180" w:after="120"/>
      <w:outlineLvl w:val="2"/>
    </w:pPr>
    <w:rPr>
      <w:spacing w:val="-10"/>
      <w:kern w:val="32"/>
    </w:rPr>
  </w:style>
  <w:style w:type="paragraph" w:styleId="Heading4">
    <w:name w:val="heading 4"/>
    <w:basedOn w:val="HeadingBase"/>
    <w:next w:val="BodyText"/>
    <w:link w:val="Heading4Char"/>
    <w:qFormat/>
    <w:rsid w:val="00C12A93"/>
    <w:pPr>
      <w:spacing w:before="160" w:after="120"/>
      <w:outlineLvl w:val="3"/>
    </w:pPr>
    <w:rPr>
      <w:sz w:val="22"/>
    </w:rPr>
  </w:style>
  <w:style w:type="paragraph" w:styleId="Heading5">
    <w:name w:val="heading 5"/>
    <w:basedOn w:val="HeadingBase"/>
    <w:next w:val="Normal"/>
    <w:link w:val="Heading5Char"/>
    <w:qFormat/>
    <w:rsid w:val="00C12A93"/>
    <w:pPr>
      <w:spacing w:before="80"/>
      <w:outlineLvl w:val="4"/>
    </w:pPr>
    <w:rPr>
      <w:color w:val="918585"/>
      <w:sz w:val="20"/>
    </w:rPr>
  </w:style>
  <w:style w:type="paragraph" w:styleId="Heading6">
    <w:name w:val="heading 6"/>
    <w:basedOn w:val="HeadingBase"/>
    <w:next w:val="Normal"/>
    <w:link w:val="Heading6Char"/>
    <w:qFormat/>
    <w:rsid w:val="00C12A93"/>
    <w:pPr>
      <w:spacing w:before="60"/>
      <w:outlineLvl w:val="5"/>
    </w:pPr>
    <w:rPr>
      <w:color w:val="918585"/>
      <w:sz w:val="20"/>
    </w:rPr>
  </w:style>
  <w:style w:type="paragraph" w:styleId="Heading7">
    <w:name w:val="heading 7"/>
    <w:basedOn w:val="Normal"/>
    <w:next w:val="Normal"/>
    <w:link w:val="Heading7Char"/>
    <w:qFormat/>
    <w:rsid w:val="00C12A93"/>
    <w:pPr>
      <w:ind w:left="720"/>
      <w:outlineLvl w:val="6"/>
    </w:pPr>
    <w:rPr>
      <w:i/>
    </w:rPr>
  </w:style>
  <w:style w:type="paragraph" w:styleId="Heading8">
    <w:name w:val="heading 8"/>
    <w:basedOn w:val="Normal"/>
    <w:next w:val="Normal"/>
    <w:link w:val="Heading8Char"/>
    <w:qFormat/>
    <w:rsid w:val="00C12A93"/>
    <w:pPr>
      <w:ind w:left="720"/>
      <w:outlineLvl w:val="7"/>
    </w:pPr>
    <w:rPr>
      <w:i/>
    </w:rPr>
  </w:style>
  <w:style w:type="paragraph" w:styleId="Heading9">
    <w:name w:val="heading 9"/>
    <w:basedOn w:val="Normal"/>
    <w:next w:val="Normal"/>
    <w:link w:val="Heading9Char"/>
    <w:qFormat/>
    <w:rsid w:val="00C12A93"/>
    <w:pPr>
      <w:ind w:left="720"/>
      <w:outlineLvl w:val="8"/>
    </w:pPr>
    <w:rPr>
      <w:i/>
    </w:rPr>
  </w:style>
  <w:style w:type="character" w:default="1" w:styleId="DefaultParagraphFont">
    <w:name w:val="Default Paragraph Font"/>
    <w:uiPriority w:val="1"/>
    <w:unhideWhenUsed/>
    <w:rsid w:val="00C12A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2A93"/>
  </w:style>
  <w:style w:type="character" w:customStyle="1" w:styleId="Heading1Char">
    <w:name w:val="Heading 1 Char"/>
    <w:basedOn w:val="DefaultParagraphFont"/>
    <w:link w:val="Heading1"/>
    <w:rsid w:val="00C12A93"/>
    <w:rPr>
      <w:rFonts w:ascii="Times New Roman" w:eastAsia="Times New Roman" w:hAnsi="Times New Roman" w:cs="Times New Roman"/>
      <w:b/>
      <w:sz w:val="32"/>
      <w:szCs w:val="20"/>
      <w:lang w:eastAsia="en-US"/>
    </w:rPr>
  </w:style>
  <w:style w:type="paragraph" w:styleId="BodyText">
    <w:name w:val="Body Text"/>
    <w:basedOn w:val="Normal"/>
    <w:link w:val="BodyTextChar"/>
    <w:rsid w:val="00C12A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12A93"/>
    <w:rPr>
      <w:rFonts w:ascii="Times New Roman" w:eastAsia="Times New Roman" w:hAnsi="Times New Roman" w:cs="Times New Roman"/>
      <w:sz w:val="24"/>
      <w:lang w:eastAsia="en-US"/>
    </w:rPr>
  </w:style>
  <w:style w:type="paragraph" w:styleId="ListBullet">
    <w:name w:val="List Bullet"/>
    <w:basedOn w:val="List"/>
    <w:rsid w:val="00C12A93"/>
    <w:pPr>
      <w:numPr>
        <w:numId w:val="12"/>
      </w:numPr>
      <w:tabs>
        <w:tab w:val="clear" w:pos="340"/>
      </w:tabs>
      <w:spacing w:before="40" w:after="40"/>
    </w:pPr>
  </w:style>
  <w:style w:type="character" w:customStyle="1" w:styleId="SpecialBold">
    <w:name w:val="Special Bold"/>
    <w:basedOn w:val="DefaultParagraphFont"/>
    <w:rsid w:val="00C12A93"/>
    <w:rPr>
      <w:b/>
      <w:spacing w:val="0"/>
    </w:rPr>
  </w:style>
  <w:style w:type="paragraph" w:styleId="ListBullet2">
    <w:name w:val="List Bullet 2"/>
    <w:basedOn w:val="List2"/>
    <w:rsid w:val="00C12A93"/>
    <w:pPr>
      <w:numPr>
        <w:numId w:val="13"/>
      </w:numPr>
      <w:tabs>
        <w:tab w:val="clear" w:pos="680"/>
      </w:tabs>
    </w:pPr>
  </w:style>
  <w:style w:type="character" w:styleId="Emphasis">
    <w:name w:val="Emphasis"/>
    <w:basedOn w:val="DefaultParagraphFont"/>
    <w:qFormat/>
    <w:rsid w:val="00C12A93"/>
    <w:rPr>
      <w:i/>
    </w:rPr>
  </w:style>
  <w:style w:type="paragraph" w:customStyle="1" w:styleId="SuperHeading">
    <w:name w:val="SuperHeading"/>
    <w:basedOn w:val="Normal"/>
    <w:rsid w:val="00C12A93"/>
    <w:pPr>
      <w:spacing w:before="240" w:after="120"/>
      <w:outlineLvl w:val="0"/>
    </w:pPr>
    <w:rPr>
      <w:rFonts w:ascii="Times New Roman" w:hAnsi="Times New Roman"/>
      <w:b/>
      <w:sz w:val="32"/>
    </w:rPr>
  </w:style>
  <w:style w:type="paragraph" w:customStyle="1" w:styleId="AllowPageBreak">
    <w:name w:val="AllowPageBreak"/>
    <w:rsid w:val="00C12A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12A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2A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2A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2A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2A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2A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2A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2A93"/>
    <w:rPr>
      <w:rFonts w:ascii="Courier New" w:eastAsia="Times New Roman" w:hAnsi="Courier New" w:cs="Times New Roman"/>
      <w:i/>
      <w:szCs w:val="20"/>
      <w:lang w:eastAsia="en-US"/>
    </w:rPr>
  </w:style>
  <w:style w:type="paragraph" w:customStyle="1" w:styleId="HeadingBase">
    <w:name w:val="Heading Base"/>
    <w:rsid w:val="00C12A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2A93"/>
    <w:pPr>
      <w:tabs>
        <w:tab w:val="right" w:leader="dot" w:pos="9072"/>
      </w:tabs>
      <w:ind w:left="567"/>
    </w:pPr>
    <w:rPr>
      <w:szCs w:val="22"/>
    </w:rPr>
  </w:style>
  <w:style w:type="paragraph" w:customStyle="1" w:styleId="TOCBase">
    <w:name w:val="TOC Base"/>
    <w:rsid w:val="00C12A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2A93"/>
    <w:pPr>
      <w:tabs>
        <w:tab w:val="right" w:leader="dot" w:pos="9072"/>
      </w:tabs>
      <w:spacing w:before="40" w:after="40"/>
      <w:ind w:left="284"/>
    </w:pPr>
    <w:rPr>
      <w:rFonts w:ascii="Times New Roman" w:hAnsi="Times New Roman"/>
    </w:rPr>
  </w:style>
  <w:style w:type="paragraph" w:styleId="TOC1">
    <w:name w:val="toc 1"/>
    <w:basedOn w:val="TOCBase"/>
    <w:next w:val="Normal"/>
    <w:rsid w:val="00C12A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2A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2A93"/>
    <w:rPr>
      <w:rFonts w:ascii="Times New Roman" w:eastAsia="Times New Roman" w:hAnsi="Times New Roman" w:cs="Times New Roman"/>
      <w:sz w:val="16"/>
      <w:lang w:eastAsia="en-US"/>
    </w:rPr>
  </w:style>
  <w:style w:type="paragraph" w:styleId="Title">
    <w:name w:val="Title"/>
    <w:basedOn w:val="HeadingBase"/>
    <w:link w:val="TitleChar"/>
    <w:qFormat/>
    <w:rsid w:val="00C12A93"/>
    <w:pPr>
      <w:spacing w:before="5040"/>
      <w:jc w:val="center"/>
    </w:pPr>
    <w:rPr>
      <w:sz w:val="48"/>
      <w:szCs w:val="72"/>
      <w:lang w:val="en-US"/>
    </w:rPr>
  </w:style>
  <w:style w:type="character" w:customStyle="1" w:styleId="TitleChar">
    <w:name w:val="Title Char"/>
    <w:basedOn w:val="DefaultParagraphFont"/>
    <w:link w:val="Title"/>
    <w:rsid w:val="00C12A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2A93"/>
    <w:pPr>
      <w:tabs>
        <w:tab w:val="left" w:pos="3600"/>
        <w:tab w:val="left" w:pos="3958"/>
      </w:tabs>
    </w:pPr>
  </w:style>
  <w:style w:type="paragraph" w:styleId="List">
    <w:name w:val="List"/>
    <w:basedOn w:val="BodyText"/>
    <w:next w:val="BodyText"/>
    <w:rsid w:val="00C12A93"/>
    <w:pPr>
      <w:tabs>
        <w:tab w:val="left" w:pos="340"/>
      </w:tabs>
      <w:spacing w:before="60" w:after="60"/>
      <w:ind w:left="340" w:hanging="340"/>
    </w:pPr>
  </w:style>
  <w:style w:type="paragraph" w:customStyle="1" w:styleId="Note">
    <w:name w:val="Note"/>
    <w:basedOn w:val="BodyText"/>
    <w:rsid w:val="00C12A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2A93"/>
    <w:pPr>
      <w:framePr w:wrap="auto" w:hAnchor="text" w:y="6049"/>
    </w:pPr>
    <w:rPr>
      <w:color w:val="000000"/>
      <w:sz w:val="40"/>
    </w:rPr>
  </w:style>
  <w:style w:type="paragraph" w:customStyle="1" w:styleId="TOCTitle">
    <w:name w:val="TOCTitle"/>
    <w:basedOn w:val="Heading1"/>
    <w:rsid w:val="00C12A93"/>
    <w:pPr>
      <w:spacing w:after="240"/>
      <w:jc w:val="center"/>
      <w:outlineLvl w:val="9"/>
    </w:pPr>
    <w:rPr>
      <w:caps/>
    </w:rPr>
  </w:style>
  <w:style w:type="paragraph" w:customStyle="1" w:styleId="Version">
    <w:name w:val="Version"/>
    <w:rsid w:val="00C12A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2A93"/>
    <w:pPr>
      <w:keepNext w:val="0"/>
      <w:tabs>
        <w:tab w:val="right" w:pos="4176"/>
      </w:tabs>
      <w:ind w:left="198" w:hanging="198"/>
    </w:pPr>
    <w:rPr>
      <w:rFonts w:ascii="Garamond" w:hAnsi="Garamond"/>
    </w:rPr>
  </w:style>
  <w:style w:type="paragraph" w:styleId="IndexHeading">
    <w:name w:val="index heading"/>
    <w:basedOn w:val="Normal"/>
    <w:next w:val="Index1"/>
    <w:semiHidden/>
    <w:rsid w:val="00C12A93"/>
    <w:pPr>
      <w:spacing w:before="120" w:after="120"/>
    </w:pPr>
    <w:rPr>
      <w:rFonts w:ascii="Arial" w:hAnsi="Arial"/>
      <w:b/>
      <w:color w:val="918585"/>
      <w:sz w:val="24"/>
    </w:rPr>
  </w:style>
  <w:style w:type="paragraph" w:styleId="Header">
    <w:name w:val="header"/>
    <w:basedOn w:val="Normal"/>
    <w:link w:val="HeaderChar"/>
    <w:rsid w:val="00C12A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2A93"/>
    <w:rPr>
      <w:rFonts w:ascii="Times New Roman" w:eastAsia="Times New Roman" w:hAnsi="Times New Roman" w:cs="Times New Roman"/>
      <w:sz w:val="16"/>
      <w:szCs w:val="20"/>
      <w:lang w:val="en-GB" w:eastAsia="en-US"/>
    </w:rPr>
  </w:style>
  <w:style w:type="paragraph" w:customStyle="1" w:styleId="Chapter">
    <w:name w:val="Chapter"/>
    <w:basedOn w:val="Normal"/>
    <w:rsid w:val="00C12A93"/>
    <w:pPr>
      <w:spacing w:before="240"/>
    </w:pPr>
    <w:rPr>
      <w:rFonts w:ascii="Times New Roman" w:hAnsi="Times New Roman"/>
      <w:smallCaps/>
      <w:spacing w:val="80"/>
      <w:sz w:val="28"/>
    </w:rPr>
  </w:style>
  <w:style w:type="paragraph" w:customStyle="1" w:styleId="InChapter">
    <w:name w:val="InChapter"/>
    <w:basedOn w:val="Heading3"/>
    <w:rsid w:val="00C12A93"/>
    <w:pPr>
      <w:spacing w:after="240"/>
      <w:outlineLvl w:val="9"/>
    </w:pPr>
    <w:rPr>
      <w:noProof/>
    </w:rPr>
  </w:style>
  <w:style w:type="paragraph" w:styleId="Index2">
    <w:name w:val="index 2"/>
    <w:basedOn w:val="Normal"/>
    <w:next w:val="Normal"/>
    <w:semiHidden/>
    <w:rsid w:val="00C12A93"/>
    <w:pPr>
      <w:tabs>
        <w:tab w:val="right" w:pos="4176"/>
      </w:tabs>
      <w:ind w:left="568" w:hanging="284"/>
    </w:pPr>
    <w:rPr>
      <w:rFonts w:ascii="Garamond" w:hAnsi="Garamond"/>
    </w:rPr>
  </w:style>
  <w:style w:type="paragraph" w:customStyle="1" w:styleId="Byline">
    <w:name w:val="Byline"/>
    <w:rsid w:val="00C12A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2A93"/>
    <w:pPr>
      <w:tabs>
        <w:tab w:val="clear" w:pos="3600"/>
        <w:tab w:val="clear" w:pos="3958"/>
      </w:tabs>
      <w:jc w:val="right"/>
    </w:pPr>
  </w:style>
  <w:style w:type="paragraph" w:styleId="Caption">
    <w:name w:val="caption"/>
    <w:basedOn w:val="BodyText"/>
    <w:next w:val="Normal"/>
    <w:qFormat/>
    <w:rsid w:val="00C12A93"/>
    <w:pPr>
      <w:framePr w:w="2268" w:hSpace="181" w:vSpace="181" w:wrap="around" w:vAnchor="text" w:hAnchor="page" w:x="1135" w:y="285" w:anchorLock="1"/>
    </w:pPr>
    <w:rPr>
      <w:i/>
    </w:rPr>
  </w:style>
  <w:style w:type="paragraph" w:customStyle="1" w:styleId="MiniTOCTitle">
    <w:name w:val="MiniTOCTitle"/>
    <w:basedOn w:val="Heading4"/>
    <w:rsid w:val="00C12A93"/>
    <w:pPr>
      <w:spacing w:before="240"/>
      <w:outlineLvl w:val="9"/>
    </w:pPr>
    <w:rPr>
      <w:noProof/>
      <w:sz w:val="24"/>
    </w:rPr>
  </w:style>
  <w:style w:type="paragraph" w:customStyle="1" w:styleId="MiniTOCItem">
    <w:name w:val="MiniTOCItem"/>
    <w:basedOn w:val="ListBullet"/>
    <w:rsid w:val="00C12A93"/>
    <w:pPr>
      <w:numPr>
        <w:numId w:val="0"/>
      </w:numPr>
      <w:tabs>
        <w:tab w:val="right" w:leader="dot" w:pos="6521"/>
      </w:tabs>
      <w:spacing w:before="0" w:after="0"/>
    </w:pPr>
  </w:style>
  <w:style w:type="paragraph" w:customStyle="1" w:styleId="TOFTitle">
    <w:name w:val="TOFTitle"/>
    <w:basedOn w:val="TOCTitle"/>
    <w:rsid w:val="00C12A93"/>
  </w:style>
  <w:style w:type="paragraph" w:styleId="TableofFigures">
    <w:name w:val="table of figures"/>
    <w:basedOn w:val="Normal"/>
    <w:next w:val="Normal"/>
    <w:semiHidden/>
    <w:rsid w:val="00C12A93"/>
    <w:pPr>
      <w:tabs>
        <w:tab w:val="right" w:leader="dot" w:pos="9072"/>
      </w:tabs>
      <w:ind w:left="970" w:hanging="403"/>
    </w:pPr>
    <w:rPr>
      <w:rFonts w:ascii="Times New Roman" w:hAnsi="Times New Roman"/>
      <w:b/>
    </w:rPr>
  </w:style>
  <w:style w:type="paragraph" w:styleId="ListNumber">
    <w:name w:val="List Number"/>
    <w:basedOn w:val="List"/>
    <w:rsid w:val="00C12A93"/>
    <w:pPr>
      <w:numPr>
        <w:numId w:val="15"/>
      </w:numPr>
      <w:tabs>
        <w:tab w:val="clear" w:pos="340"/>
      </w:tabs>
    </w:pPr>
  </w:style>
  <w:style w:type="character" w:customStyle="1" w:styleId="WingdingSymbols">
    <w:name w:val="Wingding Symbols"/>
    <w:rsid w:val="00C12A93"/>
    <w:rPr>
      <w:rFonts w:ascii="Wingdings" w:hAnsi="Wingdings"/>
    </w:rPr>
  </w:style>
  <w:style w:type="paragraph" w:customStyle="1" w:styleId="TableHeading">
    <w:name w:val="Table Heading"/>
    <w:basedOn w:val="HeadingBase"/>
    <w:rsid w:val="00C12A93"/>
    <w:pPr>
      <w:keepLines/>
      <w:pBdr>
        <w:bottom w:val="single" w:sz="6" w:space="1" w:color="918585"/>
      </w:pBdr>
      <w:spacing w:before="240"/>
    </w:pPr>
  </w:style>
  <w:style w:type="character" w:customStyle="1" w:styleId="HotSpot">
    <w:name w:val="HotSpot"/>
    <w:rsid w:val="00C12A93"/>
    <w:rPr>
      <w:color w:val="0033CC"/>
      <w:u w:val="none"/>
    </w:rPr>
  </w:style>
  <w:style w:type="paragraph" w:customStyle="1" w:styleId="BodyTextRight">
    <w:name w:val="Body Text Right"/>
    <w:basedOn w:val="BodyText"/>
    <w:rsid w:val="00C12A93"/>
    <w:pPr>
      <w:spacing w:before="0" w:after="0"/>
      <w:jc w:val="right"/>
    </w:pPr>
  </w:style>
  <w:style w:type="paragraph" w:styleId="Index3">
    <w:name w:val="index 3"/>
    <w:basedOn w:val="ListNumber2"/>
    <w:next w:val="Normal"/>
    <w:semiHidden/>
    <w:rsid w:val="00C12A93"/>
    <w:pPr>
      <w:numPr>
        <w:numId w:val="0"/>
      </w:numPr>
      <w:tabs>
        <w:tab w:val="right" w:leader="dot" w:pos="4176"/>
      </w:tabs>
    </w:pPr>
  </w:style>
  <w:style w:type="paragraph" w:styleId="ListNumber2">
    <w:name w:val="List Number 2"/>
    <w:basedOn w:val="List2"/>
    <w:rsid w:val="00C12A93"/>
    <w:pPr>
      <w:numPr>
        <w:numId w:val="10"/>
      </w:numPr>
      <w:tabs>
        <w:tab w:val="clear" w:pos="1060"/>
      </w:tabs>
    </w:pPr>
  </w:style>
  <w:style w:type="paragraph" w:customStyle="1" w:styleId="MarginNote">
    <w:name w:val="Margin Note"/>
    <w:basedOn w:val="BodyText"/>
    <w:rsid w:val="00C12A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2A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2A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2A93"/>
    <w:rPr>
      <w:sz w:val="32"/>
    </w:rPr>
  </w:style>
  <w:style w:type="paragraph" w:customStyle="1" w:styleId="HeadingProcedure">
    <w:name w:val="Heading Procedure"/>
    <w:basedOn w:val="HeadingBase"/>
    <w:next w:val="Normal"/>
    <w:rsid w:val="00C12A93"/>
    <w:pPr>
      <w:tabs>
        <w:tab w:val="left" w:pos="0"/>
      </w:tabs>
      <w:spacing w:before="120" w:after="60"/>
    </w:pPr>
    <w:rPr>
      <w:i/>
      <w:color w:val="918585"/>
      <w:sz w:val="22"/>
    </w:rPr>
  </w:style>
  <w:style w:type="paragraph" w:customStyle="1" w:styleId="TableBodyText">
    <w:name w:val="Table Body Text"/>
    <w:basedOn w:val="BodyText"/>
    <w:rsid w:val="00C12A93"/>
    <w:pPr>
      <w:spacing w:before="60" w:after="60"/>
    </w:pPr>
  </w:style>
  <w:style w:type="paragraph" w:styleId="ListContinue">
    <w:name w:val="List Continue"/>
    <w:basedOn w:val="List"/>
    <w:rsid w:val="00C12A93"/>
    <w:pPr>
      <w:ind w:firstLine="0"/>
    </w:pPr>
  </w:style>
  <w:style w:type="paragraph" w:customStyle="1" w:styleId="ListNote">
    <w:name w:val="List Note"/>
    <w:basedOn w:val="List"/>
    <w:rsid w:val="00C12A93"/>
    <w:pPr>
      <w:pBdr>
        <w:top w:val="single" w:sz="6" w:space="2" w:color="918585"/>
        <w:bottom w:val="single" w:sz="6" w:space="2" w:color="918585"/>
      </w:pBdr>
      <w:tabs>
        <w:tab w:val="left" w:pos="1021"/>
      </w:tabs>
      <w:ind w:firstLine="0"/>
    </w:pPr>
  </w:style>
  <w:style w:type="paragraph" w:customStyle="1" w:styleId="Warning">
    <w:name w:val="Warning"/>
    <w:basedOn w:val="BodyText"/>
    <w:rsid w:val="00C12A93"/>
    <w:pPr>
      <w:shd w:val="clear" w:color="auto" w:fill="D9D9D9"/>
      <w:tabs>
        <w:tab w:val="left" w:pos="992"/>
      </w:tabs>
      <w:ind w:left="119" w:right="119"/>
    </w:pPr>
    <w:rPr>
      <w:sz w:val="20"/>
    </w:rPr>
  </w:style>
  <w:style w:type="paragraph" w:customStyle="1" w:styleId="MarginIcons">
    <w:name w:val="Margin Icons"/>
    <w:basedOn w:val="BodyText"/>
    <w:rsid w:val="00C12A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2A93"/>
    <w:rPr>
      <w:rFonts w:ascii="Courier New" w:hAnsi="Courier New"/>
    </w:rPr>
  </w:style>
  <w:style w:type="paragraph" w:customStyle="1" w:styleId="NoteBullet">
    <w:name w:val="Note Bullet"/>
    <w:basedOn w:val="Note"/>
    <w:rsid w:val="00C12A93"/>
    <w:pPr>
      <w:tabs>
        <w:tab w:val="clear" w:pos="680"/>
      </w:tabs>
      <w:spacing w:before="60" w:after="60"/>
    </w:pPr>
  </w:style>
  <w:style w:type="paragraph" w:customStyle="1" w:styleId="SubHeading2">
    <w:name w:val="SubHeading2"/>
    <w:basedOn w:val="HeadingBase"/>
    <w:rsid w:val="00C12A93"/>
    <w:pPr>
      <w:spacing w:before="240" w:after="60"/>
    </w:pPr>
    <w:rPr>
      <w:sz w:val="20"/>
    </w:rPr>
  </w:style>
  <w:style w:type="paragraph" w:customStyle="1" w:styleId="SubHeading1">
    <w:name w:val="SubHeading1"/>
    <w:basedOn w:val="HeadingBase"/>
    <w:rsid w:val="00C12A93"/>
    <w:pPr>
      <w:spacing w:before="240" w:after="60"/>
    </w:pPr>
    <w:rPr>
      <w:color w:val="918585"/>
      <w:sz w:val="22"/>
    </w:rPr>
  </w:style>
  <w:style w:type="paragraph" w:customStyle="1" w:styleId="SideHeading">
    <w:name w:val="Side Heading"/>
    <w:basedOn w:val="HeadingBase"/>
    <w:rsid w:val="00C12A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2A93"/>
    <w:pPr>
      <w:tabs>
        <w:tab w:val="num" w:pos="360"/>
      </w:tabs>
    </w:pPr>
  </w:style>
  <w:style w:type="paragraph" w:styleId="PlainText">
    <w:name w:val="Plain Text"/>
    <w:basedOn w:val="Normal"/>
    <w:link w:val="PlainTextChar"/>
    <w:rsid w:val="00C12A93"/>
    <w:rPr>
      <w:sz w:val="20"/>
    </w:rPr>
  </w:style>
  <w:style w:type="character" w:customStyle="1" w:styleId="PlainTextChar">
    <w:name w:val="Plain Text Char"/>
    <w:basedOn w:val="DefaultParagraphFont"/>
    <w:link w:val="PlainText"/>
    <w:rsid w:val="00C12A93"/>
    <w:rPr>
      <w:rFonts w:ascii="Courier New" w:eastAsia="Times New Roman" w:hAnsi="Courier New" w:cs="Times New Roman"/>
      <w:sz w:val="20"/>
      <w:szCs w:val="20"/>
      <w:lang w:eastAsia="en-US"/>
    </w:rPr>
  </w:style>
  <w:style w:type="character" w:customStyle="1" w:styleId="MenuOption">
    <w:name w:val="Menu Option"/>
    <w:basedOn w:val="DefaultParagraphFont"/>
    <w:rsid w:val="00C12A93"/>
    <w:rPr>
      <w:b/>
      <w:smallCaps/>
    </w:rPr>
  </w:style>
  <w:style w:type="paragraph" w:customStyle="1" w:styleId="TableListNumber">
    <w:name w:val="Table List Number"/>
    <w:basedOn w:val="ListNumber"/>
    <w:rsid w:val="00C12A93"/>
    <w:pPr>
      <w:numPr>
        <w:numId w:val="0"/>
      </w:numPr>
    </w:pPr>
  </w:style>
  <w:style w:type="paragraph" w:styleId="TOC4">
    <w:name w:val="toc 4"/>
    <w:basedOn w:val="TOCBase"/>
    <w:next w:val="Normal"/>
    <w:semiHidden/>
    <w:rsid w:val="00C12A93"/>
    <w:pPr>
      <w:tabs>
        <w:tab w:val="right" w:leader="dot" w:pos="9071"/>
      </w:tabs>
      <w:ind w:left="1701"/>
    </w:pPr>
  </w:style>
  <w:style w:type="paragraph" w:customStyle="1" w:styleId="ListAlpha">
    <w:name w:val="List Alpha"/>
    <w:basedOn w:val="List"/>
    <w:rsid w:val="00C12A93"/>
    <w:pPr>
      <w:numPr>
        <w:numId w:val="9"/>
      </w:numPr>
    </w:pPr>
  </w:style>
  <w:style w:type="paragraph" w:customStyle="1" w:styleId="ListAlpha2">
    <w:name w:val="List Alpha 2"/>
    <w:basedOn w:val="List2"/>
    <w:rsid w:val="00C12A93"/>
    <w:pPr>
      <w:numPr>
        <w:numId w:val="8"/>
      </w:numPr>
    </w:pPr>
  </w:style>
  <w:style w:type="paragraph" w:styleId="List2">
    <w:name w:val="List 2"/>
    <w:basedOn w:val="BodyText"/>
    <w:rsid w:val="00C12A93"/>
    <w:pPr>
      <w:tabs>
        <w:tab w:val="left" w:pos="680"/>
      </w:tabs>
      <w:spacing w:before="60" w:after="60"/>
      <w:ind w:left="680" w:hanging="340"/>
    </w:pPr>
  </w:style>
  <w:style w:type="paragraph" w:styleId="List3">
    <w:name w:val="List 3"/>
    <w:basedOn w:val="BodyText"/>
    <w:rsid w:val="00C12A93"/>
    <w:pPr>
      <w:tabs>
        <w:tab w:val="left" w:pos="1021"/>
      </w:tabs>
      <w:spacing w:before="60" w:after="60"/>
      <w:ind w:left="1020" w:hanging="340"/>
    </w:pPr>
  </w:style>
  <w:style w:type="paragraph" w:styleId="List4">
    <w:name w:val="List 4"/>
    <w:basedOn w:val="BodyText"/>
    <w:rsid w:val="00C12A93"/>
    <w:pPr>
      <w:tabs>
        <w:tab w:val="left" w:pos="1361"/>
      </w:tabs>
      <w:spacing w:before="60" w:after="60"/>
      <w:ind w:left="1361" w:hanging="340"/>
    </w:pPr>
  </w:style>
  <w:style w:type="paragraph" w:styleId="List5">
    <w:name w:val="List 5"/>
    <w:basedOn w:val="BodyText"/>
    <w:rsid w:val="00C12A93"/>
    <w:pPr>
      <w:tabs>
        <w:tab w:val="left" w:pos="1701"/>
      </w:tabs>
      <w:spacing w:before="60" w:after="60"/>
      <w:ind w:left="1701" w:hanging="340"/>
    </w:pPr>
  </w:style>
  <w:style w:type="paragraph" w:styleId="ListBullet3">
    <w:name w:val="List Bullet 3"/>
    <w:basedOn w:val="List3"/>
    <w:rsid w:val="00C12A93"/>
    <w:pPr>
      <w:numPr>
        <w:numId w:val="14"/>
      </w:numPr>
      <w:tabs>
        <w:tab w:val="clear" w:pos="1021"/>
      </w:tabs>
      <w:ind w:left="1037" w:hanging="357"/>
    </w:pPr>
  </w:style>
  <w:style w:type="paragraph" w:styleId="ListBullet4">
    <w:name w:val="List Bullet 4"/>
    <w:basedOn w:val="List4"/>
    <w:rsid w:val="00C12A93"/>
    <w:pPr>
      <w:numPr>
        <w:numId w:val="3"/>
      </w:numPr>
      <w:tabs>
        <w:tab w:val="clear" w:pos="1361"/>
      </w:tabs>
    </w:pPr>
  </w:style>
  <w:style w:type="paragraph" w:styleId="ListBullet5">
    <w:name w:val="List Bullet 5"/>
    <w:basedOn w:val="List5"/>
    <w:rsid w:val="00C12A93"/>
    <w:pPr>
      <w:numPr>
        <w:numId w:val="4"/>
      </w:numPr>
    </w:pPr>
  </w:style>
  <w:style w:type="paragraph" w:styleId="ListContinue2">
    <w:name w:val="List Continue 2"/>
    <w:basedOn w:val="List2"/>
    <w:rsid w:val="00C12A93"/>
    <w:pPr>
      <w:ind w:firstLine="0"/>
    </w:pPr>
  </w:style>
  <w:style w:type="paragraph" w:styleId="ListContinue3">
    <w:name w:val="List Continue 3"/>
    <w:basedOn w:val="List3"/>
    <w:rsid w:val="00C12A93"/>
    <w:pPr>
      <w:ind w:left="1021" w:firstLine="0"/>
    </w:pPr>
  </w:style>
  <w:style w:type="paragraph" w:styleId="ListContinue4">
    <w:name w:val="List Continue 4"/>
    <w:basedOn w:val="List4"/>
    <w:rsid w:val="00C12A93"/>
    <w:pPr>
      <w:ind w:firstLine="0"/>
    </w:pPr>
  </w:style>
  <w:style w:type="paragraph" w:styleId="ListContinue5">
    <w:name w:val="List Continue 5"/>
    <w:basedOn w:val="List5"/>
    <w:rsid w:val="00C12A93"/>
    <w:pPr>
      <w:ind w:firstLine="0"/>
    </w:pPr>
  </w:style>
  <w:style w:type="paragraph" w:styleId="ListNumber3">
    <w:name w:val="List Number 3"/>
    <w:basedOn w:val="List3"/>
    <w:rsid w:val="00C12A93"/>
    <w:pPr>
      <w:numPr>
        <w:numId w:val="5"/>
      </w:numPr>
    </w:pPr>
  </w:style>
  <w:style w:type="paragraph" w:styleId="ListNumber4">
    <w:name w:val="List Number 4"/>
    <w:basedOn w:val="List4"/>
    <w:rsid w:val="00C12A93"/>
    <w:pPr>
      <w:numPr>
        <w:numId w:val="6"/>
      </w:numPr>
    </w:pPr>
  </w:style>
  <w:style w:type="paragraph" w:styleId="ListNumber5">
    <w:name w:val="List Number 5"/>
    <w:basedOn w:val="List5"/>
    <w:rsid w:val="00C12A93"/>
    <w:pPr>
      <w:numPr>
        <w:numId w:val="7"/>
      </w:numPr>
    </w:pPr>
  </w:style>
  <w:style w:type="paragraph" w:styleId="BlockText">
    <w:name w:val="Block Text"/>
    <w:basedOn w:val="Normal"/>
    <w:rsid w:val="00C12A93"/>
    <w:pPr>
      <w:spacing w:after="120"/>
      <w:ind w:left="1440" w:right="1440"/>
    </w:pPr>
  </w:style>
  <w:style w:type="character" w:customStyle="1" w:styleId="Subscript">
    <w:name w:val="Subscript"/>
    <w:basedOn w:val="DefaultParagraphFont"/>
    <w:rsid w:val="00C12A93"/>
    <w:rPr>
      <w:sz w:val="16"/>
      <w:vertAlign w:val="subscript"/>
    </w:rPr>
  </w:style>
  <w:style w:type="character" w:customStyle="1" w:styleId="Superscript">
    <w:name w:val="Superscript"/>
    <w:basedOn w:val="DefaultParagraphFont"/>
    <w:rsid w:val="00C12A93"/>
    <w:rPr>
      <w:sz w:val="16"/>
      <w:vertAlign w:val="superscript"/>
    </w:rPr>
  </w:style>
  <w:style w:type="character" w:customStyle="1" w:styleId="Symbols">
    <w:name w:val="Symbols"/>
    <w:basedOn w:val="DefaultParagraphFont"/>
    <w:rsid w:val="00C12A93"/>
    <w:rPr>
      <w:rFonts w:ascii="Symbol" w:hAnsi="Symbol"/>
    </w:rPr>
  </w:style>
  <w:style w:type="character" w:customStyle="1" w:styleId="MenuOptions">
    <w:name w:val="Menu Options"/>
    <w:basedOn w:val="DefaultParagraphFont"/>
    <w:rsid w:val="00C12A93"/>
    <w:rPr>
      <w:rFonts w:ascii="Arial Narrow" w:hAnsi="Arial Narrow"/>
      <w:smallCaps/>
    </w:rPr>
  </w:style>
  <w:style w:type="character" w:customStyle="1" w:styleId="Buttons">
    <w:name w:val="Buttons"/>
    <w:basedOn w:val="DefaultParagraphFont"/>
    <w:rsid w:val="00C12A93"/>
    <w:rPr>
      <w:b/>
    </w:rPr>
  </w:style>
  <w:style w:type="character" w:customStyle="1" w:styleId="Underlined">
    <w:name w:val="Underlined"/>
    <w:basedOn w:val="DefaultParagraphFont"/>
    <w:rsid w:val="00C12A93"/>
    <w:rPr>
      <w:u w:val="single"/>
    </w:rPr>
  </w:style>
  <w:style w:type="paragraph" w:customStyle="1" w:styleId="TableBodyTextRight">
    <w:name w:val="Table Body Text Right"/>
    <w:basedOn w:val="TableBodyText"/>
    <w:rsid w:val="00C12A93"/>
    <w:pPr>
      <w:widowControl w:val="0"/>
      <w:autoSpaceDE w:val="0"/>
      <w:autoSpaceDN w:val="0"/>
      <w:adjustRightInd w:val="0"/>
      <w:jc w:val="right"/>
    </w:pPr>
    <w:rPr>
      <w:rFonts w:cs="Arial"/>
      <w:szCs w:val="18"/>
    </w:rPr>
  </w:style>
  <w:style w:type="paragraph" w:customStyle="1" w:styleId="CopyrightText">
    <w:name w:val="Copyright Text"/>
    <w:basedOn w:val="BodyText"/>
    <w:rsid w:val="00C12A93"/>
    <w:rPr>
      <w:sz w:val="18"/>
    </w:rPr>
  </w:style>
  <w:style w:type="paragraph" w:customStyle="1" w:styleId="BodySmallRight">
    <w:name w:val="Body Small Right"/>
    <w:basedOn w:val="BodyTextRight"/>
    <w:rsid w:val="00C12A93"/>
    <w:rPr>
      <w:sz w:val="18"/>
      <w:szCs w:val="18"/>
    </w:rPr>
  </w:style>
  <w:style w:type="paragraph" w:customStyle="1" w:styleId="MarginEdition">
    <w:name w:val="Margin Edition"/>
    <w:basedOn w:val="MarginNote"/>
    <w:rsid w:val="00C12A93"/>
    <w:pPr>
      <w:spacing w:before="0" w:after="0"/>
    </w:pPr>
    <w:rPr>
      <w:rFonts w:ascii="Times New Roman" w:hAnsi="Times New Roman"/>
      <w:color w:val="999999"/>
    </w:rPr>
  </w:style>
  <w:style w:type="paragraph" w:customStyle="1" w:styleId="Spacer">
    <w:name w:val="Spacer"/>
    <w:basedOn w:val="Normal"/>
    <w:rsid w:val="00C12A93"/>
    <w:rPr>
      <w:sz w:val="2"/>
      <w:szCs w:val="2"/>
    </w:rPr>
  </w:style>
  <w:style w:type="character" w:customStyle="1" w:styleId="Small">
    <w:name w:val="Small"/>
    <w:basedOn w:val="DefaultParagraphFont"/>
    <w:rsid w:val="00C12A93"/>
    <w:rPr>
      <w:sz w:val="16"/>
    </w:rPr>
  </w:style>
  <w:style w:type="paragraph" w:customStyle="1" w:styleId="WideTable">
    <w:name w:val="Wide Table"/>
    <w:basedOn w:val="Normal"/>
    <w:rsid w:val="00C12A93"/>
    <w:pPr>
      <w:ind w:left="-1418"/>
    </w:pPr>
    <w:rPr>
      <w:sz w:val="2"/>
      <w:szCs w:val="2"/>
    </w:rPr>
  </w:style>
  <w:style w:type="character" w:styleId="PageNumber">
    <w:name w:val="page number"/>
    <w:basedOn w:val="DefaultParagraphFont"/>
    <w:rsid w:val="00C12A93"/>
  </w:style>
  <w:style w:type="paragraph" w:styleId="Quote">
    <w:name w:val="Quote"/>
    <w:basedOn w:val="Heading1"/>
    <w:link w:val="QuoteChar"/>
    <w:qFormat/>
    <w:rsid w:val="00C12A93"/>
    <w:rPr>
      <w:b w:val="0"/>
      <w:sz w:val="72"/>
      <w:szCs w:val="72"/>
      <w:lang w:val="en-NZ"/>
    </w:rPr>
  </w:style>
  <w:style w:type="character" w:customStyle="1" w:styleId="QuoteChar">
    <w:name w:val="Quote Char"/>
    <w:basedOn w:val="DefaultParagraphFont"/>
    <w:link w:val="Quote"/>
    <w:rsid w:val="00C12A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2A93"/>
    <w:pPr>
      <w:pageBreakBefore/>
    </w:pPr>
  </w:style>
  <w:style w:type="paragraph" w:customStyle="1" w:styleId="Border">
    <w:name w:val="Border"/>
    <w:basedOn w:val="Normal"/>
    <w:qFormat/>
    <w:rsid w:val="00C12A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2A93"/>
    <w:rPr>
      <w:b/>
      <w:bCs/>
      <w:i/>
      <w:iCs/>
      <w:color w:val="auto"/>
    </w:rPr>
  </w:style>
  <w:style w:type="paragraph" w:styleId="IntenseQuote">
    <w:name w:val="Intense Quote"/>
    <w:basedOn w:val="Normal"/>
    <w:next w:val="Normal"/>
    <w:link w:val="IntenseQuoteChar"/>
    <w:uiPriority w:val="30"/>
    <w:qFormat/>
    <w:rsid w:val="00C12A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2A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2A93"/>
    <w:rPr>
      <w:smallCaps/>
      <w:color w:val="auto"/>
      <w:u w:val="single"/>
    </w:rPr>
  </w:style>
  <w:style w:type="character" w:styleId="IntenseReference">
    <w:name w:val="Intense Reference"/>
    <w:basedOn w:val="DefaultParagraphFont"/>
    <w:uiPriority w:val="32"/>
    <w:qFormat/>
    <w:rsid w:val="00C12A93"/>
    <w:rPr>
      <w:b/>
      <w:bCs/>
      <w:smallCaps/>
      <w:color w:val="auto"/>
      <w:spacing w:val="5"/>
      <w:u w:val="single"/>
    </w:rPr>
  </w:style>
  <w:style w:type="paragraph" w:customStyle="1" w:styleId="2ColumnHeading">
    <w:name w:val="2Column Heading"/>
    <w:basedOn w:val="BodyText"/>
    <w:qFormat/>
    <w:rsid w:val="00C12A93"/>
    <w:pPr>
      <w:spacing w:after="60"/>
      <w:ind w:left="-2268"/>
    </w:pPr>
    <w:rPr>
      <w:b/>
    </w:rPr>
  </w:style>
  <w:style w:type="paragraph" w:customStyle="1" w:styleId="Heading1TOC">
    <w:name w:val="Heading1 TOC"/>
    <w:basedOn w:val="Normal"/>
    <w:qFormat/>
    <w:rsid w:val="00C12A93"/>
    <w:pPr>
      <w:spacing w:before="240" w:after="120"/>
    </w:pPr>
    <w:rPr>
      <w:rFonts w:ascii="Times New Roman" w:hAnsi="Times New Roman"/>
      <w:b/>
      <w:sz w:val="32"/>
    </w:rPr>
  </w:style>
  <w:style w:type="paragraph" w:customStyle="1" w:styleId="Heading2TOC">
    <w:name w:val="Heading2 TOC"/>
    <w:basedOn w:val="Normal"/>
    <w:qFormat/>
    <w:rsid w:val="00C12A93"/>
    <w:pPr>
      <w:spacing w:before="240" w:after="60"/>
    </w:pPr>
    <w:rPr>
      <w:rFonts w:ascii="Times New Roman" w:hAnsi="Times New Roman"/>
      <w:b/>
      <w:sz w:val="28"/>
    </w:rPr>
  </w:style>
  <w:style w:type="character" w:customStyle="1" w:styleId="Underline">
    <w:name w:val="Underline"/>
    <w:basedOn w:val="DefaultParagraphFont"/>
    <w:qFormat/>
    <w:rsid w:val="00C12A93"/>
    <w:rPr>
      <w:u w:val="single"/>
    </w:rPr>
  </w:style>
  <w:style w:type="character" w:customStyle="1" w:styleId="BoldandItalics">
    <w:name w:val="Bold and Italics"/>
    <w:qFormat/>
    <w:rsid w:val="00C12A93"/>
    <w:rPr>
      <w:b/>
      <w:i/>
      <w:u w:val="none"/>
    </w:rPr>
  </w:style>
  <w:style w:type="paragraph" w:styleId="BalloonText">
    <w:name w:val="Balloon Text"/>
    <w:basedOn w:val="Normal"/>
    <w:link w:val="BalloonTextChar"/>
    <w:rsid w:val="00C12A93"/>
    <w:rPr>
      <w:rFonts w:ascii="Tahoma" w:hAnsi="Tahoma" w:cs="Tahoma"/>
      <w:sz w:val="16"/>
      <w:szCs w:val="16"/>
    </w:rPr>
  </w:style>
  <w:style w:type="character" w:customStyle="1" w:styleId="BalloonTextChar">
    <w:name w:val="Balloon Text Char"/>
    <w:basedOn w:val="DefaultParagraphFont"/>
    <w:link w:val="BalloonText"/>
    <w:rsid w:val="00C12A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2A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12A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2A93"/>
    <w:rPr>
      <w:b/>
      <w:color w:val="660033"/>
      <w:spacing w:val="0"/>
    </w:rPr>
  </w:style>
  <w:style w:type="paragraph" w:customStyle="1" w:styleId="Nameditemlist">
    <w:name w:val="Named item list"/>
    <w:basedOn w:val="BodyText"/>
    <w:qFormat/>
    <w:rsid w:val="00C12A93"/>
    <w:pPr>
      <w:tabs>
        <w:tab w:val="left" w:pos="2835"/>
      </w:tabs>
      <w:ind w:left="2835" w:hanging="2835"/>
    </w:pPr>
  </w:style>
  <w:style w:type="paragraph" w:customStyle="1" w:styleId="BodyTextnopadding">
    <w:name w:val="Body Text no padding"/>
    <w:basedOn w:val="BodyText"/>
    <w:qFormat/>
    <w:rsid w:val="00C12A93"/>
    <w:pPr>
      <w:spacing w:before="0" w:after="0"/>
    </w:pPr>
  </w:style>
  <w:style w:type="paragraph" w:customStyle="1" w:styleId="BodyTextBold">
    <w:name w:val="Body Text Bold"/>
    <w:basedOn w:val="BodyText"/>
    <w:qFormat/>
    <w:rsid w:val="00C12A93"/>
    <w:rPr>
      <w:b/>
    </w:rPr>
  </w:style>
  <w:style w:type="character" w:styleId="Hyperlink">
    <w:name w:val="Hyperlink"/>
    <w:basedOn w:val="DefaultParagraphFont"/>
    <w:uiPriority w:val="99"/>
    <w:unhideWhenUsed/>
    <w:rsid w:val="00687E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1319</Words>
  <Characters>8734</Characters>
  <Application>Microsoft Office Word</Application>
  <DocSecurity>0</DocSecurity>
  <Lines>256</Lines>
  <Paragraphs>176</Paragraphs>
  <ScaleCrop>false</ScaleCrop>
  <Company>Author-it Software Corporation Ltd.</Company>
  <LinksUpToDate>false</LinksUpToDate>
  <CharactersWithSpaces>9877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MEM20031 Gain entry and reinstate automotive locking systems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2025-03-01T11:36:00Z</dcterms:created>
  <dcterms:modified xsi:type="dcterms:W3CDTF">2025-03-01T11:36:00Z</dcterms:modified>
</cp:coreProperties>
</file>