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4F41" w:rsidP="00FC4F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MEM20025 Gain entry</w:t>
      </w:r>
      <w:r>
        <w:fldChar w:fldCharType="end"/>
      </w:r>
    </w:p>
    <w:p w:rsidR="00FC4F41" w:rsidP="00FC4F41">
      <w:pPr>
        <w:pStyle w:val="Version"/>
        <w:sectPr w:rsidSect="006469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694C" w:rsidP="0064694C">
      <w:pPr>
        <w:pStyle w:val="SuperHeading"/>
      </w:pPr>
      <w:r w:rsidRPr="0064694C">
        <w:t>Assessment Requirements for MEM20025 Gain entry</w:t>
      </w:r>
    </w:p>
    <w:p w:rsidR="00000000" w:rsidRPr="0064694C" w:rsidP="0064694C">
      <w:pPr>
        <w:pStyle w:val="Heading1"/>
      </w:pPr>
      <w:bookmarkStart w:id="1" w:name="O_1270438"/>
      <w:bookmarkEnd w:id="1"/>
      <w:r w:rsidRPr="0064694C">
        <w:t>Modification History</w:t>
      </w:r>
    </w:p>
    <w:p w:rsidR="00000000" w:rsidRPr="0064694C" w:rsidP="00FC4F41">
      <w:pPr>
        <w:pStyle w:val="BodyText"/>
      </w:pPr>
      <w:r w:rsidRPr="0064694C">
        <w:t>Release 1. Supersedes and is equivalent to MEM20004 Gain entry.</w:t>
      </w:r>
    </w:p>
    <w:p w:rsidR="00000000" w:rsidRPr="0064694C" w:rsidP="0064694C">
      <w:pPr>
        <w:pStyle w:val="Heading1"/>
      </w:pPr>
      <w:bookmarkStart w:id="2" w:name="O_1270439"/>
      <w:bookmarkEnd w:id="2"/>
      <w:r w:rsidRPr="0064694C">
        <w:t>Performance Evidence</w:t>
      </w:r>
    </w:p>
    <w:p w:rsidR="00000000" w:rsidRPr="0064694C" w:rsidP="00FC4F41">
      <w:pPr>
        <w:pStyle w:val="BodyText"/>
      </w:pPr>
      <w:r w:rsidRPr="0064694C">
        <w:t xml:space="preserve">Evidence required to demonstrate competence in this unit must be relevant to and satisfy the requirements of the elements </w:t>
      </w:r>
      <w:r w:rsidRPr="0064694C">
        <w:t>and performance criteria and include:</w:t>
      </w:r>
    </w:p>
    <w:p w:rsidR="00000000" w:rsidRPr="0064694C" w:rsidP="0064694C">
      <w:pPr>
        <w:pStyle w:val="ListBullet"/>
      </w:pPr>
      <w:r w:rsidRPr="0064694C">
        <w:t>following work instructions, standard operating procedures (SOPs) and safe work practices</w:t>
      </w:r>
    </w:p>
    <w:p w:rsidR="00000000" w:rsidRPr="0064694C" w:rsidP="0064694C">
      <w:pPr>
        <w:pStyle w:val="ListBullet"/>
      </w:pPr>
      <w:r w:rsidRPr="0064694C">
        <w:t>communicating with the customer as required throughout the process</w:t>
      </w:r>
    </w:p>
    <w:p w:rsidR="00000000" w:rsidRPr="0064694C" w:rsidP="0064694C">
      <w:pPr>
        <w:pStyle w:val="ListBullet"/>
      </w:pPr>
      <w:r w:rsidRPr="0064694C">
        <w:t>establishing legal possession of property prior to commencin</w:t>
      </w:r>
      <w:r w:rsidRPr="0064694C">
        <w:t>g gaining entry</w:t>
      </w:r>
    </w:p>
    <w:p w:rsidR="00000000" w:rsidRPr="0064694C" w:rsidP="0064694C">
      <w:pPr>
        <w:pStyle w:val="ListBullet"/>
      </w:pPr>
      <w:r w:rsidRPr="0064694C">
        <w:t>identifying construction and mechanism of the lock type and confirming entry requirements and process with the customer on at least two occasions</w:t>
      </w:r>
    </w:p>
    <w:p w:rsidR="00000000" w:rsidRPr="0064694C" w:rsidP="0064694C">
      <w:pPr>
        <w:pStyle w:val="ListBullet"/>
      </w:pPr>
      <w:r w:rsidRPr="0064694C">
        <w:t>selecting and using the appropriate tools and equipment to gain access</w:t>
      </w:r>
    </w:p>
    <w:p w:rsidR="00000000" w:rsidRPr="0064694C" w:rsidP="0064694C">
      <w:pPr>
        <w:pStyle w:val="ListBullet"/>
      </w:pPr>
      <w:r w:rsidRPr="0064694C">
        <w:t>gaining entry on at lea</w:t>
      </w:r>
      <w:r w:rsidRPr="0064694C">
        <w:t>st two occasions, causing minimal damage and in accordance with SOPs</w:t>
      </w:r>
    </w:p>
    <w:p w:rsidR="00000000" w:rsidRPr="0064694C" w:rsidP="0064694C">
      <w:pPr>
        <w:pStyle w:val="ListBullet"/>
      </w:pPr>
      <w:r w:rsidRPr="0064694C">
        <w:t>reading assembly drawings and using catalogues and resources</w:t>
      </w:r>
    </w:p>
    <w:p w:rsidR="00000000" w:rsidRPr="0064694C" w:rsidP="0064694C">
      <w:pPr>
        <w:pStyle w:val="ListBullet"/>
      </w:pPr>
      <w:r w:rsidRPr="0064694C">
        <w:t>manufacturing keys</w:t>
      </w:r>
    </w:p>
    <w:p w:rsidR="00000000" w:rsidRPr="0064694C" w:rsidP="0064694C">
      <w:pPr>
        <w:pStyle w:val="ListBullet"/>
      </w:pPr>
      <w:r w:rsidRPr="0064694C">
        <w:t>completing all documentation in accordance with SOPs.</w:t>
      </w:r>
    </w:p>
    <w:p w:rsidR="00000000" w:rsidRPr="00FC4F41" w:rsidP="00FC4F41">
      <w:pPr>
        <w:pStyle w:val="BodyText"/>
        <w:rPr>
          <w:i/>
        </w:rPr>
      </w:pPr>
      <w:r w:rsidRPr="00FC4F41">
        <w:rPr>
          <w:rStyle w:val="Emphasis"/>
        </w:rPr>
        <w:t>Note: Where a volume and/or frequency is not specifie</w:t>
      </w:r>
      <w:r w:rsidRPr="00FC4F41">
        <w:rPr>
          <w:rStyle w:val="Emphasis"/>
        </w:rPr>
        <w:t>d, demonstration must be provided at least once.</w:t>
      </w:r>
    </w:p>
    <w:p w:rsidR="00000000" w:rsidRPr="0064694C" w:rsidP="0064694C">
      <w:pPr>
        <w:pStyle w:val="Heading1"/>
      </w:pPr>
      <w:bookmarkStart w:id="3" w:name="O_1270440"/>
      <w:bookmarkEnd w:id="3"/>
      <w:r w:rsidRPr="0064694C">
        <w:t>Knowledge Evidence</w:t>
      </w:r>
    </w:p>
    <w:p w:rsidR="00000000" w:rsidRPr="0064694C" w:rsidP="00FC4F41">
      <w:pPr>
        <w:pStyle w:val="BodyText"/>
      </w:pPr>
      <w:r w:rsidRPr="0064694C">
        <w:t>Evidence required to demonstrate the required knowledge for this unit must be relevant to and satisfy the requirements of the elements and performance criteria and inclu</w:t>
      </w:r>
      <w:r w:rsidRPr="0064694C">
        <w:t>de knowledge of:</w:t>
      </w:r>
    </w:p>
    <w:p w:rsidR="00000000" w:rsidRPr="0064694C" w:rsidP="0064694C">
      <w:pPr>
        <w:pStyle w:val="ListBullet"/>
      </w:pPr>
      <w:r w:rsidRPr="0064694C">
        <w:t>safe work practices and procedures and use of personal protective equipment (PPE)</w:t>
      </w:r>
    </w:p>
    <w:p w:rsidR="00000000" w:rsidRPr="0064694C" w:rsidP="0064694C">
      <w:pPr>
        <w:pStyle w:val="ListBullet"/>
      </w:pPr>
      <w:r w:rsidRPr="0064694C">
        <w:t>types of mechanical lock products and how to identify</w:t>
      </w:r>
    </w:p>
    <w:p w:rsidR="00000000" w:rsidRPr="0064694C" w:rsidP="0064694C">
      <w:pPr>
        <w:pStyle w:val="ListBullet"/>
      </w:pPr>
      <w:r w:rsidRPr="0064694C">
        <w:t>methods of gaining access to mechanical locks</w:t>
      </w:r>
    </w:p>
    <w:p w:rsidR="00000000" w:rsidRPr="0064694C" w:rsidP="0064694C">
      <w:pPr>
        <w:pStyle w:val="ListBullet"/>
      </w:pPr>
      <w:r w:rsidRPr="0064694C">
        <w:t>tools and equipment for gaining access to mechanical locks</w:t>
      </w:r>
    </w:p>
    <w:p w:rsidR="00000000" w:rsidRPr="0064694C" w:rsidP="0064694C">
      <w:pPr>
        <w:pStyle w:val="ListBullet"/>
      </w:pPr>
      <w:r w:rsidRPr="0064694C">
        <w:t>types of keys</w:t>
      </w:r>
    </w:p>
    <w:p w:rsidR="00000000" w:rsidRPr="0064694C" w:rsidP="0064694C">
      <w:pPr>
        <w:pStyle w:val="ListBullet"/>
      </w:pPr>
      <w:r w:rsidRPr="0064694C">
        <w:t>operation and assembly of mechanical locks</w:t>
      </w:r>
    </w:p>
    <w:p w:rsidR="00000000" w:rsidRPr="0064694C" w:rsidP="0064694C">
      <w:pPr>
        <w:pStyle w:val="ListBullet"/>
      </w:pPr>
      <w:r w:rsidRPr="0064694C">
        <w:t>procedures to establish legal possession and legal obligations and ethical requirements</w:t>
      </w:r>
    </w:p>
    <w:p w:rsidR="00000000" w:rsidRPr="0064694C" w:rsidP="0064694C">
      <w:pPr>
        <w:pStyle w:val="ListBullet"/>
      </w:pPr>
      <w:r w:rsidRPr="0064694C">
        <w:t>procedures to deal with fraudulent requests</w:t>
      </w:r>
    </w:p>
    <w:p w:rsidR="00000000" w:rsidRPr="0064694C" w:rsidP="0064694C">
      <w:pPr>
        <w:pStyle w:val="ListBullet"/>
      </w:pPr>
      <w:r w:rsidRPr="0064694C">
        <w:t>requirem</w:t>
      </w:r>
      <w:r w:rsidRPr="0064694C">
        <w:t>ents and procedures for fitting temporary locks</w:t>
      </w:r>
    </w:p>
    <w:p w:rsidR="00000000" w:rsidRPr="0064694C" w:rsidP="0064694C">
      <w:pPr>
        <w:pStyle w:val="ListBullet"/>
      </w:pPr>
      <w:r w:rsidRPr="0064694C">
        <w:t>hazards and control measures associated with gaining entry</w:t>
      </w:r>
    </w:p>
    <w:p w:rsidR="00000000" w:rsidRPr="0064694C" w:rsidP="0064694C">
      <w:pPr>
        <w:pStyle w:val="ListBullet"/>
      </w:pPr>
      <w:r w:rsidRPr="0064694C">
        <w:t>types of documentation requirements.</w:t>
      </w:r>
    </w:p>
    <w:p w:rsidR="00000000" w:rsidRPr="0064694C" w:rsidP="0064694C">
      <w:pPr>
        <w:pStyle w:val="AllowPageBreak"/>
      </w:pPr>
    </w:p>
    <w:p w:rsidR="00000000" w:rsidRPr="0064694C" w:rsidP="0064694C">
      <w:pPr>
        <w:pStyle w:val="Heading1"/>
      </w:pPr>
      <w:bookmarkStart w:id="4" w:name="O_1270441"/>
      <w:bookmarkEnd w:id="4"/>
      <w:r w:rsidRPr="0064694C">
        <w:t>Assessment Conditions</w:t>
      </w:r>
    </w:p>
    <w:p w:rsidR="00000000" w:rsidRPr="0064694C" w:rsidP="0064694C">
      <w:pPr>
        <w:pStyle w:val="ListBullet"/>
      </w:pPr>
      <w:r w:rsidRPr="0064694C">
        <w:t>Assessors must:</w:t>
      </w:r>
    </w:p>
    <w:p w:rsidR="00000000" w:rsidRPr="0064694C" w:rsidP="0064694C">
      <w:pPr>
        <w:pStyle w:val="ListBullet2"/>
      </w:pPr>
      <w:r w:rsidRPr="0064694C">
        <w:t xml:space="preserve">have vocational competency in gaining entry at least </w:t>
      </w:r>
      <w:r w:rsidRPr="0064694C">
        <w:t>to the level being assessed with relevant industry knowledge and experience</w:t>
      </w:r>
    </w:p>
    <w:p w:rsidR="00000000" w:rsidRPr="0064694C" w:rsidP="0064694C">
      <w:pPr>
        <w:pStyle w:val="ListBullet2"/>
      </w:pPr>
      <w:r w:rsidRPr="0064694C">
        <w:t>satisfy the assessor requirements in the Standards for Registered Training Organisations 2015 or its replacement and comply with the National Vocational Education and Training Regu</w:t>
      </w:r>
      <w:r w:rsidRPr="0064694C">
        <w:t>lator Act 2011, its replacement or equivalent legislation covering VET regulation in a non-referring state/territory as the case requires.</w:t>
      </w:r>
    </w:p>
    <w:p w:rsidR="00000000" w:rsidRPr="0064694C" w:rsidP="0064694C">
      <w:pPr>
        <w:pStyle w:val="ListBullet"/>
      </w:pPr>
      <w:r w:rsidRPr="0064694C">
        <w:t>Where possible, assessment must occur in operational workplace situations. Where this is not possible or where perso</w:t>
      </w:r>
      <w:r w:rsidRPr="0064694C">
        <w:t>nal safety or environmental damage are limiting factors, assessment must occur in a sufficiently rigorous simulated environment that reflects realistic operational workplace conditions. This must cover all aspects of workplace performance, including enviro</w:t>
      </w:r>
      <w:r w:rsidRPr="0064694C">
        <w:t>nment, task skills, task management skills, contingency management skills and job role environment skills.</w:t>
      </w:r>
    </w:p>
    <w:p w:rsidR="00000000" w:rsidRPr="0064694C" w:rsidP="0064694C">
      <w:pPr>
        <w:pStyle w:val="ListBullet"/>
      </w:pPr>
      <w:r w:rsidRPr="0064694C">
        <w:t>Conditions for assessment must include access to all tools, equipment, materials and documentation required, including relevant workplace procedures, product and manufacturing specifications.</w:t>
      </w:r>
    </w:p>
    <w:p w:rsidR="00000000" w:rsidRPr="0064694C" w:rsidP="0064694C">
      <w:pPr>
        <w:pStyle w:val="ListBullet"/>
      </w:pPr>
      <w:r w:rsidRPr="0064694C">
        <w:t>Assessment processes and techniques must be appropriate to the l</w:t>
      </w:r>
      <w:r w:rsidRPr="0064694C">
        <w:t>anguage, literacy and numeracy requirements of the work being performed and the needs of the candidate.</w:t>
      </w:r>
    </w:p>
    <w:p w:rsidR="00000000" w:rsidRPr="0064694C" w:rsidP="0064694C">
      <w:pPr>
        <w:pStyle w:val="AllowPageBreak"/>
      </w:pPr>
    </w:p>
    <w:p w:rsidR="00000000" w:rsidRPr="0064694C" w:rsidP="0064694C">
      <w:pPr>
        <w:pStyle w:val="Heading1"/>
      </w:pPr>
      <w:bookmarkStart w:id="5" w:name="O_1270444"/>
      <w:bookmarkEnd w:id="5"/>
      <w:r w:rsidRPr="0064694C">
        <w:t>Links</w:t>
      </w:r>
    </w:p>
    <w:p w:rsidR="00000000" w:rsidRPr="0064694C" w:rsidP="00FC4F41">
      <w:pPr>
        <w:pStyle w:val="BodyText"/>
      </w:pPr>
      <w:r w:rsidRPr="006469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E5FA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4694C" w:rsidP="0064694C"/>
    <w:sectPr w:rsidSect="006469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9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94C" w:rsidRPr="00FC4F41" w:rsidP="00FC4F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9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F41" w:rsidP="006469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4F41" w:rsidP="006469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C4F41" w:rsidP="006469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9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F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694C" w:rsidRPr="00FC4F41" w:rsidP="00FC4F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9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F41" w:rsidRPr="002D2AF8" w:rsidP="006469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MEM20025 Gain entry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C4F41" w:rsidP="006469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84EA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F6E0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4094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9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69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69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69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69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69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69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69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69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69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69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694C"/>
  </w:style>
  <w:style w:type="character" w:customStyle="1" w:styleId="Heading1Char">
    <w:name w:val="Heading 1 Char"/>
    <w:basedOn w:val="DefaultParagraphFont"/>
    <w:link w:val="Heading1"/>
    <w:rsid w:val="006469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69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69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694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694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4694C"/>
    <w:rPr>
      <w:i/>
    </w:rPr>
  </w:style>
  <w:style w:type="paragraph" w:customStyle="1" w:styleId="SuperHeading">
    <w:name w:val="SuperHeading"/>
    <w:basedOn w:val="Normal"/>
    <w:rsid w:val="006469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69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69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69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69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69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69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69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69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69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69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69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69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69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69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69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69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69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69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69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69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69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694C"/>
    <w:rPr>
      <w:b/>
      <w:spacing w:val="0"/>
    </w:rPr>
  </w:style>
  <w:style w:type="paragraph" w:customStyle="1" w:styleId="SuperTitle">
    <w:name w:val="SuperTitle"/>
    <w:basedOn w:val="Title"/>
    <w:rsid w:val="006469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69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69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69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69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69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69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69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69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69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69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69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69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69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69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694C"/>
  </w:style>
  <w:style w:type="paragraph" w:styleId="TableofFigures">
    <w:name w:val="table of figures"/>
    <w:basedOn w:val="Normal"/>
    <w:next w:val="Normal"/>
    <w:semiHidden/>
    <w:rsid w:val="006469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69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694C"/>
    <w:rPr>
      <w:rFonts w:ascii="Wingdings" w:hAnsi="Wingdings"/>
    </w:rPr>
  </w:style>
  <w:style w:type="paragraph" w:customStyle="1" w:styleId="TableHeading">
    <w:name w:val="Table Heading"/>
    <w:basedOn w:val="HeadingBase"/>
    <w:rsid w:val="006469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694C"/>
    <w:rPr>
      <w:color w:val="0033CC"/>
      <w:u w:val="none"/>
    </w:rPr>
  </w:style>
  <w:style w:type="paragraph" w:customStyle="1" w:styleId="BodyTextRight">
    <w:name w:val="Body Text Right"/>
    <w:basedOn w:val="BodyText"/>
    <w:rsid w:val="006469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69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69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69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69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69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694C"/>
    <w:rPr>
      <w:sz w:val="32"/>
    </w:rPr>
  </w:style>
  <w:style w:type="paragraph" w:customStyle="1" w:styleId="HeadingProcedure">
    <w:name w:val="Heading Procedure"/>
    <w:basedOn w:val="HeadingBase"/>
    <w:next w:val="Normal"/>
    <w:rsid w:val="006469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694C"/>
    <w:pPr>
      <w:spacing w:before="60" w:after="60"/>
    </w:pPr>
  </w:style>
  <w:style w:type="paragraph" w:styleId="ListContinue">
    <w:name w:val="List Continue"/>
    <w:basedOn w:val="List"/>
    <w:rsid w:val="0064694C"/>
    <w:pPr>
      <w:ind w:firstLine="0"/>
    </w:pPr>
  </w:style>
  <w:style w:type="paragraph" w:customStyle="1" w:styleId="ListNote">
    <w:name w:val="List Note"/>
    <w:basedOn w:val="List"/>
    <w:rsid w:val="006469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69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69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694C"/>
    <w:rPr>
      <w:rFonts w:ascii="Courier New" w:hAnsi="Courier New"/>
    </w:rPr>
  </w:style>
  <w:style w:type="paragraph" w:customStyle="1" w:styleId="NoteBullet">
    <w:name w:val="Note Bullet"/>
    <w:basedOn w:val="Note"/>
    <w:rsid w:val="006469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69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69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69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69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69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69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694C"/>
    <w:rPr>
      <w:b/>
      <w:smallCaps/>
    </w:rPr>
  </w:style>
  <w:style w:type="paragraph" w:customStyle="1" w:styleId="TableListNumber">
    <w:name w:val="Table List Number"/>
    <w:basedOn w:val="ListNumber"/>
    <w:rsid w:val="006469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69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694C"/>
    <w:pPr>
      <w:numPr>
        <w:numId w:val="9"/>
      </w:numPr>
    </w:pPr>
  </w:style>
  <w:style w:type="paragraph" w:customStyle="1" w:styleId="ListAlpha2">
    <w:name w:val="List Alpha 2"/>
    <w:basedOn w:val="List2"/>
    <w:rsid w:val="0064694C"/>
    <w:pPr>
      <w:numPr>
        <w:numId w:val="8"/>
      </w:numPr>
    </w:pPr>
  </w:style>
  <w:style w:type="paragraph" w:styleId="List2">
    <w:name w:val="List 2"/>
    <w:basedOn w:val="BodyText"/>
    <w:rsid w:val="006469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69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69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69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69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69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694C"/>
    <w:pPr>
      <w:numPr>
        <w:numId w:val="4"/>
      </w:numPr>
    </w:pPr>
  </w:style>
  <w:style w:type="paragraph" w:styleId="ListContinue2">
    <w:name w:val="List Continue 2"/>
    <w:basedOn w:val="List2"/>
    <w:rsid w:val="0064694C"/>
    <w:pPr>
      <w:ind w:firstLine="0"/>
    </w:pPr>
  </w:style>
  <w:style w:type="paragraph" w:styleId="ListContinue3">
    <w:name w:val="List Continue 3"/>
    <w:basedOn w:val="List3"/>
    <w:rsid w:val="0064694C"/>
    <w:pPr>
      <w:ind w:left="1021" w:firstLine="0"/>
    </w:pPr>
  </w:style>
  <w:style w:type="paragraph" w:styleId="ListContinue4">
    <w:name w:val="List Continue 4"/>
    <w:basedOn w:val="List4"/>
    <w:rsid w:val="0064694C"/>
    <w:pPr>
      <w:ind w:firstLine="0"/>
    </w:pPr>
  </w:style>
  <w:style w:type="paragraph" w:styleId="ListContinue5">
    <w:name w:val="List Continue 5"/>
    <w:basedOn w:val="List5"/>
    <w:rsid w:val="0064694C"/>
    <w:pPr>
      <w:ind w:firstLine="0"/>
    </w:pPr>
  </w:style>
  <w:style w:type="paragraph" w:styleId="ListNumber3">
    <w:name w:val="List Number 3"/>
    <w:basedOn w:val="List3"/>
    <w:rsid w:val="0064694C"/>
    <w:pPr>
      <w:numPr>
        <w:numId w:val="5"/>
      </w:numPr>
    </w:pPr>
  </w:style>
  <w:style w:type="paragraph" w:styleId="ListNumber4">
    <w:name w:val="List Number 4"/>
    <w:basedOn w:val="List4"/>
    <w:rsid w:val="0064694C"/>
    <w:pPr>
      <w:numPr>
        <w:numId w:val="6"/>
      </w:numPr>
    </w:pPr>
  </w:style>
  <w:style w:type="paragraph" w:styleId="ListNumber5">
    <w:name w:val="List Number 5"/>
    <w:basedOn w:val="List5"/>
    <w:rsid w:val="0064694C"/>
    <w:pPr>
      <w:numPr>
        <w:numId w:val="7"/>
      </w:numPr>
    </w:pPr>
  </w:style>
  <w:style w:type="paragraph" w:styleId="BlockText">
    <w:name w:val="Block Text"/>
    <w:basedOn w:val="Normal"/>
    <w:rsid w:val="006469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69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694C"/>
    <w:rPr>
      <w:sz w:val="16"/>
      <w:vertAlign w:val="superscript"/>
    </w:rPr>
  </w:style>
  <w:style w:type="character" w:customStyle="1" w:styleId="Symbols">
    <w:name w:val="Symbols"/>
    <w:basedOn w:val="DefaultParagraphFont"/>
    <w:rsid w:val="0064694C"/>
    <w:rPr>
      <w:rFonts w:ascii="Symbol" w:hAnsi="Symbol"/>
    </w:rPr>
  </w:style>
  <w:style w:type="character" w:customStyle="1" w:styleId="MenuOptions">
    <w:name w:val="Menu Options"/>
    <w:basedOn w:val="DefaultParagraphFont"/>
    <w:rsid w:val="006469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694C"/>
    <w:rPr>
      <w:b/>
    </w:rPr>
  </w:style>
  <w:style w:type="character" w:customStyle="1" w:styleId="Underlined">
    <w:name w:val="Underlined"/>
    <w:basedOn w:val="DefaultParagraphFont"/>
    <w:rsid w:val="0064694C"/>
    <w:rPr>
      <w:u w:val="single"/>
    </w:rPr>
  </w:style>
  <w:style w:type="paragraph" w:customStyle="1" w:styleId="TableBodyTextRight">
    <w:name w:val="Table Body Text Right"/>
    <w:basedOn w:val="TableBodyText"/>
    <w:rsid w:val="006469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694C"/>
    <w:rPr>
      <w:sz w:val="18"/>
    </w:rPr>
  </w:style>
  <w:style w:type="paragraph" w:customStyle="1" w:styleId="BodySmallRight">
    <w:name w:val="Body Small Right"/>
    <w:basedOn w:val="BodyTextRight"/>
    <w:rsid w:val="0064694C"/>
    <w:rPr>
      <w:sz w:val="18"/>
      <w:szCs w:val="18"/>
    </w:rPr>
  </w:style>
  <w:style w:type="paragraph" w:customStyle="1" w:styleId="MarginEdition">
    <w:name w:val="Margin Edition"/>
    <w:basedOn w:val="MarginNote"/>
    <w:rsid w:val="006469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694C"/>
    <w:rPr>
      <w:sz w:val="2"/>
      <w:szCs w:val="2"/>
    </w:rPr>
  </w:style>
  <w:style w:type="character" w:customStyle="1" w:styleId="Small">
    <w:name w:val="Small"/>
    <w:basedOn w:val="DefaultParagraphFont"/>
    <w:rsid w:val="0064694C"/>
    <w:rPr>
      <w:sz w:val="16"/>
    </w:rPr>
  </w:style>
  <w:style w:type="paragraph" w:customStyle="1" w:styleId="WideTable">
    <w:name w:val="Wide Table"/>
    <w:basedOn w:val="Normal"/>
    <w:rsid w:val="006469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694C"/>
  </w:style>
  <w:style w:type="paragraph" w:styleId="Quote">
    <w:name w:val="Quote"/>
    <w:basedOn w:val="Heading1"/>
    <w:link w:val="QuoteChar"/>
    <w:qFormat/>
    <w:rsid w:val="006469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69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694C"/>
    <w:pPr>
      <w:pageBreakBefore/>
    </w:pPr>
  </w:style>
  <w:style w:type="paragraph" w:customStyle="1" w:styleId="Border">
    <w:name w:val="Border"/>
    <w:basedOn w:val="Normal"/>
    <w:qFormat/>
    <w:rsid w:val="006469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69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9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9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69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69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69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69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69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694C"/>
    <w:rPr>
      <w:u w:val="single"/>
    </w:rPr>
  </w:style>
  <w:style w:type="character" w:customStyle="1" w:styleId="BoldandItalics">
    <w:name w:val="Bold and Italics"/>
    <w:qFormat/>
    <w:rsid w:val="0064694C"/>
    <w:rPr>
      <w:b/>
      <w:i/>
      <w:u w:val="none"/>
    </w:rPr>
  </w:style>
  <w:style w:type="paragraph" w:styleId="BalloonText">
    <w:name w:val="Balloon Text"/>
    <w:basedOn w:val="Normal"/>
    <w:link w:val="BalloonTextChar"/>
    <w:rsid w:val="006469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69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69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69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69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69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694C"/>
    <w:pPr>
      <w:spacing w:before="0" w:after="0"/>
    </w:pPr>
  </w:style>
  <w:style w:type="paragraph" w:customStyle="1" w:styleId="BodyTextBold">
    <w:name w:val="Body Text Bold"/>
    <w:basedOn w:val="BodyText"/>
    <w:qFormat/>
    <w:rsid w:val="0064694C"/>
    <w:rPr>
      <w:b/>
    </w:rPr>
  </w:style>
  <w:style w:type="character" w:styleId="Hyperlink">
    <w:name w:val="Hyperlink"/>
    <w:basedOn w:val="DefaultParagraphFont"/>
    <w:uiPriority w:val="99"/>
    <w:unhideWhenUsed/>
    <w:rsid w:val="00FC4F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3108</Characters>
  <Application>Microsoft Office Word</Application>
  <DocSecurity>0</DocSecurity>
  <Lines>67</Lines>
  <Paragraphs>46</Paragraphs>
  <ScaleCrop>false</ScaleCrop>
  <Company>Author-it Software Corporation Ltd.</Company>
  <LinksUpToDate>false</LinksUpToDate>
  <CharactersWithSpaces>3542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MEM20025 Gain entry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2023-02-03T06:54:00Z</dcterms:created>
  <dcterms:modified xsi:type="dcterms:W3CDTF">2023-02-03T06:54:00Z</dcterms:modified>
</cp:coreProperties>
</file>