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338FA" w:rsidP="00E338FA">
      <w:pPr>
        <w:pStyle w:val="Title"/>
      </w:pPr>
      <w:r>
        <w:fldChar w:fldCharType="begin"/>
      </w:r>
      <w:r>
        <w:instrText xml:space="preserve"> TITLE   \* MERGEFORMAT </w:instrText>
      </w:r>
      <w:r>
        <w:fldChar w:fldCharType="separate"/>
      </w:r>
      <w:r>
        <w:t>MEM20023 Assemble and test lock mechanisms</w:t>
      </w:r>
      <w:r>
        <w:fldChar w:fldCharType="end"/>
      </w:r>
    </w:p>
    <w:p w:rsidR="00E338FA" w:rsidP="00E338FA">
      <w:pPr>
        <w:pStyle w:val="Version"/>
        <w:sectPr w:rsidSect="002F47E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F47EA" w:rsidP="002F47EA">
      <w:pPr>
        <w:pStyle w:val="SuperHeading"/>
      </w:pPr>
      <w:r w:rsidRPr="002F47EA">
        <w:t>MEM20023 Assemble and test lock mechanisms</w:t>
      </w:r>
    </w:p>
    <w:p w:rsidR="00000000" w:rsidRPr="002F47EA" w:rsidP="002F47EA">
      <w:pPr>
        <w:pStyle w:val="Heading1"/>
      </w:pPr>
      <w:bookmarkStart w:id="1" w:name="O_1270200"/>
      <w:bookmarkEnd w:id="1"/>
      <w:r w:rsidRPr="002F47EA">
        <w:t>Modification History</w:t>
      </w:r>
    </w:p>
    <w:p w:rsidR="00000000" w:rsidRPr="002F47EA" w:rsidP="00E338FA">
      <w:pPr>
        <w:pStyle w:val="BodyText"/>
      </w:pPr>
      <w:r w:rsidRPr="002F47EA">
        <w:t xml:space="preserve">Release 1. Supersedes and is equivalent to MEM20002 Assemble and test lock mechanisms. </w:t>
      </w:r>
    </w:p>
    <w:p w:rsidR="00000000" w:rsidRPr="002F47EA" w:rsidP="002F47EA">
      <w:pPr>
        <w:pStyle w:val="Heading1"/>
      </w:pPr>
      <w:bookmarkStart w:id="2" w:name="O_1270201"/>
      <w:bookmarkEnd w:id="2"/>
      <w:r w:rsidRPr="002F47EA">
        <w:t>Application</w:t>
      </w:r>
    </w:p>
    <w:p w:rsidR="00000000" w:rsidRPr="002F47EA" w:rsidP="00E338FA">
      <w:pPr>
        <w:pStyle w:val="BodyText"/>
      </w:pPr>
      <w:r w:rsidRPr="002F47EA">
        <w:t>This unit of competency defines the skills and knowledge required to assemble and test lock mechanisms. Mechanisms a</w:t>
      </w:r>
      <w:r w:rsidRPr="002F47EA">
        <w:t>re mechanical in nature and may be built to order, low volume or complex assemblies.</w:t>
      </w:r>
    </w:p>
    <w:p w:rsidR="00000000" w:rsidRPr="002F47EA" w:rsidP="00E338FA">
      <w:pPr>
        <w:pStyle w:val="BodyText"/>
      </w:pPr>
      <w:r w:rsidRPr="002F47EA">
        <w:t>This unit applies to assembly of lever locks and cylinders within a master key system or to individually keyed lever locks cylinders. It requires application of locksmithi</w:t>
      </w:r>
      <w:r w:rsidRPr="002F47EA">
        <w:t>ng principles and practices.</w:t>
      </w:r>
    </w:p>
    <w:p w:rsidR="00000000" w:rsidRPr="002F47EA" w:rsidP="00E338FA">
      <w:pPr>
        <w:pStyle w:val="BodyText"/>
      </w:pPr>
      <w:r w:rsidRPr="002F47EA">
        <w:t>Where the selection and use of engineering measuring equipment is required unit MEM12023 Perform engineering measurements or unit MEM12003 Perform precision mechanical measurement should also be selected as appropriate.</w:t>
      </w:r>
    </w:p>
    <w:p w:rsidR="00000000" w:rsidRPr="002F47EA" w:rsidP="00E338FA">
      <w:pPr>
        <w:pStyle w:val="BodyText"/>
      </w:pPr>
      <w:r w:rsidRPr="002F47EA">
        <w:t>No lice</w:t>
      </w:r>
      <w:r w:rsidRPr="002F47EA">
        <w:t>nsing, legislative or certification requirements apply to this unit at the time of publication.</w:t>
      </w:r>
    </w:p>
    <w:p w:rsidR="00000000" w:rsidRPr="002F47EA" w:rsidP="00E338FA">
      <w:pPr>
        <w:pStyle w:val="Heading3"/>
      </w:pPr>
      <w:r w:rsidRPr="002F47EA">
        <w:rPr>
          <w:rStyle w:val="SpecialBold"/>
        </w:rPr>
        <w:t>Band</w:t>
      </w:r>
      <w:r w:rsidRPr="002F47EA">
        <w:t xml:space="preserve">: </w:t>
      </w:r>
      <w:r w:rsidRPr="002F47EA">
        <w:rPr>
          <w:rStyle w:val="SpecialBold"/>
        </w:rPr>
        <w:t>A</w:t>
      </w:r>
    </w:p>
    <w:p w:rsidR="00000000" w:rsidRPr="002F47EA" w:rsidP="00E338FA">
      <w:pPr>
        <w:pStyle w:val="Heading3"/>
      </w:pPr>
      <w:r w:rsidRPr="002F47EA">
        <w:rPr>
          <w:rStyle w:val="SpecialBold"/>
        </w:rPr>
        <w:t>Unit Weight</w:t>
      </w:r>
      <w:r w:rsidRPr="002F47EA">
        <w:t xml:space="preserve">: </w:t>
      </w:r>
      <w:r w:rsidRPr="002F47EA">
        <w:rPr>
          <w:rStyle w:val="SpecialBold"/>
        </w:rPr>
        <w:t>6</w:t>
      </w:r>
    </w:p>
    <w:p w:rsidR="00000000" w:rsidRPr="002F47EA" w:rsidP="002F47EA">
      <w:pPr>
        <w:pStyle w:val="Heading1"/>
      </w:pPr>
      <w:bookmarkStart w:id="3" w:name="O_1270202"/>
      <w:bookmarkEnd w:id="3"/>
      <w:r w:rsidRPr="002F47EA">
        <w:t>Pre-requisite Unit</w:t>
      </w:r>
    </w:p>
    <w:p w:rsidR="00000000" w:rsidRPr="002F47EA" w:rsidP="00E338FA">
      <w:pPr>
        <w:pStyle w:val="List"/>
      </w:pPr>
      <w:r w:rsidRPr="002F47EA">
        <w:t>MEM13015 Work safely and effectively in manufacturing and engineering</w:t>
      </w:r>
    </w:p>
    <w:p w:rsidR="00000000" w:rsidRPr="002F47EA" w:rsidP="00E338FA">
      <w:pPr>
        <w:pStyle w:val="List"/>
      </w:pPr>
      <w:r w:rsidRPr="002F47EA">
        <w:t>MEM16006 Organise and communi</w:t>
      </w:r>
      <w:r w:rsidRPr="002F47EA">
        <w:t>cate information</w:t>
      </w:r>
    </w:p>
    <w:p w:rsidR="00000000" w:rsidRPr="002F47EA" w:rsidP="00E338FA">
      <w:pPr>
        <w:pStyle w:val="List"/>
      </w:pPr>
      <w:r w:rsidRPr="002F47EA">
        <w:t>MEM18001 Use hand tools</w:t>
      </w:r>
    </w:p>
    <w:p w:rsidR="00000000" w:rsidRPr="002F47EA" w:rsidP="002F47EA">
      <w:pPr>
        <w:pStyle w:val="AllowPageBreak"/>
      </w:pPr>
    </w:p>
    <w:p w:rsidR="00000000" w:rsidRPr="002F47EA" w:rsidP="002F47EA">
      <w:pPr>
        <w:pStyle w:val="Heading1"/>
      </w:pPr>
      <w:bookmarkStart w:id="4" w:name="O_1270203"/>
      <w:bookmarkEnd w:id="4"/>
      <w:r w:rsidRPr="002F47EA">
        <w:t>Competency Field</w:t>
      </w:r>
    </w:p>
    <w:p w:rsidR="00000000" w:rsidRPr="002F47EA" w:rsidP="00E338FA">
      <w:pPr>
        <w:pStyle w:val="BodyText"/>
      </w:pPr>
      <w:r w:rsidRPr="002F47EA">
        <w:t>Locksmithing</w:t>
      </w:r>
    </w:p>
    <w:p w:rsidR="00000000" w:rsidRPr="002F47EA" w:rsidP="002F47EA">
      <w:pPr>
        <w:pStyle w:val="Heading1"/>
      </w:pPr>
      <w:bookmarkStart w:id="5" w:name="O_1270204"/>
      <w:bookmarkEnd w:id="5"/>
      <w:r w:rsidRPr="002F47EA">
        <w:t>Unit Sector</w:t>
      </w:r>
    </w:p>
    <w:p w:rsidR="00000000" w:rsidRPr="002F47EA" w:rsidP="002F47EA">
      <w:pPr>
        <w:pStyle w:val="Heading1"/>
      </w:pPr>
      <w:bookmarkStart w:id="6" w:name="O_1270205"/>
      <w:bookmarkEnd w:id="6"/>
      <w:r w:rsidRPr="002F47EA">
        <w:t>Elements and Performance Criteria</w:t>
      </w:r>
    </w:p>
    <w:tbl>
      <w:tblPr>
        <w:tblW w:w="9639" w:type="dxa"/>
        <w:tblLayout w:type="fixed"/>
        <w:tblCellMar>
          <w:left w:w="62" w:type="dxa"/>
          <w:right w:w="62" w:type="dxa"/>
        </w:tblCellMar>
        <w:tblLook w:val="0000"/>
      </w:tblPr>
      <w:tblGrid>
        <w:gridCol w:w="2531"/>
        <w:gridCol w:w="7108"/>
      </w:tblGrid>
      <w:tr w:rsidTr="00E338FA">
        <w:tblPrEx>
          <w:tblW w:w="9639" w:type="dxa"/>
          <w:tblLayout w:type="fixed"/>
          <w:tblCellMar>
            <w:left w:w="62" w:type="dxa"/>
            <w:right w:w="62" w:type="dxa"/>
          </w:tblCellMar>
          <w:tblLook w:val="0000"/>
        </w:tblPrEx>
        <w:trPr>
          <w:tblHeader/>
        </w:trPr>
        <w:tc>
          <w:tcPr>
            <w:tcW w:w="25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2F47EA" w:rsidP="002F47EA">
            <w:pPr>
              <w:pStyle w:val="BodyText"/>
            </w:pPr>
            <w:r w:rsidRPr="002F47EA">
              <w:rPr>
                <w:rStyle w:val="SpecialBold"/>
              </w:rPr>
              <w:t>Elements</w:t>
            </w:r>
          </w:p>
        </w:tc>
        <w:tc>
          <w:tcPr>
            <w:tcW w:w="7108"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2F47EA">
            <w:pPr>
              <w:pStyle w:val="BodyText"/>
              <w:rPr>
                <w:lang w:val="en-NZ"/>
              </w:rPr>
            </w:pPr>
            <w:r w:rsidRPr="002F47EA">
              <w:rPr>
                <w:rStyle w:val="SpecialBold"/>
              </w:rPr>
              <w:t>Performance Criteria</w:t>
            </w:r>
          </w:p>
        </w:tc>
      </w:tr>
      <w:tr w:rsidTr="00E338FA">
        <w:tblPrEx>
          <w:tblW w:w="9639" w:type="dxa"/>
          <w:tblLayout w:type="fixed"/>
          <w:tblCellMar>
            <w:left w:w="62" w:type="dxa"/>
            <w:right w:w="62" w:type="dxa"/>
          </w:tblCellMar>
          <w:tblLook w:val="0000"/>
        </w:tblPrEx>
        <w:trPr>
          <w:tblHeader/>
        </w:trPr>
        <w:tc>
          <w:tcPr>
            <w:tcW w:w="25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2F47EA" w:rsidP="002F47EA">
            <w:pPr>
              <w:pStyle w:val="BodyText"/>
            </w:pPr>
            <w:r w:rsidRPr="002F47EA">
              <w:rPr>
                <w:rStyle w:val="Emphasis"/>
              </w:rPr>
              <w:t xml:space="preserve">Elements describe the </w:t>
            </w:r>
            <w:r w:rsidRPr="002F47EA">
              <w:t xml:space="preserve">essential </w:t>
            </w:r>
            <w:r w:rsidRPr="002F47EA">
              <w:rPr>
                <w:rStyle w:val="Emphasis"/>
              </w:rPr>
              <w:t>outcomes.</w:t>
            </w:r>
          </w:p>
        </w:tc>
        <w:tc>
          <w:tcPr>
            <w:tcW w:w="7108"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2F47EA">
            <w:pPr>
              <w:pStyle w:val="BodyText"/>
              <w:rPr>
                <w:lang w:val="en-NZ"/>
              </w:rPr>
            </w:pPr>
            <w:r w:rsidRPr="002F47EA">
              <w:rPr>
                <w:rStyle w:val="Emphasis"/>
              </w:rPr>
              <w:t>Performance criteria describe the performance needed to demonstrate achievement of the element.</w:t>
            </w:r>
          </w:p>
        </w:tc>
      </w:tr>
      <w:tr w:rsidTr="00E338FA">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47EA">
            <w:pPr>
              <w:pStyle w:val="BodyText"/>
              <w:rPr>
                <w:lang w:val="en-NZ"/>
              </w:rPr>
            </w:pPr>
            <w:r w:rsidRPr="002F47EA">
              <w:t>1. Determine job requirements</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F47EA" w:rsidP="002F47EA">
            <w:pPr>
              <w:pStyle w:val="BodyText"/>
            </w:pPr>
            <w:r w:rsidRPr="002F47EA">
              <w:t>1.1 Follow standard operating procedures (SOPs)</w:t>
            </w:r>
          </w:p>
          <w:p w:rsidR="00000000" w:rsidRPr="002F47EA" w:rsidP="002F47EA">
            <w:pPr>
              <w:pStyle w:val="BodyText"/>
            </w:pPr>
            <w:r w:rsidRPr="002F47EA">
              <w:t>1.2 Comply with work health and safety (WHS) requirements at all times</w:t>
            </w:r>
          </w:p>
          <w:p w:rsidR="00000000" w:rsidRPr="002F47EA" w:rsidP="002F47EA">
            <w:pPr>
              <w:pStyle w:val="BodyText"/>
            </w:pPr>
            <w:r w:rsidRPr="002F47EA">
              <w:t>1.3 Use pe</w:t>
            </w:r>
            <w:r w:rsidRPr="002F47EA">
              <w:t>rsonal protective equipment (PPE) in accordance with SOPs</w:t>
            </w:r>
          </w:p>
          <w:p w:rsidR="00000000" w:rsidRPr="002F47EA" w:rsidP="002F47EA">
            <w:pPr>
              <w:pStyle w:val="BodyText"/>
            </w:pPr>
            <w:r w:rsidRPr="002F47EA">
              <w:t>1.4 Determine job requirements from specifications</w:t>
            </w:r>
          </w:p>
          <w:p w:rsidR="00000000" w:rsidP="002F47EA">
            <w:pPr>
              <w:pStyle w:val="BodyText"/>
              <w:rPr>
                <w:lang w:val="en-NZ"/>
              </w:rPr>
            </w:pPr>
            <w:r w:rsidRPr="002F47EA">
              <w:t>1.5 Plan appropriate assembly sequence and method in accordance with specifications and SOPs</w:t>
            </w:r>
          </w:p>
        </w:tc>
      </w:tr>
      <w:tr w:rsidTr="00E338FA">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47EA">
            <w:pPr>
              <w:pStyle w:val="BodyText"/>
              <w:rPr>
                <w:lang w:val="en-NZ"/>
              </w:rPr>
            </w:pPr>
            <w:r w:rsidRPr="002F47EA">
              <w:t>2. Prepare to assemble lock mechanisms</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F47EA" w:rsidP="002F47EA">
            <w:pPr>
              <w:pStyle w:val="BodyText"/>
            </w:pPr>
            <w:r w:rsidRPr="002F47EA">
              <w:t>2.1 Select tools, equipment and materials to suit job requirements</w:t>
            </w:r>
          </w:p>
          <w:p w:rsidR="00000000" w:rsidRPr="002F47EA" w:rsidP="002F47EA">
            <w:pPr>
              <w:pStyle w:val="BodyText"/>
            </w:pPr>
            <w:r w:rsidRPr="002F47EA">
              <w:t>2.2 Prepare work area and arrange components in accordance with SOPs and selected assembly technique</w:t>
            </w:r>
          </w:p>
          <w:p w:rsidR="00000000" w:rsidRPr="002F47EA" w:rsidP="002F47EA">
            <w:pPr>
              <w:pStyle w:val="BodyText"/>
            </w:pPr>
            <w:r w:rsidRPr="002F47EA">
              <w:t>2.3 Disassemble and decode lock mechanisms in accordance with job requirements</w:t>
            </w:r>
          </w:p>
          <w:p w:rsidR="00000000" w:rsidRPr="002F47EA" w:rsidP="002F47EA">
            <w:pPr>
              <w:pStyle w:val="BodyText"/>
            </w:pPr>
            <w:r w:rsidRPr="002F47EA">
              <w:t>2.4 Compi</w:t>
            </w:r>
            <w:r w:rsidRPr="002F47EA">
              <w:t>le components and parts in accordance with assembly specifications</w:t>
            </w:r>
          </w:p>
          <w:p w:rsidR="00000000" w:rsidP="002F47EA">
            <w:pPr>
              <w:pStyle w:val="BodyText"/>
              <w:rPr>
                <w:lang w:val="en-NZ"/>
              </w:rPr>
            </w:pPr>
            <w:r w:rsidRPr="002F47EA">
              <w:t>2.5 Identify defective or faulty parts and process in accordance with SOPs</w:t>
            </w:r>
          </w:p>
        </w:tc>
      </w:tr>
      <w:tr w:rsidTr="00E338FA">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47EA">
            <w:pPr>
              <w:pStyle w:val="BodyText"/>
              <w:rPr>
                <w:lang w:val="en-NZ"/>
              </w:rPr>
            </w:pPr>
            <w:r w:rsidRPr="002F47EA">
              <w:t>3. Assemble lock mechanisms and decode assembled mechanisms</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F47EA" w:rsidP="002F47EA">
            <w:pPr>
              <w:pStyle w:val="BodyText"/>
            </w:pPr>
            <w:r w:rsidRPr="002F47EA">
              <w:t>3.1 Identify locking mechanism using appropriate meth</w:t>
            </w:r>
            <w:r w:rsidRPr="002F47EA">
              <w:t>ods in accordance with SOPs</w:t>
            </w:r>
          </w:p>
          <w:p w:rsidR="00000000" w:rsidRPr="002F47EA" w:rsidP="002F47EA">
            <w:pPr>
              <w:pStyle w:val="BodyText"/>
            </w:pPr>
            <w:r w:rsidRPr="002F47EA">
              <w:t>3.2 Apply locksmithing techniques and principles suited to assembly activity</w:t>
            </w:r>
          </w:p>
          <w:p w:rsidR="00000000" w:rsidRPr="002F47EA" w:rsidP="002F47EA">
            <w:pPr>
              <w:pStyle w:val="BodyText"/>
            </w:pPr>
            <w:r w:rsidRPr="002F47EA">
              <w:t>3.3 Maintain records or process in accordance with SOPs</w:t>
            </w:r>
          </w:p>
          <w:p w:rsidR="00000000" w:rsidRPr="002F47EA" w:rsidP="002F47EA">
            <w:pPr>
              <w:pStyle w:val="BodyText"/>
            </w:pPr>
            <w:r w:rsidRPr="002F47EA">
              <w:t>3.4 Fit component parts to ensure correct positioning and conformance with specifications</w:t>
            </w:r>
          </w:p>
          <w:p w:rsidR="00000000" w:rsidRPr="002F47EA" w:rsidP="002F47EA">
            <w:pPr>
              <w:pStyle w:val="BodyText"/>
            </w:pPr>
            <w:r w:rsidRPr="002F47EA">
              <w:t>3.5 H</w:t>
            </w:r>
            <w:r w:rsidRPr="002F47EA">
              <w:t>andle and store components and/or assembly in a manner least likely to cause damage and in accordance with SOPs</w:t>
            </w:r>
          </w:p>
          <w:p w:rsidR="00000000" w:rsidP="002F47EA">
            <w:pPr>
              <w:pStyle w:val="BodyText"/>
              <w:rPr>
                <w:lang w:val="en-NZ"/>
              </w:rPr>
            </w:pPr>
            <w:r w:rsidRPr="002F47EA">
              <w:t>3.6 Decode disassembled lock mechanism</w:t>
            </w:r>
          </w:p>
        </w:tc>
      </w:tr>
      <w:tr w:rsidTr="00E338FA">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47EA">
            <w:pPr>
              <w:pStyle w:val="BodyText"/>
              <w:rPr>
                <w:lang w:val="en-NZ"/>
              </w:rPr>
            </w:pPr>
            <w:r w:rsidRPr="002F47EA">
              <w:t>4. Check finished products and mark, package and label products</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F47EA" w:rsidP="002F47EA">
            <w:pPr>
              <w:pStyle w:val="BodyText"/>
            </w:pPr>
            <w:r w:rsidRPr="002F47EA">
              <w:t>4.1 Check operation of the lock mechanis</w:t>
            </w:r>
            <w:r w:rsidRPr="002F47EA">
              <w:t>m and key for conformance to specifications</w:t>
            </w:r>
          </w:p>
          <w:p w:rsidR="00000000" w:rsidRPr="002F47EA" w:rsidP="002F47EA">
            <w:pPr>
              <w:pStyle w:val="BodyText"/>
            </w:pPr>
            <w:r w:rsidRPr="002F47EA">
              <w:t>4.2 Identify and rectify faults in lock mechanism or key operation</w:t>
            </w:r>
          </w:p>
          <w:p w:rsidR="00000000" w:rsidRPr="002F47EA" w:rsidP="002F47EA">
            <w:pPr>
              <w:pStyle w:val="BodyText"/>
            </w:pPr>
            <w:r w:rsidRPr="002F47EA">
              <w:t>4.3 Select marking equipment and mark products with correct door and key reference information in accordance with SOPs</w:t>
            </w:r>
          </w:p>
          <w:p w:rsidR="00000000" w:rsidRPr="002F47EA" w:rsidP="002F47EA">
            <w:pPr>
              <w:pStyle w:val="BodyText"/>
            </w:pPr>
            <w:r w:rsidRPr="002F47EA">
              <w:t>4.4 Group, package and lab</w:t>
            </w:r>
            <w:r w:rsidRPr="002F47EA">
              <w:t>el products for installation in accordance with SOPs</w:t>
            </w:r>
          </w:p>
        </w:tc>
      </w:tr>
    </w:tbl>
    <w:p w:rsidR="00000000" w:rsidRPr="002F47EA" w:rsidP="002F47EA">
      <w:pPr>
        <w:pStyle w:val="BodyText"/>
      </w:pPr>
    </w:p>
    <w:p w:rsidR="00000000" w:rsidRPr="002F47EA" w:rsidP="002F47EA">
      <w:pPr>
        <w:pStyle w:val="AllowPageBreak"/>
      </w:pPr>
    </w:p>
    <w:p w:rsidR="00000000" w:rsidRPr="002F47EA" w:rsidP="002F47EA">
      <w:pPr>
        <w:pStyle w:val="Heading1"/>
      </w:pPr>
      <w:bookmarkStart w:id="7" w:name="O_1270206"/>
      <w:bookmarkEnd w:id="7"/>
      <w:r w:rsidRPr="002F47EA">
        <w:t>Foundation Skills</w:t>
      </w:r>
    </w:p>
    <w:p w:rsidR="00000000" w:rsidRPr="002F47EA" w:rsidP="00E338FA">
      <w:pPr>
        <w:pStyle w:val="BodyText"/>
      </w:pPr>
      <w:r w:rsidRPr="002F47EA">
        <w:t>This section describes those language, literacy, numeracy and employment skills that are essential to performance.</w:t>
      </w:r>
    </w:p>
    <w:p w:rsidR="00000000" w:rsidRPr="002F47EA" w:rsidP="00E338FA">
      <w:pPr>
        <w:pStyle w:val="BodyText"/>
      </w:pPr>
      <w:r w:rsidRPr="002F47EA">
        <w:t>Foundation skills essential to performance are explicit in the performance criteria of this unit of competency.</w:t>
      </w:r>
    </w:p>
    <w:p w:rsidR="00000000" w:rsidRPr="002F47EA" w:rsidP="002F47EA">
      <w:pPr>
        <w:pStyle w:val="Heading1"/>
      </w:pPr>
      <w:bookmarkStart w:id="8" w:name="O_1270207"/>
      <w:bookmarkEnd w:id="8"/>
      <w:r w:rsidRPr="002F47EA">
        <w:t>Range of Conditions</w:t>
      </w:r>
    </w:p>
    <w:tbl>
      <w:tblPr>
        <w:tblW w:w="9639" w:type="dxa"/>
        <w:tblLayout w:type="fixed"/>
        <w:tblCellMar>
          <w:left w:w="62" w:type="dxa"/>
          <w:right w:w="62" w:type="dxa"/>
        </w:tblCellMar>
        <w:tblLook w:val="0000"/>
      </w:tblPr>
      <w:tblGrid>
        <w:gridCol w:w="2181"/>
        <w:gridCol w:w="7458"/>
      </w:tblGrid>
      <w:tr w:rsidTr="002F47EA">
        <w:tblPrEx>
          <w:tblW w:w="9639" w:type="dxa"/>
          <w:tblLayout w:type="fixed"/>
          <w:tblCellMar>
            <w:left w:w="62" w:type="dxa"/>
            <w:right w:w="62" w:type="dxa"/>
          </w:tblCellMar>
          <w:tblLook w:val="0000"/>
        </w:tblPrEx>
        <w:tc>
          <w:tcPr>
            <w:tcW w:w="9639"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47EA">
            <w:pPr>
              <w:pStyle w:val="BodyText"/>
              <w:rPr>
                <w:lang w:val="en-NZ"/>
              </w:rPr>
            </w:pPr>
            <w:r w:rsidRPr="002F47EA">
              <w:t>This field allows for different work environments and conditions that may affect performance. Essential o</w:t>
            </w:r>
            <w:r w:rsidRPr="002F47EA">
              <w:t>perating conditions that may be present (depending on the work situation, needs of the candidate, accessibility of the item, and local industry and regional contexts) are included.</w:t>
            </w:r>
          </w:p>
        </w:tc>
      </w:tr>
      <w:tr w:rsidTr="002F47EA">
        <w:tblPrEx>
          <w:tblW w:w="9639" w:type="dxa"/>
          <w:tblLayout w:type="fixed"/>
          <w:tblCellMar>
            <w:left w:w="62" w:type="dxa"/>
            <w:right w:w="62" w:type="dxa"/>
          </w:tblCellMar>
          <w:tblLook w:val="0000"/>
        </w:tblPrEx>
        <w:tc>
          <w:tcPr>
            <w:tcW w:w="21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47EA">
            <w:pPr>
              <w:pStyle w:val="BodyText"/>
              <w:rPr>
                <w:lang w:val="en-NZ"/>
              </w:rPr>
            </w:pPr>
            <w:r w:rsidRPr="002F47EA">
              <w:t>Specifications include one or more of the following:</w:t>
            </w:r>
          </w:p>
        </w:tc>
        <w:tc>
          <w:tcPr>
            <w:tcW w:w="74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F47EA" w:rsidP="002F47EA">
            <w:pPr>
              <w:pStyle w:val="ListBullet"/>
            </w:pPr>
            <w:r w:rsidRPr="002F47EA">
              <w:t>drawings</w:t>
            </w:r>
          </w:p>
          <w:p w:rsidR="00000000" w:rsidRPr="002F47EA" w:rsidP="002F47EA">
            <w:pPr>
              <w:pStyle w:val="ListBullet"/>
            </w:pPr>
            <w:r w:rsidRPr="002F47EA">
              <w:t>job sheets</w:t>
            </w:r>
          </w:p>
          <w:p w:rsidR="00000000" w:rsidP="002F47EA">
            <w:pPr>
              <w:pStyle w:val="ListBullet"/>
              <w:rPr>
                <w:lang w:val="en-NZ"/>
              </w:rPr>
            </w:pPr>
            <w:r w:rsidRPr="002F47EA">
              <w:t>work instructions.</w:t>
            </w:r>
          </w:p>
        </w:tc>
      </w:tr>
      <w:tr w:rsidTr="002F47EA">
        <w:tblPrEx>
          <w:tblW w:w="9639" w:type="dxa"/>
          <w:tblLayout w:type="fixed"/>
          <w:tblCellMar>
            <w:left w:w="62" w:type="dxa"/>
            <w:right w:w="62" w:type="dxa"/>
          </w:tblCellMar>
          <w:tblLook w:val="0000"/>
        </w:tblPrEx>
        <w:tc>
          <w:tcPr>
            <w:tcW w:w="21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47EA">
            <w:pPr>
              <w:pStyle w:val="BodyText"/>
              <w:rPr>
                <w:lang w:val="en-NZ"/>
              </w:rPr>
            </w:pPr>
            <w:r w:rsidRPr="002F47EA">
              <w:t>Assembly specifications include one or more of the following:</w:t>
            </w:r>
          </w:p>
        </w:tc>
        <w:tc>
          <w:tcPr>
            <w:tcW w:w="74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F47EA" w:rsidP="002F47EA">
            <w:pPr>
              <w:pStyle w:val="ListBullet"/>
            </w:pPr>
            <w:r w:rsidRPr="002F47EA">
              <w:t>required components and parts</w:t>
            </w:r>
          </w:p>
          <w:p w:rsidR="00000000" w:rsidRPr="002F47EA" w:rsidP="002F47EA">
            <w:pPr>
              <w:pStyle w:val="ListBullet"/>
            </w:pPr>
            <w:r w:rsidRPr="002F47EA">
              <w:t>door handing</w:t>
            </w:r>
          </w:p>
          <w:p w:rsidR="00000000" w:rsidRPr="002F47EA" w:rsidP="002F47EA">
            <w:pPr>
              <w:pStyle w:val="ListBullet"/>
            </w:pPr>
            <w:r w:rsidRPr="002F47EA">
              <w:t>timeframe for completion</w:t>
            </w:r>
          </w:p>
          <w:p w:rsidR="00000000" w:rsidRPr="002F47EA" w:rsidP="002F47EA">
            <w:pPr>
              <w:pStyle w:val="ListBullet"/>
            </w:pPr>
            <w:r w:rsidRPr="002F47EA">
              <w:t xml:space="preserve">keying instructions </w:t>
            </w:r>
          </w:p>
          <w:p w:rsidR="00000000" w:rsidP="002F47EA">
            <w:pPr>
              <w:pStyle w:val="ListBullet"/>
              <w:rPr>
                <w:lang w:val="en-NZ"/>
              </w:rPr>
            </w:pPr>
            <w:r w:rsidRPr="002F47EA">
              <w:t>fitting requirements.</w:t>
            </w:r>
          </w:p>
        </w:tc>
      </w:tr>
      <w:tr w:rsidTr="002F47EA">
        <w:tblPrEx>
          <w:tblW w:w="9639" w:type="dxa"/>
          <w:tblLayout w:type="fixed"/>
          <w:tblCellMar>
            <w:left w:w="62" w:type="dxa"/>
            <w:right w:w="62" w:type="dxa"/>
          </w:tblCellMar>
          <w:tblLook w:val="0000"/>
        </w:tblPrEx>
        <w:tc>
          <w:tcPr>
            <w:tcW w:w="21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47EA">
            <w:pPr>
              <w:pStyle w:val="BodyText"/>
              <w:rPr>
                <w:lang w:val="en-NZ"/>
              </w:rPr>
            </w:pPr>
            <w:r w:rsidRPr="002F47EA">
              <w:t>Documentation includes one or more of the following:</w:t>
            </w:r>
          </w:p>
        </w:tc>
        <w:tc>
          <w:tcPr>
            <w:tcW w:w="74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F47EA" w:rsidP="002F47EA">
            <w:pPr>
              <w:pStyle w:val="ListBullet"/>
            </w:pPr>
            <w:r w:rsidRPr="002F47EA">
              <w:t>door and key schedules</w:t>
            </w:r>
          </w:p>
          <w:p w:rsidR="00000000" w:rsidRPr="002F47EA" w:rsidP="002F47EA">
            <w:pPr>
              <w:pStyle w:val="ListBullet"/>
            </w:pPr>
            <w:r w:rsidRPr="002F47EA">
              <w:t>job sheet</w:t>
            </w:r>
          </w:p>
          <w:p w:rsidR="00000000" w:rsidRPr="002F47EA" w:rsidP="002F47EA">
            <w:pPr>
              <w:pStyle w:val="ListBullet"/>
            </w:pPr>
            <w:r w:rsidRPr="002F47EA">
              <w:t>pinning charts</w:t>
            </w:r>
          </w:p>
          <w:p w:rsidR="00000000" w:rsidRPr="002F47EA" w:rsidP="002F47EA">
            <w:pPr>
              <w:pStyle w:val="ListBullet"/>
            </w:pPr>
            <w:r w:rsidRPr="002F47EA">
              <w:t>hardware charts</w:t>
            </w:r>
          </w:p>
          <w:p w:rsidR="00000000" w:rsidRPr="002F47EA" w:rsidP="002F47EA">
            <w:pPr>
              <w:pStyle w:val="ListBullet"/>
            </w:pPr>
            <w:r w:rsidRPr="002F47EA">
              <w:t>manufacturer documentation</w:t>
            </w:r>
          </w:p>
          <w:p w:rsidR="00000000" w:rsidP="002F47EA">
            <w:pPr>
              <w:pStyle w:val="ListBullet"/>
              <w:rPr>
                <w:lang w:val="en-NZ"/>
              </w:rPr>
            </w:pPr>
            <w:r w:rsidRPr="002F47EA">
              <w:t>manufacturer warranties.</w:t>
            </w:r>
          </w:p>
        </w:tc>
      </w:tr>
      <w:tr w:rsidTr="002F47EA">
        <w:tblPrEx>
          <w:tblW w:w="9639" w:type="dxa"/>
          <w:tblLayout w:type="fixed"/>
          <w:tblCellMar>
            <w:left w:w="62" w:type="dxa"/>
            <w:right w:w="62" w:type="dxa"/>
          </w:tblCellMar>
          <w:tblLook w:val="0000"/>
        </w:tblPrEx>
        <w:tc>
          <w:tcPr>
            <w:tcW w:w="21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47EA">
            <w:pPr>
              <w:pStyle w:val="BodyText"/>
              <w:rPr>
                <w:lang w:val="en-NZ"/>
              </w:rPr>
            </w:pPr>
            <w:r w:rsidRPr="002F47EA">
              <w:t>Lock mechanisms include one or more of the following:</w:t>
            </w:r>
          </w:p>
        </w:tc>
        <w:tc>
          <w:tcPr>
            <w:tcW w:w="74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F47EA" w:rsidP="002F47EA">
            <w:pPr>
              <w:pStyle w:val="ListBullet"/>
            </w:pPr>
            <w:r w:rsidRPr="002F47EA">
              <w:t>pin and disc tumbler cylinders</w:t>
            </w:r>
          </w:p>
          <w:p w:rsidR="00000000" w:rsidRPr="002F47EA" w:rsidP="002F47EA">
            <w:pPr>
              <w:pStyle w:val="ListBullet"/>
            </w:pPr>
            <w:r w:rsidRPr="002F47EA">
              <w:t>wafer tumbler cylinders</w:t>
            </w:r>
          </w:p>
          <w:p w:rsidR="00000000" w:rsidRPr="002F47EA" w:rsidP="002F47EA">
            <w:pPr>
              <w:pStyle w:val="ListBullet"/>
            </w:pPr>
            <w:r w:rsidRPr="002F47EA">
              <w:t>lever and warded locks</w:t>
            </w:r>
          </w:p>
          <w:p w:rsidR="00000000" w:rsidRPr="002F47EA" w:rsidP="002F47EA">
            <w:pPr>
              <w:pStyle w:val="ListBullet"/>
            </w:pPr>
            <w:r w:rsidRPr="002F47EA">
              <w:t>rotating pin</w:t>
            </w:r>
          </w:p>
          <w:p w:rsidR="00000000" w:rsidRPr="002F47EA" w:rsidP="002F47EA">
            <w:pPr>
              <w:pStyle w:val="ListBullet"/>
            </w:pPr>
            <w:r w:rsidRPr="002F47EA">
              <w:t>rotating disc</w:t>
            </w:r>
          </w:p>
          <w:p w:rsidR="00000000" w:rsidRPr="002F47EA" w:rsidP="002F47EA">
            <w:pPr>
              <w:pStyle w:val="ListBullet"/>
            </w:pPr>
            <w:r w:rsidRPr="002F47EA">
              <w:t>axial pin (tubular)</w:t>
            </w:r>
          </w:p>
          <w:p w:rsidR="00000000" w:rsidRPr="002F47EA" w:rsidP="002F47EA">
            <w:pPr>
              <w:pStyle w:val="ListBullet"/>
            </w:pPr>
            <w:r w:rsidRPr="002F47EA">
              <w:t>radial pin (dimple)</w:t>
            </w:r>
          </w:p>
          <w:p w:rsidR="00000000" w:rsidP="002F47EA">
            <w:pPr>
              <w:pStyle w:val="ListBullet"/>
              <w:rPr>
                <w:lang w:val="en-NZ"/>
              </w:rPr>
            </w:pPr>
            <w:r w:rsidRPr="002F47EA">
              <w:t>cruciform.</w:t>
            </w:r>
          </w:p>
        </w:tc>
      </w:tr>
      <w:tr w:rsidTr="002F47EA">
        <w:tblPrEx>
          <w:tblW w:w="9639" w:type="dxa"/>
          <w:tblLayout w:type="fixed"/>
          <w:tblCellMar>
            <w:left w:w="62" w:type="dxa"/>
            <w:right w:w="62" w:type="dxa"/>
          </w:tblCellMar>
          <w:tblLook w:val="0000"/>
        </w:tblPrEx>
        <w:tc>
          <w:tcPr>
            <w:tcW w:w="21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47EA">
            <w:pPr>
              <w:pStyle w:val="BodyText"/>
              <w:rPr>
                <w:lang w:val="en-NZ"/>
              </w:rPr>
            </w:pPr>
            <w:r w:rsidRPr="002F47EA">
              <w:t>Components and parts include one or more of the following:</w:t>
            </w:r>
          </w:p>
        </w:tc>
        <w:tc>
          <w:tcPr>
            <w:tcW w:w="74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F47EA" w:rsidP="002F47EA">
            <w:pPr>
              <w:pStyle w:val="ListBullet"/>
            </w:pPr>
            <w:r w:rsidRPr="002F47EA">
              <w:t>wafers</w:t>
            </w:r>
          </w:p>
          <w:p w:rsidR="00000000" w:rsidRPr="002F47EA" w:rsidP="002F47EA">
            <w:pPr>
              <w:pStyle w:val="ListBullet"/>
            </w:pPr>
            <w:r w:rsidRPr="002F47EA">
              <w:t>pins</w:t>
            </w:r>
          </w:p>
          <w:p w:rsidR="00000000" w:rsidRPr="002F47EA" w:rsidP="002F47EA">
            <w:pPr>
              <w:pStyle w:val="ListBullet"/>
            </w:pPr>
            <w:r w:rsidRPr="002F47EA">
              <w:t>discs</w:t>
            </w:r>
          </w:p>
          <w:p w:rsidR="00000000" w:rsidRPr="002F47EA" w:rsidP="002F47EA">
            <w:pPr>
              <w:pStyle w:val="ListBullet"/>
            </w:pPr>
            <w:r w:rsidRPr="002F47EA">
              <w:t>levers</w:t>
            </w:r>
          </w:p>
          <w:p w:rsidR="00000000" w:rsidRPr="002F47EA" w:rsidP="002F47EA">
            <w:pPr>
              <w:pStyle w:val="ListBullet"/>
            </w:pPr>
            <w:r w:rsidRPr="002F47EA">
              <w:t>springs</w:t>
            </w:r>
          </w:p>
          <w:p w:rsidR="00000000" w:rsidRPr="002F47EA" w:rsidP="002F47EA">
            <w:pPr>
              <w:pStyle w:val="ListBullet"/>
            </w:pPr>
            <w:r w:rsidRPr="002F47EA">
              <w:t>key blanks</w:t>
            </w:r>
          </w:p>
          <w:p w:rsidR="00000000" w:rsidRPr="002F47EA" w:rsidP="002F47EA">
            <w:pPr>
              <w:pStyle w:val="ListBullet"/>
            </w:pPr>
            <w:r w:rsidRPr="002F47EA">
              <w:t>barrels</w:t>
            </w:r>
          </w:p>
          <w:p w:rsidR="00000000" w:rsidRPr="002F47EA" w:rsidP="002F47EA">
            <w:pPr>
              <w:pStyle w:val="ListBullet"/>
            </w:pPr>
            <w:r w:rsidRPr="002F47EA">
              <w:t>cylinder housings</w:t>
            </w:r>
          </w:p>
          <w:p w:rsidR="00000000" w:rsidRPr="002F47EA" w:rsidP="002F47EA">
            <w:pPr>
              <w:pStyle w:val="ListBullet"/>
            </w:pPr>
            <w:r w:rsidRPr="002F47EA">
              <w:t>cams and screws</w:t>
            </w:r>
          </w:p>
          <w:p w:rsidR="00000000" w:rsidP="002F47EA">
            <w:pPr>
              <w:pStyle w:val="ListBullet"/>
              <w:rPr>
                <w:lang w:val="en-NZ"/>
              </w:rPr>
            </w:pPr>
            <w:r w:rsidRPr="002F47EA">
              <w:t>circlips and tails.</w:t>
            </w:r>
          </w:p>
        </w:tc>
      </w:tr>
      <w:tr w:rsidTr="002F47EA">
        <w:tblPrEx>
          <w:tblW w:w="9639" w:type="dxa"/>
          <w:tblLayout w:type="fixed"/>
          <w:tblCellMar>
            <w:left w:w="62" w:type="dxa"/>
            <w:right w:w="62" w:type="dxa"/>
          </w:tblCellMar>
          <w:tblLook w:val="0000"/>
        </w:tblPrEx>
        <w:tc>
          <w:tcPr>
            <w:tcW w:w="21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47EA">
            <w:pPr>
              <w:pStyle w:val="BodyText"/>
              <w:rPr>
                <w:lang w:val="en-NZ"/>
              </w:rPr>
            </w:pPr>
            <w:r w:rsidRPr="002F47EA">
              <w:t>Tools and equipment include one or more of the following:</w:t>
            </w:r>
          </w:p>
        </w:tc>
        <w:tc>
          <w:tcPr>
            <w:tcW w:w="74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F47EA" w:rsidP="002F47EA">
            <w:pPr>
              <w:pStyle w:val="ListBullet"/>
            </w:pPr>
            <w:r w:rsidRPr="002F47EA">
              <w:t>jigs</w:t>
            </w:r>
          </w:p>
          <w:p w:rsidR="00000000" w:rsidRPr="002F47EA" w:rsidP="002F47EA">
            <w:pPr>
              <w:pStyle w:val="ListBullet"/>
            </w:pPr>
            <w:r w:rsidRPr="002F47EA">
              <w:t>followers</w:t>
            </w:r>
          </w:p>
          <w:p w:rsidR="00000000" w:rsidRPr="002F47EA" w:rsidP="002F47EA">
            <w:pPr>
              <w:pStyle w:val="ListBullet"/>
            </w:pPr>
            <w:r w:rsidRPr="002F47EA">
              <w:t>tweezers</w:t>
            </w:r>
          </w:p>
          <w:p w:rsidR="00000000" w:rsidRPr="002F47EA" w:rsidP="002F47EA">
            <w:pPr>
              <w:pStyle w:val="ListBullet"/>
            </w:pPr>
            <w:r w:rsidRPr="002F47EA">
              <w:t>screwdrivers</w:t>
            </w:r>
          </w:p>
          <w:p w:rsidR="00000000" w:rsidRPr="002F47EA" w:rsidP="002F47EA">
            <w:pPr>
              <w:pStyle w:val="ListBullet"/>
            </w:pPr>
            <w:r w:rsidRPr="002F47EA">
              <w:t>circlip pliers</w:t>
            </w:r>
          </w:p>
          <w:p w:rsidR="00000000" w:rsidRPr="002F47EA" w:rsidP="002F47EA">
            <w:pPr>
              <w:pStyle w:val="ListBullet"/>
            </w:pPr>
            <w:r w:rsidRPr="002F47EA">
              <w:t>files</w:t>
            </w:r>
          </w:p>
          <w:p w:rsidR="00000000" w:rsidP="002F47EA">
            <w:pPr>
              <w:pStyle w:val="ListBullet"/>
              <w:rPr>
                <w:lang w:val="en-NZ"/>
              </w:rPr>
            </w:pPr>
            <w:r w:rsidRPr="002F47EA">
              <w:t>wire wheel.</w:t>
            </w:r>
          </w:p>
        </w:tc>
      </w:tr>
      <w:tr w:rsidTr="002F47EA">
        <w:tblPrEx>
          <w:tblW w:w="9639" w:type="dxa"/>
          <w:tblLayout w:type="fixed"/>
          <w:tblCellMar>
            <w:left w:w="62" w:type="dxa"/>
            <w:right w:w="62" w:type="dxa"/>
          </w:tblCellMar>
          <w:tblLook w:val="0000"/>
        </w:tblPrEx>
        <w:tc>
          <w:tcPr>
            <w:tcW w:w="21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47EA">
            <w:pPr>
              <w:pStyle w:val="BodyText"/>
              <w:rPr>
                <w:lang w:val="en-NZ"/>
              </w:rPr>
            </w:pPr>
            <w:r w:rsidRPr="002F47EA">
              <w:t>Materials include one or more of the following:</w:t>
            </w:r>
          </w:p>
        </w:tc>
        <w:tc>
          <w:tcPr>
            <w:tcW w:w="74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F47EA" w:rsidP="002F47EA">
            <w:pPr>
              <w:pStyle w:val="ListBullet"/>
            </w:pPr>
            <w:r w:rsidRPr="002F47EA">
              <w:t>graphite powder</w:t>
            </w:r>
          </w:p>
          <w:p w:rsidR="00000000" w:rsidRPr="002F47EA" w:rsidP="002F47EA">
            <w:pPr>
              <w:pStyle w:val="ListBullet"/>
            </w:pPr>
            <w:r w:rsidRPr="002F47EA">
              <w:t>graphite-based lubricants</w:t>
            </w:r>
          </w:p>
          <w:p w:rsidR="00000000" w:rsidRPr="002F47EA" w:rsidP="002F47EA">
            <w:pPr>
              <w:pStyle w:val="ListBullet"/>
            </w:pPr>
            <w:r w:rsidRPr="002F47EA">
              <w:t xml:space="preserve">Teflon </w:t>
            </w:r>
          </w:p>
          <w:p w:rsidR="00000000" w:rsidP="002F47EA">
            <w:pPr>
              <w:pStyle w:val="ListBullet"/>
              <w:rPr>
                <w:lang w:val="en-NZ"/>
              </w:rPr>
            </w:pPr>
            <w:r w:rsidRPr="002F47EA">
              <w:t>silicone-based lubricants.</w:t>
            </w:r>
          </w:p>
        </w:tc>
      </w:tr>
      <w:tr w:rsidTr="002F47EA">
        <w:tblPrEx>
          <w:tblW w:w="9639" w:type="dxa"/>
          <w:tblLayout w:type="fixed"/>
          <w:tblCellMar>
            <w:left w:w="62" w:type="dxa"/>
            <w:right w:w="62" w:type="dxa"/>
          </w:tblCellMar>
          <w:tblLook w:val="0000"/>
        </w:tblPrEx>
        <w:tc>
          <w:tcPr>
            <w:tcW w:w="21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47EA">
            <w:pPr>
              <w:pStyle w:val="BodyText"/>
              <w:rPr>
                <w:lang w:val="en-NZ"/>
              </w:rPr>
            </w:pPr>
            <w:r w:rsidRPr="002F47EA">
              <w:t>Reference information includes one or more of the following:</w:t>
            </w:r>
          </w:p>
        </w:tc>
        <w:tc>
          <w:tcPr>
            <w:tcW w:w="74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F47EA" w:rsidP="002F47EA">
            <w:pPr>
              <w:pStyle w:val="ListBullet"/>
            </w:pPr>
            <w:r w:rsidRPr="002F47EA">
              <w:t>system member</w:t>
            </w:r>
          </w:p>
          <w:p w:rsidR="00000000" w:rsidRPr="002F47EA" w:rsidP="002F47EA">
            <w:pPr>
              <w:pStyle w:val="ListBullet"/>
            </w:pPr>
            <w:r w:rsidRPr="002F47EA">
              <w:t>rank</w:t>
            </w:r>
          </w:p>
          <w:p w:rsidR="00000000" w:rsidRPr="002F47EA" w:rsidP="002F47EA">
            <w:pPr>
              <w:pStyle w:val="ListBullet"/>
            </w:pPr>
            <w:r w:rsidRPr="002F47EA">
              <w:t>key issue</w:t>
            </w:r>
          </w:p>
          <w:p w:rsidR="00000000" w:rsidP="002F47EA">
            <w:pPr>
              <w:pStyle w:val="ListBullet"/>
              <w:rPr>
                <w:lang w:val="en-NZ"/>
              </w:rPr>
            </w:pPr>
            <w:r w:rsidRPr="002F47EA">
              <w:t>dealer identification.</w:t>
            </w:r>
          </w:p>
        </w:tc>
      </w:tr>
      <w:tr w:rsidTr="002F47EA">
        <w:tblPrEx>
          <w:tblW w:w="9639" w:type="dxa"/>
          <w:tblLayout w:type="fixed"/>
          <w:tblCellMar>
            <w:left w:w="62" w:type="dxa"/>
            <w:right w:w="62" w:type="dxa"/>
          </w:tblCellMar>
          <w:tblLook w:val="0000"/>
        </w:tblPrEx>
        <w:tc>
          <w:tcPr>
            <w:tcW w:w="21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47EA">
            <w:pPr>
              <w:pStyle w:val="BodyText"/>
              <w:rPr>
                <w:lang w:val="en-NZ"/>
              </w:rPr>
            </w:pPr>
            <w:r w:rsidRPr="002F47EA">
              <w:t>Stamping equipment includes one or more of the following:</w:t>
            </w:r>
          </w:p>
        </w:tc>
        <w:tc>
          <w:tcPr>
            <w:tcW w:w="74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F47EA" w:rsidP="002F47EA">
            <w:pPr>
              <w:pStyle w:val="ListBullet"/>
            </w:pPr>
            <w:r w:rsidRPr="002F47EA">
              <w:t>dedicated marking machine, either stamp or engrave</w:t>
            </w:r>
          </w:p>
          <w:p w:rsidR="00000000" w:rsidRPr="002F47EA" w:rsidP="002F47EA">
            <w:pPr>
              <w:pStyle w:val="ListBullet"/>
            </w:pPr>
            <w:r w:rsidRPr="002F47EA">
              <w:t>hand stamps</w:t>
            </w:r>
          </w:p>
          <w:p w:rsidR="00000000" w:rsidRPr="002F47EA" w:rsidP="002F47EA">
            <w:pPr>
              <w:pStyle w:val="ListBullet"/>
            </w:pPr>
            <w:r w:rsidRPr="002F47EA">
              <w:t>stamping block.</w:t>
            </w:r>
          </w:p>
        </w:tc>
      </w:tr>
    </w:tbl>
    <w:p w:rsidR="00000000" w:rsidRPr="002F47EA" w:rsidP="002F47EA">
      <w:pPr>
        <w:pStyle w:val="BodyText"/>
      </w:pPr>
    </w:p>
    <w:p w:rsidR="00000000" w:rsidRPr="002F47EA" w:rsidP="002F47EA">
      <w:pPr>
        <w:pStyle w:val="AllowPageBreak"/>
      </w:pPr>
    </w:p>
    <w:p w:rsidR="00000000" w:rsidRPr="002F47EA" w:rsidP="002F47EA">
      <w:pPr>
        <w:pStyle w:val="Heading1"/>
      </w:pPr>
      <w:bookmarkStart w:id="9" w:name="O_1270208"/>
      <w:bookmarkEnd w:id="9"/>
      <w:r w:rsidRPr="002F47EA">
        <w:t>Unit Mapping Information</w:t>
      </w:r>
    </w:p>
    <w:p w:rsidR="00000000" w:rsidRPr="002F47EA" w:rsidP="00E338FA">
      <w:pPr>
        <w:pStyle w:val="BodyText"/>
      </w:pPr>
      <w:r w:rsidRPr="002F47EA">
        <w:t>Release 1. Supersedes and is equivalent to MEM20002 Assemble and test lock mechanisms.</w:t>
      </w:r>
    </w:p>
    <w:p w:rsidR="00000000" w:rsidRPr="002F47EA" w:rsidP="002F47EA">
      <w:pPr>
        <w:pStyle w:val="Heading1"/>
      </w:pPr>
      <w:bookmarkStart w:id="10" w:name="O_1270215"/>
      <w:bookmarkEnd w:id="10"/>
      <w:r w:rsidRPr="002F47EA">
        <w:t>Links</w:t>
      </w:r>
    </w:p>
    <w:p w:rsidR="00000000" w:rsidRPr="002F47EA" w:rsidP="00E338FA">
      <w:pPr>
        <w:pStyle w:val="BodyText"/>
      </w:pPr>
      <w:r w:rsidRPr="002F47EA">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921C3E">
        <w:rPr>
          <w:rStyle w:val="Hyperlink"/>
        </w:rPr>
        <w:t>https://vetnet.gov.au/Pages/TrainingDocs.aspx?q=b7050d37-5fd0-4740-8f7d-3b7a49c10bb2</w:t>
      </w:r>
      <w:r>
        <w:fldChar w:fldCharType="end"/>
      </w:r>
    </w:p>
    <w:p w:rsidR="00000000" w:rsidRPr="002F47EA" w:rsidP="00E338FA">
      <w:pPr>
        <w:pStyle w:val="BodyText"/>
        <w:sectPr w:rsidSect="002F47EA">
          <w:headerReference w:type="default" r:id="rId10"/>
          <w:footerReference w:type="default" r:id="rId11"/>
          <w:pgSz w:w="11908" w:h="16833"/>
          <w:pgMar w:top="1702" w:right="1418" w:bottom="1702" w:left="1418" w:header="992" w:footer="992" w:gutter="0"/>
          <w:cols w:space="720"/>
          <w:noEndnote/>
          <w:docGrid w:linePitch="299"/>
        </w:sectPr>
      </w:pPr>
    </w:p>
    <w:p w:rsidR="00000000" w:rsidRPr="002F47EA" w:rsidP="002F47EA">
      <w:pPr>
        <w:pStyle w:val="SuperHeading"/>
      </w:pPr>
      <w:r w:rsidRPr="002F47EA">
        <w:t xml:space="preserve">Assessment </w:t>
      </w:r>
      <w:r w:rsidRPr="002F47EA">
        <w:t>Requirements for MEM20023 Assemble and test lock mechanisms</w:t>
      </w:r>
    </w:p>
    <w:p w:rsidR="00000000" w:rsidRPr="002F47EA" w:rsidP="002F47EA">
      <w:pPr>
        <w:pStyle w:val="Heading1"/>
      </w:pPr>
      <w:bookmarkStart w:id="11" w:name="O_1270210"/>
      <w:bookmarkEnd w:id="11"/>
      <w:r w:rsidRPr="002F47EA">
        <w:t>Modification History</w:t>
      </w:r>
    </w:p>
    <w:p w:rsidR="00000000" w:rsidRPr="002F47EA" w:rsidP="00E338FA">
      <w:pPr>
        <w:pStyle w:val="BodyText"/>
      </w:pPr>
      <w:r w:rsidRPr="002F47EA">
        <w:t>Release 1. Supersedes and is equivalent to MEM20002 Assemble and test lock mechanisms.</w:t>
      </w:r>
    </w:p>
    <w:p w:rsidR="00000000" w:rsidRPr="002F47EA" w:rsidP="002F47EA">
      <w:pPr>
        <w:pStyle w:val="Heading1"/>
      </w:pPr>
      <w:bookmarkStart w:id="12" w:name="O_1270211"/>
      <w:bookmarkEnd w:id="12"/>
      <w:r w:rsidRPr="002F47EA">
        <w:t>Performance Evidence</w:t>
      </w:r>
    </w:p>
    <w:p w:rsidR="00000000" w:rsidRPr="002F47EA" w:rsidP="00E338FA">
      <w:pPr>
        <w:pStyle w:val="BodyText"/>
      </w:pPr>
      <w:r w:rsidRPr="002F47EA">
        <w:t>Evidence required to demonstra</w:t>
      </w:r>
      <w:r w:rsidRPr="002F47EA">
        <w:t>te competence in this unit must be relevant to and satisfy the requirements of the elements and performance criteria and include:</w:t>
      </w:r>
    </w:p>
    <w:p w:rsidR="00000000" w:rsidRPr="002F47EA" w:rsidP="002F47EA">
      <w:pPr>
        <w:pStyle w:val="ListBullet"/>
      </w:pPr>
      <w:r w:rsidRPr="002F47EA">
        <w:t>following work instructions, standard operating procedures (SOPs) and safe work practices</w:t>
      </w:r>
    </w:p>
    <w:p w:rsidR="00000000" w:rsidRPr="002F47EA" w:rsidP="002F47EA">
      <w:pPr>
        <w:pStyle w:val="ListBullet"/>
      </w:pPr>
      <w:r w:rsidRPr="002F47EA">
        <w:t xml:space="preserve">planning the assembly sequence and </w:t>
      </w:r>
      <w:r w:rsidRPr="002F47EA">
        <w:t>method in accordance with specifications and SOPs</w:t>
      </w:r>
    </w:p>
    <w:p w:rsidR="00000000" w:rsidRPr="002F47EA" w:rsidP="002F47EA">
      <w:pPr>
        <w:pStyle w:val="ListBullet"/>
      </w:pPr>
      <w:r w:rsidRPr="002F47EA">
        <w:t xml:space="preserve">checking components and/or parts against key schedule and job instructions </w:t>
      </w:r>
    </w:p>
    <w:p w:rsidR="00000000" w:rsidRPr="002F47EA" w:rsidP="002F47EA">
      <w:pPr>
        <w:pStyle w:val="ListBullet"/>
      </w:pPr>
      <w:r w:rsidRPr="002F47EA">
        <w:t>assembling lock mechanisms and checking key operates the lock on at least two occasions on at least two different mechanisms</w:t>
      </w:r>
    </w:p>
    <w:p w:rsidR="00000000" w:rsidRPr="002F47EA" w:rsidP="002F47EA">
      <w:pPr>
        <w:pStyle w:val="ListBullet"/>
      </w:pPr>
      <w:r w:rsidRPr="002F47EA">
        <w:t>using</w:t>
      </w:r>
      <w:r w:rsidRPr="002F47EA">
        <w:t xml:space="preserve"> tools and equipment to assemble lock mechanisms</w:t>
      </w:r>
    </w:p>
    <w:p w:rsidR="00000000" w:rsidRPr="002F47EA" w:rsidP="002F47EA">
      <w:pPr>
        <w:pStyle w:val="ListBullet"/>
      </w:pPr>
      <w:r w:rsidRPr="002F47EA">
        <w:t>marking products with correct door and reference information using appropriate marking equipment</w:t>
      </w:r>
    </w:p>
    <w:p w:rsidR="00000000" w:rsidRPr="002F47EA" w:rsidP="002F47EA">
      <w:pPr>
        <w:pStyle w:val="ListBullet"/>
      </w:pPr>
      <w:r w:rsidRPr="002F47EA">
        <w:t>identifying and rectifying faults in lock mechanism or key operation</w:t>
      </w:r>
    </w:p>
    <w:p w:rsidR="00000000" w:rsidRPr="002F47EA" w:rsidP="002F47EA">
      <w:pPr>
        <w:pStyle w:val="ListBullet"/>
      </w:pPr>
      <w:r w:rsidRPr="002F47EA">
        <w:t>grouping, packaging and labelling products and completing and processing all documentation in accordance with SOPs.</w:t>
      </w:r>
    </w:p>
    <w:p w:rsidR="00000000" w:rsidRPr="00E338FA" w:rsidP="00E338FA">
      <w:pPr>
        <w:pStyle w:val="BodyText"/>
        <w:rPr>
          <w:i/>
        </w:rPr>
      </w:pPr>
      <w:r w:rsidRPr="00E338FA">
        <w:rPr>
          <w:rStyle w:val="Emphasis"/>
        </w:rPr>
        <w:t>Note: Where a volume and/or frequency is not specified, demonstration must be provided at least once.</w:t>
      </w:r>
    </w:p>
    <w:p w:rsidR="00000000" w:rsidRPr="002F47EA" w:rsidP="002F47EA">
      <w:pPr>
        <w:pStyle w:val="Heading1"/>
      </w:pPr>
      <w:bookmarkStart w:id="13" w:name="O_1270212"/>
      <w:bookmarkEnd w:id="13"/>
      <w:r w:rsidRPr="002F47EA">
        <w:t>Knowledge Evidence</w:t>
      </w:r>
    </w:p>
    <w:p w:rsidR="00000000" w:rsidRPr="002F47EA" w:rsidP="00E338FA">
      <w:pPr>
        <w:pStyle w:val="BodyText"/>
      </w:pPr>
      <w:r w:rsidRPr="002F47EA">
        <w:t>Evidence required to demonstrate the required knowledge for this unit must be relevant to and satisfy the requirements of the elements and performance criteria and include knowledge of:</w:t>
      </w:r>
    </w:p>
    <w:p w:rsidR="00000000" w:rsidRPr="002F47EA" w:rsidP="002F47EA">
      <w:pPr>
        <w:pStyle w:val="ListBullet"/>
      </w:pPr>
      <w:r w:rsidRPr="002F47EA">
        <w:t>safe work practices and procedures and use of personal protective equ</w:t>
      </w:r>
      <w:r w:rsidRPr="002F47EA">
        <w:t>ipment (PPE)</w:t>
      </w:r>
    </w:p>
    <w:p w:rsidR="00000000" w:rsidRPr="002F47EA" w:rsidP="002F47EA">
      <w:pPr>
        <w:pStyle w:val="ListBullet"/>
      </w:pPr>
      <w:r w:rsidRPr="002F47EA">
        <w:t>operating principles of mechanical locking devices and components</w:t>
      </w:r>
    </w:p>
    <w:p w:rsidR="00000000" w:rsidRPr="002F47EA" w:rsidP="002F47EA">
      <w:pPr>
        <w:pStyle w:val="ListBullet"/>
      </w:pPr>
      <w:r w:rsidRPr="002F47EA">
        <w:t>information on handwritten and computer-generated pinning charts, key and door schedules and hardware charts</w:t>
      </w:r>
    </w:p>
    <w:p w:rsidR="00000000" w:rsidRPr="002F47EA" w:rsidP="002F47EA">
      <w:pPr>
        <w:pStyle w:val="ListBullet"/>
      </w:pPr>
      <w:r w:rsidRPr="002F47EA">
        <w:t>fitting requirements and sequence of assembly</w:t>
      </w:r>
    </w:p>
    <w:p w:rsidR="00000000" w:rsidRPr="002F47EA" w:rsidP="002F47EA">
      <w:pPr>
        <w:pStyle w:val="ListBullet"/>
      </w:pPr>
      <w:r w:rsidRPr="002F47EA">
        <w:t>tools, equipment and m</w:t>
      </w:r>
      <w:r w:rsidRPr="002F47EA">
        <w:t>aterials for assembling lock mechanisms</w:t>
      </w:r>
    </w:p>
    <w:p w:rsidR="00000000" w:rsidRPr="002F47EA" w:rsidP="002F47EA">
      <w:pPr>
        <w:pStyle w:val="ListBullet"/>
      </w:pPr>
      <w:r w:rsidRPr="002F47EA">
        <w:t>door and key reference information and marking methods.</w:t>
      </w:r>
    </w:p>
    <w:p w:rsidR="00000000" w:rsidRPr="002F47EA" w:rsidP="002F47EA">
      <w:pPr>
        <w:pStyle w:val="AllowPageBreak"/>
      </w:pPr>
    </w:p>
    <w:p w:rsidR="00000000" w:rsidRPr="002F47EA" w:rsidP="002F47EA">
      <w:pPr>
        <w:pStyle w:val="Heading1"/>
      </w:pPr>
      <w:bookmarkStart w:id="14" w:name="O_1270213"/>
      <w:bookmarkEnd w:id="14"/>
      <w:r w:rsidRPr="002F47EA">
        <w:t>Assessment Conditions</w:t>
      </w:r>
    </w:p>
    <w:p w:rsidR="00000000" w:rsidRPr="002F47EA" w:rsidP="002F47EA">
      <w:pPr>
        <w:pStyle w:val="ListBullet"/>
      </w:pPr>
      <w:r w:rsidRPr="002F47EA">
        <w:t>Assessors must:</w:t>
      </w:r>
    </w:p>
    <w:p w:rsidR="00000000" w:rsidRPr="002F47EA" w:rsidP="002F47EA">
      <w:pPr>
        <w:pStyle w:val="ListBullet2"/>
      </w:pPr>
      <w:r w:rsidRPr="002F47EA">
        <w:t>have vocational competency in assembling and testing lock mechanisms at least to the level being asse</w:t>
      </w:r>
      <w:r w:rsidRPr="002F47EA">
        <w:t>ssed with relevant industry knowledge and experience</w:t>
      </w:r>
    </w:p>
    <w:p w:rsidR="00000000" w:rsidRPr="002F47EA" w:rsidP="002F47EA">
      <w:pPr>
        <w:pStyle w:val="ListBullet2"/>
      </w:pPr>
      <w:r w:rsidRPr="002F47EA">
        <w:t>satisfy the assessor requirements in the Standards for Registered Training Organisations 2015 or its replacement and comply with the National Vocational Education and Training Regulator Act 2011, its replacement or equivalent legislation covering VET regul</w:t>
      </w:r>
      <w:r w:rsidRPr="002F47EA">
        <w:t>ation in a non-referring state/territory as the case requires.</w:t>
      </w:r>
    </w:p>
    <w:p w:rsidR="00000000" w:rsidRPr="002F47EA" w:rsidP="002F47EA">
      <w:pPr>
        <w:pStyle w:val="ListBullet"/>
      </w:pPr>
      <w:r w:rsidRPr="002F47EA">
        <w:t>Where possible, assessment must occur in operational workplace situations. Where this is not possible or where personal safety or environmental damage are limiting factors, assessment must occ</w:t>
      </w:r>
      <w:r w:rsidRPr="002F47EA">
        <w:t xml:space="preserve">ur in a sufficiently rigorous simulated environment that reflects realistic operational workplace conditions. This must cover all </w:t>
      </w:r>
      <w:r w:rsidRPr="002F47EA">
        <w:t>aspects of workplace performance, including environment, task skills, task management skills, contingency management skills an</w:t>
      </w:r>
      <w:r w:rsidRPr="002F47EA">
        <w:t>d job role environment skills.</w:t>
      </w:r>
    </w:p>
    <w:p w:rsidR="00000000" w:rsidRPr="002F47EA" w:rsidP="002F47EA">
      <w:pPr>
        <w:pStyle w:val="ListBullet"/>
      </w:pPr>
      <w:r w:rsidRPr="002F47EA">
        <w:t>Conditions for assessment must include access to all tools, equipment, materials and documentation required, including relevant workplace procedures, product and manufacturing specifications.</w:t>
      </w:r>
    </w:p>
    <w:p w:rsidR="00000000" w:rsidRPr="002F47EA" w:rsidP="002F47EA">
      <w:pPr>
        <w:pStyle w:val="ListBullet"/>
      </w:pPr>
      <w:r w:rsidRPr="002F47EA">
        <w:t>Assessment processes and techniqu</w:t>
      </w:r>
      <w:r w:rsidRPr="002F47EA">
        <w:t>es must be appropriate to the language, literacy and numeracy requirements of the work being performed and the needs of the candidate.</w:t>
      </w:r>
    </w:p>
    <w:p w:rsidR="00000000" w:rsidRPr="002F47EA" w:rsidP="002F47EA">
      <w:pPr>
        <w:pStyle w:val="AllowPageBreak"/>
      </w:pPr>
    </w:p>
    <w:p w:rsidR="00000000" w:rsidRPr="002F47EA" w:rsidP="002F47EA">
      <w:pPr>
        <w:pStyle w:val="Heading1"/>
      </w:pPr>
      <w:bookmarkStart w:id="15" w:name="O_1270216"/>
      <w:bookmarkEnd w:id="15"/>
      <w:r w:rsidRPr="002F47EA">
        <w:t>Links</w:t>
      </w:r>
    </w:p>
    <w:p w:rsidR="00000000" w:rsidRPr="002F47EA" w:rsidP="00E338FA">
      <w:pPr>
        <w:pStyle w:val="BodyText"/>
      </w:pPr>
      <w:r w:rsidRPr="002F47EA">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921C3E">
        <w:rPr>
          <w:rStyle w:val="Hyperlink"/>
        </w:rPr>
        <w:t>https://vetnet.gov.au/Pages/TrainingDocs.aspx?q=b7050d37-5fd0-4740-8f7d-3b7a49c10bb2</w:t>
      </w:r>
      <w:r>
        <w:fldChar w:fldCharType="end"/>
      </w:r>
    </w:p>
    <w:p w:rsidR="00000000" w:rsidRPr="002F47EA" w:rsidP="002F47EA"/>
    <w:sectPr w:rsidSect="002F47EA">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47E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47EA" w:rsidRPr="00E338FA" w:rsidP="00E338F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47E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38FA" w:rsidP="002F47E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E338FA" w:rsidP="002F47EA">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E338FA" w:rsidP="002F47EA">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47EA" w:rsidP="002F47EA">
    <w:pPr>
      <w:pStyle w:val="Footer"/>
      <w:framePr w:wrap="around"/>
    </w:pPr>
    <w:r>
      <w:fldChar w:fldCharType="begin"/>
    </w:r>
    <w:r>
      <w:instrText xml:space="preserve"> DOCPROPERTY  Subject  \* MERGEFORMAT </w:instrText>
    </w:r>
    <w:r>
      <w:fldChar w:fldCharType="separate"/>
    </w:r>
    <w:r w:rsidR="00E338FA">
      <w:t>Approved</w:t>
    </w:r>
    <w:r w:rsidR="00E338FA">
      <w:fldChar w:fldCharType="end"/>
    </w:r>
    <w:r>
      <w:tab/>
      <w:t xml:space="preserve">Page </w:t>
    </w:r>
    <w:r>
      <w:fldChar w:fldCharType="begin"/>
    </w:r>
    <w:r>
      <w:instrText xml:space="preserve"> PAGE  \* Arabic  \* MERGEFORMAT </w:instrText>
    </w:r>
    <w:r>
      <w:fldChar w:fldCharType="separate"/>
    </w:r>
    <w:r w:rsidR="00E338FA">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E338FA">
      <w:rPr>
        <w:noProof/>
      </w:rPr>
      <w:t>6</w:t>
    </w:r>
    <w:r>
      <w:rPr>
        <w:noProof/>
      </w:rPr>
      <w:fldChar w:fldCharType="end"/>
    </w:r>
  </w:p>
  <w:p w:rsidR="002F47EA" w:rsidP="002F47EA">
    <w:pPr>
      <w:pStyle w:val="Footer"/>
      <w:framePr w:wrap="around"/>
    </w:pPr>
    <w:r>
      <w:t xml:space="preserve">© Commonwealth of Australia, </w:t>
    </w:r>
    <w:r>
      <w:fldChar w:fldCharType="begin"/>
    </w:r>
    <w:r>
      <w:instrText xml:space="preserve"> DATE  \@ "yyyy"  \* MERGEFORMAT </w:instrText>
    </w:r>
    <w:r>
      <w:fldChar w:fldCharType="separate"/>
    </w:r>
    <w:r w:rsidR="00E338FA">
      <w:rPr>
        <w:noProof/>
      </w:rPr>
      <w:t>2025</w:t>
    </w:r>
    <w:r>
      <w:fldChar w:fldCharType="end"/>
    </w:r>
    <w:r>
      <w:tab/>
    </w:r>
    <w:r>
      <w:fldChar w:fldCharType="begin"/>
    </w:r>
    <w:r>
      <w:instrText xml:space="preserve"> DOCPROPERTY  Author  \* MERGEFORMAT </w:instrText>
    </w:r>
    <w:r>
      <w:fldChar w:fldCharType="separate"/>
    </w:r>
    <w:r w:rsidR="00E338FA">
      <w:t>Manufacturing Industry Skills Alliance</w:t>
    </w:r>
    <w:r w:rsidR="00E338FA">
      <w:fldChar w:fldCharType="end"/>
    </w:r>
  </w:p>
  <w:p w:rsidR="002F47EA" w:rsidP="002F47E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47E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38F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F47EA" w:rsidRPr="00E338FA" w:rsidP="00E338F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47E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38FA" w:rsidRPr="002D2AF8" w:rsidP="002F47EA">
    <w:pPr>
      <w:pStyle w:val="Header"/>
      <w:framePr w:wrap="around"/>
    </w:pPr>
    <w:r>
      <w:fldChar w:fldCharType="begin"/>
    </w:r>
    <w:r>
      <w:instrText xml:space="preserve"> TITLE   \* MERGEFORMAT </w:instrText>
    </w:r>
    <w:r>
      <w:fldChar w:fldCharType="separate"/>
    </w:r>
    <w:r>
      <w:t>MEM20023 Assemble and test lock mechanisms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E338FA" w:rsidP="002F47EA">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47EA" w:rsidRPr="002D2AF8" w:rsidP="002F47EA">
    <w:pPr>
      <w:pStyle w:val="Header"/>
      <w:framePr w:wrap="around"/>
    </w:pPr>
    <w:r>
      <w:fldChar w:fldCharType="begin"/>
    </w:r>
    <w:r>
      <w:instrText xml:space="preserve"> TITLE   \* MERGEFORMAT </w:instrText>
    </w:r>
    <w:r>
      <w:fldChar w:fldCharType="separate"/>
    </w:r>
    <w:r w:rsidR="00E338FA">
      <w:t>MEM20023 Assemble and test lock mechanisms</w:t>
    </w:r>
    <w:r w:rsidR="00E338FA">
      <w:fldChar w:fldCharType="end"/>
    </w:r>
    <w:r>
      <w:tab/>
      <w:t xml:space="preserve">Date this document was generated: </w:t>
    </w:r>
    <w:r>
      <w:fldChar w:fldCharType="begin"/>
    </w:r>
    <w:r>
      <w:instrText xml:space="preserve"> CREATEDATE  \@ "d MMMM yyyy"  \* MERGEFORMAT </w:instrText>
    </w:r>
    <w:r>
      <w:fldChar w:fldCharType="separate"/>
    </w:r>
    <w:r w:rsidR="00E338FA">
      <w:rPr>
        <w:noProof/>
      </w:rPr>
      <w:t>2 March 2025</w:t>
    </w:r>
    <w:r>
      <w:fldChar w:fldCharType="end"/>
    </w:r>
  </w:p>
  <w:p w:rsidR="002F47EA" w:rsidP="002F47E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760598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9E2179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7A075C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F47E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F47EA"/>
    <w:pPr>
      <w:spacing w:before="360" w:after="60"/>
      <w:outlineLvl w:val="0"/>
    </w:pPr>
    <w:rPr>
      <w:sz w:val="32"/>
    </w:rPr>
  </w:style>
  <w:style w:type="paragraph" w:styleId="Heading2">
    <w:name w:val="heading 2"/>
    <w:basedOn w:val="HeadingBase"/>
    <w:next w:val="BodyText"/>
    <w:link w:val="Heading2Char"/>
    <w:qFormat/>
    <w:rsid w:val="002F47EA"/>
    <w:pPr>
      <w:keepLines/>
      <w:spacing w:before="240" w:after="120"/>
      <w:outlineLvl w:val="1"/>
    </w:pPr>
    <w:rPr>
      <w:sz w:val="28"/>
      <w:szCs w:val="40"/>
    </w:rPr>
  </w:style>
  <w:style w:type="paragraph" w:styleId="Heading3">
    <w:name w:val="heading 3"/>
    <w:basedOn w:val="HeadingBase"/>
    <w:next w:val="BodyText"/>
    <w:link w:val="Heading3Char"/>
    <w:qFormat/>
    <w:rsid w:val="002F47EA"/>
    <w:pPr>
      <w:spacing w:before="180" w:after="120"/>
      <w:outlineLvl w:val="2"/>
    </w:pPr>
    <w:rPr>
      <w:spacing w:val="-10"/>
      <w:kern w:val="32"/>
    </w:rPr>
  </w:style>
  <w:style w:type="paragraph" w:styleId="Heading4">
    <w:name w:val="heading 4"/>
    <w:basedOn w:val="HeadingBase"/>
    <w:next w:val="BodyText"/>
    <w:link w:val="Heading4Char"/>
    <w:qFormat/>
    <w:rsid w:val="002F47EA"/>
    <w:pPr>
      <w:spacing w:before="160" w:after="120"/>
      <w:outlineLvl w:val="3"/>
    </w:pPr>
    <w:rPr>
      <w:sz w:val="22"/>
    </w:rPr>
  </w:style>
  <w:style w:type="paragraph" w:styleId="Heading5">
    <w:name w:val="heading 5"/>
    <w:basedOn w:val="HeadingBase"/>
    <w:next w:val="Normal"/>
    <w:link w:val="Heading5Char"/>
    <w:qFormat/>
    <w:rsid w:val="002F47EA"/>
    <w:pPr>
      <w:spacing w:before="80"/>
      <w:outlineLvl w:val="4"/>
    </w:pPr>
    <w:rPr>
      <w:color w:val="918585"/>
      <w:sz w:val="20"/>
    </w:rPr>
  </w:style>
  <w:style w:type="paragraph" w:styleId="Heading6">
    <w:name w:val="heading 6"/>
    <w:basedOn w:val="HeadingBase"/>
    <w:next w:val="Normal"/>
    <w:link w:val="Heading6Char"/>
    <w:qFormat/>
    <w:rsid w:val="002F47EA"/>
    <w:pPr>
      <w:spacing w:before="60"/>
      <w:outlineLvl w:val="5"/>
    </w:pPr>
    <w:rPr>
      <w:color w:val="918585"/>
      <w:sz w:val="20"/>
    </w:rPr>
  </w:style>
  <w:style w:type="paragraph" w:styleId="Heading7">
    <w:name w:val="heading 7"/>
    <w:basedOn w:val="Normal"/>
    <w:next w:val="Normal"/>
    <w:link w:val="Heading7Char"/>
    <w:qFormat/>
    <w:rsid w:val="002F47EA"/>
    <w:pPr>
      <w:ind w:left="720"/>
      <w:outlineLvl w:val="6"/>
    </w:pPr>
    <w:rPr>
      <w:i/>
    </w:rPr>
  </w:style>
  <w:style w:type="paragraph" w:styleId="Heading8">
    <w:name w:val="heading 8"/>
    <w:basedOn w:val="Normal"/>
    <w:next w:val="Normal"/>
    <w:link w:val="Heading8Char"/>
    <w:qFormat/>
    <w:rsid w:val="002F47EA"/>
    <w:pPr>
      <w:ind w:left="720"/>
      <w:outlineLvl w:val="7"/>
    </w:pPr>
    <w:rPr>
      <w:i/>
    </w:rPr>
  </w:style>
  <w:style w:type="paragraph" w:styleId="Heading9">
    <w:name w:val="heading 9"/>
    <w:basedOn w:val="Normal"/>
    <w:next w:val="Normal"/>
    <w:link w:val="Heading9Char"/>
    <w:qFormat/>
    <w:rsid w:val="002F47EA"/>
    <w:pPr>
      <w:ind w:left="720"/>
      <w:outlineLvl w:val="8"/>
    </w:pPr>
    <w:rPr>
      <w:i/>
    </w:rPr>
  </w:style>
  <w:style w:type="character" w:default="1" w:styleId="DefaultParagraphFont">
    <w:name w:val="Default Paragraph Font"/>
    <w:uiPriority w:val="1"/>
    <w:unhideWhenUsed/>
    <w:rsid w:val="002F47E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F47EA"/>
  </w:style>
  <w:style w:type="character" w:customStyle="1" w:styleId="Heading1Char">
    <w:name w:val="Heading 1 Char"/>
    <w:basedOn w:val="DefaultParagraphFont"/>
    <w:link w:val="Heading1"/>
    <w:rsid w:val="002F47EA"/>
    <w:rPr>
      <w:rFonts w:ascii="Times New Roman" w:eastAsia="Times New Roman" w:hAnsi="Times New Roman" w:cs="Times New Roman"/>
      <w:b/>
      <w:sz w:val="32"/>
      <w:szCs w:val="20"/>
      <w:lang w:eastAsia="en-US"/>
    </w:rPr>
  </w:style>
  <w:style w:type="paragraph" w:styleId="BodyText">
    <w:name w:val="Body Text"/>
    <w:basedOn w:val="Normal"/>
    <w:link w:val="BodyTextChar"/>
    <w:rsid w:val="002F47E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F47EA"/>
    <w:rPr>
      <w:rFonts w:ascii="Times New Roman" w:eastAsia="Times New Roman" w:hAnsi="Times New Roman" w:cs="Times New Roman"/>
      <w:sz w:val="24"/>
      <w:lang w:eastAsia="en-US"/>
    </w:rPr>
  </w:style>
  <w:style w:type="paragraph" w:styleId="ListBullet">
    <w:name w:val="List Bullet"/>
    <w:basedOn w:val="List"/>
    <w:rsid w:val="002F47EA"/>
    <w:pPr>
      <w:numPr>
        <w:numId w:val="12"/>
      </w:numPr>
      <w:tabs>
        <w:tab w:val="clear" w:pos="340"/>
      </w:tabs>
      <w:spacing w:before="40" w:after="40"/>
    </w:pPr>
  </w:style>
  <w:style w:type="character" w:customStyle="1" w:styleId="SpecialBold">
    <w:name w:val="Special Bold"/>
    <w:basedOn w:val="DefaultParagraphFont"/>
    <w:rsid w:val="002F47EA"/>
    <w:rPr>
      <w:b/>
      <w:spacing w:val="0"/>
    </w:rPr>
  </w:style>
  <w:style w:type="paragraph" w:styleId="ListBullet2">
    <w:name w:val="List Bullet 2"/>
    <w:basedOn w:val="List2"/>
    <w:rsid w:val="002F47EA"/>
    <w:pPr>
      <w:numPr>
        <w:numId w:val="13"/>
      </w:numPr>
      <w:tabs>
        <w:tab w:val="clear" w:pos="680"/>
      </w:tabs>
    </w:pPr>
  </w:style>
  <w:style w:type="character" w:styleId="Emphasis">
    <w:name w:val="Emphasis"/>
    <w:basedOn w:val="DefaultParagraphFont"/>
    <w:qFormat/>
    <w:rsid w:val="002F47EA"/>
    <w:rPr>
      <w:i/>
    </w:rPr>
  </w:style>
  <w:style w:type="paragraph" w:customStyle="1" w:styleId="SuperHeading">
    <w:name w:val="SuperHeading"/>
    <w:basedOn w:val="Normal"/>
    <w:rsid w:val="002F47EA"/>
    <w:pPr>
      <w:spacing w:before="240" w:after="120"/>
      <w:outlineLvl w:val="0"/>
    </w:pPr>
    <w:rPr>
      <w:rFonts w:ascii="Times New Roman" w:hAnsi="Times New Roman"/>
      <w:b/>
      <w:sz w:val="32"/>
    </w:rPr>
  </w:style>
  <w:style w:type="paragraph" w:customStyle="1" w:styleId="AllowPageBreak">
    <w:name w:val="AllowPageBreak"/>
    <w:rsid w:val="002F47E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F47E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F47E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F47E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F47E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F47E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F47E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F47E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F47EA"/>
    <w:rPr>
      <w:rFonts w:ascii="Courier New" w:eastAsia="Times New Roman" w:hAnsi="Courier New" w:cs="Times New Roman"/>
      <w:i/>
      <w:szCs w:val="20"/>
      <w:lang w:eastAsia="en-US"/>
    </w:rPr>
  </w:style>
  <w:style w:type="paragraph" w:customStyle="1" w:styleId="HeadingBase">
    <w:name w:val="Heading Base"/>
    <w:rsid w:val="002F47E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F47EA"/>
    <w:pPr>
      <w:tabs>
        <w:tab w:val="right" w:leader="dot" w:pos="9072"/>
      </w:tabs>
      <w:ind w:left="567"/>
    </w:pPr>
    <w:rPr>
      <w:szCs w:val="22"/>
    </w:rPr>
  </w:style>
  <w:style w:type="paragraph" w:customStyle="1" w:styleId="TOCBase">
    <w:name w:val="TOC Base"/>
    <w:rsid w:val="002F47E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F47EA"/>
    <w:pPr>
      <w:tabs>
        <w:tab w:val="right" w:leader="dot" w:pos="9072"/>
      </w:tabs>
      <w:spacing w:before="40" w:after="40"/>
      <w:ind w:left="284"/>
    </w:pPr>
    <w:rPr>
      <w:rFonts w:ascii="Times New Roman" w:hAnsi="Times New Roman"/>
    </w:rPr>
  </w:style>
  <w:style w:type="paragraph" w:styleId="TOC1">
    <w:name w:val="toc 1"/>
    <w:basedOn w:val="TOCBase"/>
    <w:next w:val="Normal"/>
    <w:rsid w:val="002F47E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F47E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F47EA"/>
    <w:rPr>
      <w:rFonts w:ascii="Times New Roman" w:eastAsia="Times New Roman" w:hAnsi="Times New Roman" w:cs="Times New Roman"/>
      <w:sz w:val="16"/>
      <w:lang w:eastAsia="en-US"/>
    </w:rPr>
  </w:style>
  <w:style w:type="paragraph" w:styleId="Title">
    <w:name w:val="Title"/>
    <w:basedOn w:val="HeadingBase"/>
    <w:link w:val="TitleChar"/>
    <w:qFormat/>
    <w:rsid w:val="002F47EA"/>
    <w:pPr>
      <w:spacing w:before="5040"/>
      <w:jc w:val="center"/>
    </w:pPr>
    <w:rPr>
      <w:sz w:val="48"/>
      <w:szCs w:val="72"/>
      <w:lang w:val="en-US"/>
    </w:rPr>
  </w:style>
  <w:style w:type="character" w:customStyle="1" w:styleId="TitleChar">
    <w:name w:val="Title Char"/>
    <w:basedOn w:val="DefaultParagraphFont"/>
    <w:link w:val="Title"/>
    <w:rsid w:val="002F47E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F47EA"/>
    <w:pPr>
      <w:tabs>
        <w:tab w:val="left" w:pos="3600"/>
        <w:tab w:val="left" w:pos="3958"/>
      </w:tabs>
    </w:pPr>
  </w:style>
  <w:style w:type="paragraph" w:styleId="List">
    <w:name w:val="List"/>
    <w:basedOn w:val="BodyText"/>
    <w:next w:val="BodyText"/>
    <w:rsid w:val="002F47EA"/>
    <w:pPr>
      <w:tabs>
        <w:tab w:val="left" w:pos="340"/>
      </w:tabs>
      <w:spacing w:before="60" w:after="60"/>
      <w:ind w:left="340" w:hanging="340"/>
    </w:pPr>
  </w:style>
  <w:style w:type="paragraph" w:customStyle="1" w:styleId="Note">
    <w:name w:val="Note"/>
    <w:basedOn w:val="BodyText"/>
    <w:rsid w:val="002F47E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F47EA"/>
    <w:pPr>
      <w:framePr w:wrap="auto" w:hAnchor="text" w:y="6049"/>
    </w:pPr>
    <w:rPr>
      <w:color w:val="000000"/>
      <w:sz w:val="40"/>
    </w:rPr>
  </w:style>
  <w:style w:type="paragraph" w:customStyle="1" w:styleId="TOCTitle">
    <w:name w:val="TOCTitle"/>
    <w:basedOn w:val="Heading1"/>
    <w:rsid w:val="002F47EA"/>
    <w:pPr>
      <w:spacing w:after="240"/>
      <w:jc w:val="center"/>
      <w:outlineLvl w:val="9"/>
    </w:pPr>
    <w:rPr>
      <w:caps/>
    </w:rPr>
  </w:style>
  <w:style w:type="paragraph" w:customStyle="1" w:styleId="Version">
    <w:name w:val="Version"/>
    <w:rsid w:val="002F47E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F47EA"/>
    <w:pPr>
      <w:keepNext w:val="0"/>
      <w:tabs>
        <w:tab w:val="right" w:pos="4176"/>
      </w:tabs>
      <w:ind w:left="198" w:hanging="198"/>
    </w:pPr>
    <w:rPr>
      <w:rFonts w:ascii="Garamond" w:hAnsi="Garamond"/>
    </w:rPr>
  </w:style>
  <w:style w:type="paragraph" w:styleId="IndexHeading">
    <w:name w:val="index heading"/>
    <w:basedOn w:val="Normal"/>
    <w:next w:val="Index1"/>
    <w:semiHidden/>
    <w:rsid w:val="002F47EA"/>
    <w:pPr>
      <w:spacing w:before="120" w:after="120"/>
    </w:pPr>
    <w:rPr>
      <w:rFonts w:ascii="Arial" w:hAnsi="Arial"/>
      <w:b/>
      <w:color w:val="918585"/>
      <w:sz w:val="24"/>
    </w:rPr>
  </w:style>
  <w:style w:type="paragraph" w:styleId="Header">
    <w:name w:val="header"/>
    <w:basedOn w:val="Normal"/>
    <w:link w:val="HeaderChar"/>
    <w:rsid w:val="002F47E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F47EA"/>
    <w:rPr>
      <w:rFonts w:ascii="Times New Roman" w:eastAsia="Times New Roman" w:hAnsi="Times New Roman" w:cs="Times New Roman"/>
      <w:sz w:val="16"/>
      <w:szCs w:val="20"/>
      <w:lang w:val="en-GB" w:eastAsia="en-US"/>
    </w:rPr>
  </w:style>
  <w:style w:type="paragraph" w:customStyle="1" w:styleId="Chapter">
    <w:name w:val="Chapter"/>
    <w:basedOn w:val="Normal"/>
    <w:rsid w:val="002F47EA"/>
    <w:pPr>
      <w:spacing w:before="240"/>
    </w:pPr>
    <w:rPr>
      <w:rFonts w:ascii="Times New Roman" w:hAnsi="Times New Roman"/>
      <w:smallCaps/>
      <w:spacing w:val="80"/>
      <w:sz w:val="28"/>
    </w:rPr>
  </w:style>
  <w:style w:type="paragraph" w:customStyle="1" w:styleId="InChapter">
    <w:name w:val="InChapter"/>
    <w:basedOn w:val="Heading3"/>
    <w:rsid w:val="002F47EA"/>
    <w:pPr>
      <w:spacing w:after="240"/>
      <w:outlineLvl w:val="9"/>
    </w:pPr>
    <w:rPr>
      <w:noProof/>
    </w:rPr>
  </w:style>
  <w:style w:type="paragraph" w:styleId="Index2">
    <w:name w:val="index 2"/>
    <w:basedOn w:val="Normal"/>
    <w:next w:val="Normal"/>
    <w:semiHidden/>
    <w:rsid w:val="002F47EA"/>
    <w:pPr>
      <w:tabs>
        <w:tab w:val="right" w:pos="4176"/>
      </w:tabs>
      <w:ind w:left="568" w:hanging="284"/>
    </w:pPr>
    <w:rPr>
      <w:rFonts w:ascii="Garamond" w:hAnsi="Garamond"/>
    </w:rPr>
  </w:style>
  <w:style w:type="paragraph" w:customStyle="1" w:styleId="Byline">
    <w:name w:val="Byline"/>
    <w:rsid w:val="002F47E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F47EA"/>
    <w:pPr>
      <w:tabs>
        <w:tab w:val="clear" w:pos="3600"/>
        <w:tab w:val="clear" w:pos="3958"/>
      </w:tabs>
      <w:jc w:val="right"/>
    </w:pPr>
  </w:style>
  <w:style w:type="paragraph" w:styleId="Caption">
    <w:name w:val="caption"/>
    <w:basedOn w:val="BodyText"/>
    <w:next w:val="Normal"/>
    <w:qFormat/>
    <w:rsid w:val="002F47EA"/>
    <w:pPr>
      <w:framePr w:w="2268" w:hSpace="181" w:vSpace="181" w:wrap="around" w:vAnchor="text" w:hAnchor="page" w:x="1135" w:y="285" w:anchorLock="1"/>
    </w:pPr>
    <w:rPr>
      <w:i/>
    </w:rPr>
  </w:style>
  <w:style w:type="paragraph" w:customStyle="1" w:styleId="MiniTOCTitle">
    <w:name w:val="MiniTOCTitle"/>
    <w:basedOn w:val="Heading4"/>
    <w:rsid w:val="002F47EA"/>
    <w:pPr>
      <w:spacing w:before="240"/>
      <w:outlineLvl w:val="9"/>
    </w:pPr>
    <w:rPr>
      <w:noProof/>
      <w:sz w:val="24"/>
    </w:rPr>
  </w:style>
  <w:style w:type="paragraph" w:customStyle="1" w:styleId="MiniTOCItem">
    <w:name w:val="MiniTOCItem"/>
    <w:basedOn w:val="ListBullet"/>
    <w:rsid w:val="002F47EA"/>
    <w:pPr>
      <w:numPr>
        <w:numId w:val="0"/>
      </w:numPr>
      <w:tabs>
        <w:tab w:val="right" w:leader="dot" w:pos="6521"/>
      </w:tabs>
      <w:spacing w:before="0" w:after="0"/>
    </w:pPr>
  </w:style>
  <w:style w:type="paragraph" w:customStyle="1" w:styleId="TOFTitle">
    <w:name w:val="TOFTitle"/>
    <w:basedOn w:val="TOCTitle"/>
    <w:rsid w:val="002F47EA"/>
  </w:style>
  <w:style w:type="paragraph" w:styleId="TableofFigures">
    <w:name w:val="table of figures"/>
    <w:basedOn w:val="Normal"/>
    <w:next w:val="Normal"/>
    <w:semiHidden/>
    <w:rsid w:val="002F47EA"/>
    <w:pPr>
      <w:tabs>
        <w:tab w:val="right" w:leader="dot" w:pos="9072"/>
      </w:tabs>
      <w:ind w:left="970" w:hanging="403"/>
    </w:pPr>
    <w:rPr>
      <w:rFonts w:ascii="Times New Roman" w:hAnsi="Times New Roman"/>
      <w:b/>
    </w:rPr>
  </w:style>
  <w:style w:type="paragraph" w:styleId="ListNumber">
    <w:name w:val="List Number"/>
    <w:basedOn w:val="List"/>
    <w:rsid w:val="002F47EA"/>
    <w:pPr>
      <w:numPr>
        <w:numId w:val="15"/>
      </w:numPr>
      <w:tabs>
        <w:tab w:val="clear" w:pos="340"/>
      </w:tabs>
    </w:pPr>
  </w:style>
  <w:style w:type="character" w:customStyle="1" w:styleId="WingdingSymbols">
    <w:name w:val="Wingding Symbols"/>
    <w:rsid w:val="002F47EA"/>
    <w:rPr>
      <w:rFonts w:ascii="Wingdings" w:hAnsi="Wingdings"/>
    </w:rPr>
  </w:style>
  <w:style w:type="paragraph" w:customStyle="1" w:styleId="TableHeading">
    <w:name w:val="Table Heading"/>
    <w:basedOn w:val="HeadingBase"/>
    <w:rsid w:val="002F47EA"/>
    <w:pPr>
      <w:keepLines/>
      <w:pBdr>
        <w:bottom w:val="single" w:sz="6" w:space="1" w:color="918585"/>
      </w:pBdr>
      <w:spacing w:before="240"/>
    </w:pPr>
  </w:style>
  <w:style w:type="character" w:customStyle="1" w:styleId="HotSpot">
    <w:name w:val="HotSpot"/>
    <w:rsid w:val="002F47EA"/>
    <w:rPr>
      <w:color w:val="0033CC"/>
      <w:u w:val="none"/>
    </w:rPr>
  </w:style>
  <w:style w:type="paragraph" w:customStyle="1" w:styleId="BodyTextRight">
    <w:name w:val="Body Text Right"/>
    <w:basedOn w:val="BodyText"/>
    <w:rsid w:val="002F47EA"/>
    <w:pPr>
      <w:spacing w:before="0" w:after="0"/>
      <w:jc w:val="right"/>
    </w:pPr>
  </w:style>
  <w:style w:type="paragraph" w:styleId="Index3">
    <w:name w:val="index 3"/>
    <w:basedOn w:val="ListNumber2"/>
    <w:next w:val="Normal"/>
    <w:semiHidden/>
    <w:rsid w:val="002F47EA"/>
    <w:pPr>
      <w:numPr>
        <w:numId w:val="0"/>
      </w:numPr>
      <w:tabs>
        <w:tab w:val="right" w:leader="dot" w:pos="4176"/>
      </w:tabs>
    </w:pPr>
  </w:style>
  <w:style w:type="paragraph" w:styleId="ListNumber2">
    <w:name w:val="List Number 2"/>
    <w:basedOn w:val="List2"/>
    <w:rsid w:val="002F47EA"/>
    <w:pPr>
      <w:numPr>
        <w:numId w:val="10"/>
      </w:numPr>
      <w:tabs>
        <w:tab w:val="clear" w:pos="1060"/>
      </w:tabs>
    </w:pPr>
  </w:style>
  <w:style w:type="paragraph" w:customStyle="1" w:styleId="MarginNote">
    <w:name w:val="Margin Note"/>
    <w:basedOn w:val="BodyText"/>
    <w:rsid w:val="002F47E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F47E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F47E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F47EA"/>
    <w:rPr>
      <w:sz w:val="32"/>
    </w:rPr>
  </w:style>
  <w:style w:type="paragraph" w:customStyle="1" w:styleId="HeadingProcedure">
    <w:name w:val="Heading Procedure"/>
    <w:basedOn w:val="HeadingBase"/>
    <w:next w:val="Normal"/>
    <w:rsid w:val="002F47EA"/>
    <w:pPr>
      <w:tabs>
        <w:tab w:val="left" w:pos="0"/>
      </w:tabs>
      <w:spacing w:before="120" w:after="60"/>
    </w:pPr>
    <w:rPr>
      <w:i/>
      <w:color w:val="918585"/>
      <w:sz w:val="22"/>
    </w:rPr>
  </w:style>
  <w:style w:type="paragraph" w:customStyle="1" w:styleId="TableBodyText">
    <w:name w:val="Table Body Text"/>
    <w:basedOn w:val="BodyText"/>
    <w:rsid w:val="002F47EA"/>
    <w:pPr>
      <w:spacing w:before="60" w:after="60"/>
    </w:pPr>
  </w:style>
  <w:style w:type="paragraph" w:styleId="ListContinue">
    <w:name w:val="List Continue"/>
    <w:basedOn w:val="List"/>
    <w:rsid w:val="002F47EA"/>
    <w:pPr>
      <w:ind w:firstLine="0"/>
    </w:pPr>
  </w:style>
  <w:style w:type="paragraph" w:customStyle="1" w:styleId="ListNote">
    <w:name w:val="List Note"/>
    <w:basedOn w:val="List"/>
    <w:rsid w:val="002F47EA"/>
    <w:pPr>
      <w:pBdr>
        <w:top w:val="single" w:sz="6" w:space="2" w:color="918585"/>
        <w:bottom w:val="single" w:sz="6" w:space="2" w:color="918585"/>
      </w:pBdr>
      <w:tabs>
        <w:tab w:val="left" w:pos="1021"/>
      </w:tabs>
      <w:ind w:firstLine="0"/>
    </w:pPr>
  </w:style>
  <w:style w:type="paragraph" w:customStyle="1" w:styleId="Warning">
    <w:name w:val="Warning"/>
    <w:basedOn w:val="BodyText"/>
    <w:rsid w:val="002F47EA"/>
    <w:pPr>
      <w:shd w:val="clear" w:color="auto" w:fill="D9D9D9"/>
      <w:tabs>
        <w:tab w:val="left" w:pos="992"/>
      </w:tabs>
      <w:ind w:left="119" w:right="119"/>
    </w:pPr>
    <w:rPr>
      <w:sz w:val="20"/>
    </w:rPr>
  </w:style>
  <w:style w:type="paragraph" w:customStyle="1" w:styleId="MarginIcons">
    <w:name w:val="Margin Icons"/>
    <w:basedOn w:val="BodyText"/>
    <w:rsid w:val="002F47E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F47EA"/>
    <w:rPr>
      <w:rFonts w:ascii="Courier New" w:hAnsi="Courier New"/>
    </w:rPr>
  </w:style>
  <w:style w:type="paragraph" w:customStyle="1" w:styleId="NoteBullet">
    <w:name w:val="Note Bullet"/>
    <w:basedOn w:val="Note"/>
    <w:rsid w:val="002F47EA"/>
    <w:pPr>
      <w:tabs>
        <w:tab w:val="clear" w:pos="680"/>
      </w:tabs>
      <w:spacing w:before="60" w:after="60"/>
    </w:pPr>
  </w:style>
  <w:style w:type="paragraph" w:customStyle="1" w:styleId="SubHeading2">
    <w:name w:val="SubHeading2"/>
    <w:basedOn w:val="HeadingBase"/>
    <w:rsid w:val="002F47EA"/>
    <w:pPr>
      <w:spacing w:before="240" w:after="60"/>
    </w:pPr>
    <w:rPr>
      <w:sz w:val="20"/>
    </w:rPr>
  </w:style>
  <w:style w:type="paragraph" w:customStyle="1" w:styleId="SubHeading1">
    <w:name w:val="SubHeading1"/>
    <w:basedOn w:val="HeadingBase"/>
    <w:rsid w:val="002F47EA"/>
    <w:pPr>
      <w:spacing w:before="240" w:after="60"/>
    </w:pPr>
    <w:rPr>
      <w:color w:val="918585"/>
      <w:sz w:val="22"/>
    </w:rPr>
  </w:style>
  <w:style w:type="paragraph" w:customStyle="1" w:styleId="SideHeading">
    <w:name w:val="Side Heading"/>
    <w:basedOn w:val="HeadingBase"/>
    <w:rsid w:val="002F47E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F47EA"/>
    <w:pPr>
      <w:tabs>
        <w:tab w:val="num" w:pos="360"/>
      </w:tabs>
    </w:pPr>
  </w:style>
  <w:style w:type="paragraph" w:styleId="PlainText">
    <w:name w:val="Plain Text"/>
    <w:basedOn w:val="Normal"/>
    <w:link w:val="PlainTextChar"/>
    <w:rsid w:val="002F47EA"/>
    <w:rPr>
      <w:sz w:val="20"/>
    </w:rPr>
  </w:style>
  <w:style w:type="character" w:customStyle="1" w:styleId="PlainTextChar">
    <w:name w:val="Plain Text Char"/>
    <w:basedOn w:val="DefaultParagraphFont"/>
    <w:link w:val="PlainText"/>
    <w:rsid w:val="002F47EA"/>
    <w:rPr>
      <w:rFonts w:ascii="Courier New" w:eastAsia="Times New Roman" w:hAnsi="Courier New" w:cs="Times New Roman"/>
      <w:sz w:val="20"/>
      <w:szCs w:val="20"/>
      <w:lang w:eastAsia="en-US"/>
    </w:rPr>
  </w:style>
  <w:style w:type="character" w:customStyle="1" w:styleId="MenuOption">
    <w:name w:val="Menu Option"/>
    <w:basedOn w:val="DefaultParagraphFont"/>
    <w:rsid w:val="002F47EA"/>
    <w:rPr>
      <w:b/>
      <w:smallCaps/>
    </w:rPr>
  </w:style>
  <w:style w:type="paragraph" w:customStyle="1" w:styleId="TableListNumber">
    <w:name w:val="Table List Number"/>
    <w:basedOn w:val="ListNumber"/>
    <w:rsid w:val="002F47EA"/>
    <w:pPr>
      <w:numPr>
        <w:numId w:val="0"/>
      </w:numPr>
    </w:pPr>
  </w:style>
  <w:style w:type="paragraph" w:styleId="TOC4">
    <w:name w:val="toc 4"/>
    <w:basedOn w:val="TOCBase"/>
    <w:next w:val="Normal"/>
    <w:semiHidden/>
    <w:rsid w:val="002F47EA"/>
    <w:pPr>
      <w:tabs>
        <w:tab w:val="right" w:leader="dot" w:pos="9071"/>
      </w:tabs>
      <w:ind w:left="1701"/>
    </w:pPr>
  </w:style>
  <w:style w:type="paragraph" w:customStyle="1" w:styleId="ListAlpha">
    <w:name w:val="List Alpha"/>
    <w:basedOn w:val="List"/>
    <w:rsid w:val="002F47EA"/>
    <w:pPr>
      <w:numPr>
        <w:numId w:val="9"/>
      </w:numPr>
    </w:pPr>
  </w:style>
  <w:style w:type="paragraph" w:customStyle="1" w:styleId="ListAlpha2">
    <w:name w:val="List Alpha 2"/>
    <w:basedOn w:val="List2"/>
    <w:rsid w:val="002F47EA"/>
    <w:pPr>
      <w:numPr>
        <w:numId w:val="8"/>
      </w:numPr>
    </w:pPr>
  </w:style>
  <w:style w:type="paragraph" w:styleId="List2">
    <w:name w:val="List 2"/>
    <w:basedOn w:val="BodyText"/>
    <w:rsid w:val="002F47EA"/>
    <w:pPr>
      <w:tabs>
        <w:tab w:val="left" w:pos="680"/>
      </w:tabs>
      <w:spacing w:before="60" w:after="60"/>
      <w:ind w:left="680" w:hanging="340"/>
    </w:pPr>
  </w:style>
  <w:style w:type="paragraph" w:styleId="List3">
    <w:name w:val="List 3"/>
    <w:basedOn w:val="BodyText"/>
    <w:rsid w:val="002F47EA"/>
    <w:pPr>
      <w:tabs>
        <w:tab w:val="left" w:pos="1021"/>
      </w:tabs>
      <w:spacing w:before="60" w:after="60"/>
      <w:ind w:left="1020" w:hanging="340"/>
    </w:pPr>
  </w:style>
  <w:style w:type="paragraph" w:styleId="List4">
    <w:name w:val="List 4"/>
    <w:basedOn w:val="BodyText"/>
    <w:rsid w:val="002F47EA"/>
    <w:pPr>
      <w:tabs>
        <w:tab w:val="left" w:pos="1361"/>
      </w:tabs>
      <w:spacing w:before="60" w:after="60"/>
      <w:ind w:left="1361" w:hanging="340"/>
    </w:pPr>
  </w:style>
  <w:style w:type="paragraph" w:styleId="List5">
    <w:name w:val="List 5"/>
    <w:basedOn w:val="BodyText"/>
    <w:rsid w:val="002F47EA"/>
    <w:pPr>
      <w:tabs>
        <w:tab w:val="left" w:pos="1701"/>
      </w:tabs>
      <w:spacing w:before="60" w:after="60"/>
      <w:ind w:left="1701" w:hanging="340"/>
    </w:pPr>
  </w:style>
  <w:style w:type="paragraph" w:styleId="ListBullet3">
    <w:name w:val="List Bullet 3"/>
    <w:basedOn w:val="List3"/>
    <w:rsid w:val="002F47EA"/>
    <w:pPr>
      <w:numPr>
        <w:numId w:val="14"/>
      </w:numPr>
      <w:tabs>
        <w:tab w:val="clear" w:pos="1021"/>
      </w:tabs>
      <w:ind w:left="1037" w:hanging="357"/>
    </w:pPr>
  </w:style>
  <w:style w:type="paragraph" w:styleId="ListBullet4">
    <w:name w:val="List Bullet 4"/>
    <w:basedOn w:val="List4"/>
    <w:rsid w:val="002F47EA"/>
    <w:pPr>
      <w:numPr>
        <w:numId w:val="3"/>
      </w:numPr>
      <w:tabs>
        <w:tab w:val="clear" w:pos="1361"/>
      </w:tabs>
    </w:pPr>
  </w:style>
  <w:style w:type="paragraph" w:styleId="ListBullet5">
    <w:name w:val="List Bullet 5"/>
    <w:basedOn w:val="List5"/>
    <w:rsid w:val="002F47EA"/>
    <w:pPr>
      <w:numPr>
        <w:numId w:val="4"/>
      </w:numPr>
    </w:pPr>
  </w:style>
  <w:style w:type="paragraph" w:styleId="ListContinue2">
    <w:name w:val="List Continue 2"/>
    <w:basedOn w:val="List2"/>
    <w:rsid w:val="002F47EA"/>
    <w:pPr>
      <w:ind w:firstLine="0"/>
    </w:pPr>
  </w:style>
  <w:style w:type="paragraph" w:styleId="ListContinue3">
    <w:name w:val="List Continue 3"/>
    <w:basedOn w:val="List3"/>
    <w:rsid w:val="002F47EA"/>
    <w:pPr>
      <w:ind w:left="1021" w:firstLine="0"/>
    </w:pPr>
  </w:style>
  <w:style w:type="paragraph" w:styleId="ListContinue4">
    <w:name w:val="List Continue 4"/>
    <w:basedOn w:val="List4"/>
    <w:rsid w:val="002F47EA"/>
    <w:pPr>
      <w:ind w:firstLine="0"/>
    </w:pPr>
  </w:style>
  <w:style w:type="paragraph" w:styleId="ListContinue5">
    <w:name w:val="List Continue 5"/>
    <w:basedOn w:val="List5"/>
    <w:rsid w:val="002F47EA"/>
    <w:pPr>
      <w:ind w:firstLine="0"/>
    </w:pPr>
  </w:style>
  <w:style w:type="paragraph" w:styleId="ListNumber3">
    <w:name w:val="List Number 3"/>
    <w:basedOn w:val="List3"/>
    <w:rsid w:val="002F47EA"/>
    <w:pPr>
      <w:numPr>
        <w:numId w:val="5"/>
      </w:numPr>
    </w:pPr>
  </w:style>
  <w:style w:type="paragraph" w:styleId="ListNumber4">
    <w:name w:val="List Number 4"/>
    <w:basedOn w:val="List4"/>
    <w:rsid w:val="002F47EA"/>
    <w:pPr>
      <w:numPr>
        <w:numId w:val="6"/>
      </w:numPr>
    </w:pPr>
  </w:style>
  <w:style w:type="paragraph" w:styleId="ListNumber5">
    <w:name w:val="List Number 5"/>
    <w:basedOn w:val="List5"/>
    <w:rsid w:val="002F47EA"/>
    <w:pPr>
      <w:numPr>
        <w:numId w:val="7"/>
      </w:numPr>
    </w:pPr>
  </w:style>
  <w:style w:type="paragraph" w:styleId="BlockText">
    <w:name w:val="Block Text"/>
    <w:basedOn w:val="Normal"/>
    <w:rsid w:val="002F47EA"/>
    <w:pPr>
      <w:spacing w:after="120"/>
      <w:ind w:left="1440" w:right="1440"/>
    </w:pPr>
  </w:style>
  <w:style w:type="character" w:customStyle="1" w:styleId="Subscript">
    <w:name w:val="Subscript"/>
    <w:basedOn w:val="DefaultParagraphFont"/>
    <w:rsid w:val="002F47EA"/>
    <w:rPr>
      <w:sz w:val="16"/>
      <w:vertAlign w:val="subscript"/>
    </w:rPr>
  </w:style>
  <w:style w:type="character" w:customStyle="1" w:styleId="Superscript">
    <w:name w:val="Superscript"/>
    <w:basedOn w:val="DefaultParagraphFont"/>
    <w:rsid w:val="002F47EA"/>
    <w:rPr>
      <w:sz w:val="16"/>
      <w:vertAlign w:val="superscript"/>
    </w:rPr>
  </w:style>
  <w:style w:type="character" w:customStyle="1" w:styleId="Symbols">
    <w:name w:val="Symbols"/>
    <w:basedOn w:val="DefaultParagraphFont"/>
    <w:rsid w:val="002F47EA"/>
    <w:rPr>
      <w:rFonts w:ascii="Symbol" w:hAnsi="Symbol"/>
    </w:rPr>
  </w:style>
  <w:style w:type="character" w:customStyle="1" w:styleId="MenuOptions">
    <w:name w:val="Menu Options"/>
    <w:basedOn w:val="DefaultParagraphFont"/>
    <w:rsid w:val="002F47EA"/>
    <w:rPr>
      <w:rFonts w:ascii="Arial Narrow" w:hAnsi="Arial Narrow"/>
      <w:smallCaps/>
    </w:rPr>
  </w:style>
  <w:style w:type="character" w:customStyle="1" w:styleId="Buttons">
    <w:name w:val="Buttons"/>
    <w:basedOn w:val="DefaultParagraphFont"/>
    <w:rsid w:val="002F47EA"/>
    <w:rPr>
      <w:b/>
    </w:rPr>
  </w:style>
  <w:style w:type="character" w:customStyle="1" w:styleId="Underlined">
    <w:name w:val="Underlined"/>
    <w:basedOn w:val="DefaultParagraphFont"/>
    <w:rsid w:val="002F47EA"/>
    <w:rPr>
      <w:u w:val="single"/>
    </w:rPr>
  </w:style>
  <w:style w:type="paragraph" w:customStyle="1" w:styleId="TableBodyTextRight">
    <w:name w:val="Table Body Text Right"/>
    <w:basedOn w:val="TableBodyText"/>
    <w:rsid w:val="002F47EA"/>
    <w:pPr>
      <w:widowControl w:val="0"/>
      <w:autoSpaceDE w:val="0"/>
      <w:autoSpaceDN w:val="0"/>
      <w:adjustRightInd w:val="0"/>
      <w:jc w:val="right"/>
    </w:pPr>
    <w:rPr>
      <w:rFonts w:cs="Arial"/>
      <w:szCs w:val="18"/>
    </w:rPr>
  </w:style>
  <w:style w:type="paragraph" w:customStyle="1" w:styleId="CopyrightText">
    <w:name w:val="Copyright Text"/>
    <w:basedOn w:val="BodyText"/>
    <w:rsid w:val="002F47EA"/>
    <w:rPr>
      <w:sz w:val="18"/>
    </w:rPr>
  </w:style>
  <w:style w:type="paragraph" w:customStyle="1" w:styleId="BodySmallRight">
    <w:name w:val="Body Small Right"/>
    <w:basedOn w:val="BodyTextRight"/>
    <w:rsid w:val="002F47EA"/>
    <w:rPr>
      <w:sz w:val="18"/>
      <w:szCs w:val="18"/>
    </w:rPr>
  </w:style>
  <w:style w:type="paragraph" w:customStyle="1" w:styleId="MarginEdition">
    <w:name w:val="Margin Edition"/>
    <w:basedOn w:val="MarginNote"/>
    <w:rsid w:val="002F47EA"/>
    <w:pPr>
      <w:spacing w:before="0" w:after="0"/>
    </w:pPr>
    <w:rPr>
      <w:rFonts w:ascii="Times New Roman" w:hAnsi="Times New Roman"/>
      <w:color w:val="999999"/>
    </w:rPr>
  </w:style>
  <w:style w:type="paragraph" w:customStyle="1" w:styleId="Spacer">
    <w:name w:val="Spacer"/>
    <w:basedOn w:val="Normal"/>
    <w:rsid w:val="002F47EA"/>
    <w:rPr>
      <w:sz w:val="2"/>
      <w:szCs w:val="2"/>
    </w:rPr>
  </w:style>
  <w:style w:type="character" w:customStyle="1" w:styleId="Small">
    <w:name w:val="Small"/>
    <w:basedOn w:val="DefaultParagraphFont"/>
    <w:rsid w:val="002F47EA"/>
    <w:rPr>
      <w:sz w:val="16"/>
    </w:rPr>
  </w:style>
  <w:style w:type="paragraph" w:customStyle="1" w:styleId="WideTable">
    <w:name w:val="Wide Table"/>
    <w:basedOn w:val="Normal"/>
    <w:rsid w:val="002F47EA"/>
    <w:pPr>
      <w:ind w:left="-1418"/>
    </w:pPr>
    <w:rPr>
      <w:sz w:val="2"/>
      <w:szCs w:val="2"/>
    </w:rPr>
  </w:style>
  <w:style w:type="character" w:styleId="PageNumber">
    <w:name w:val="page number"/>
    <w:basedOn w:val="DefaultParagraphFont"/>
    <w:rsid w:val="002F47EA"/>
  </w:style>
  <w:style w:type="paragraph" w:styleId="Quote">
    <w:name w:val="Quote"/>
    <w:basedOn w:val="Heading1"/>
    <w:link w:val="QuoteChar"/>
    <w:qFormat/>
    <w:rsid w:val="002F47EA"/>
    <w:rPr>
      <w:b w:val="0"/>
      <w:sz w:val="72"/>
      <w:szCs w:val="72"/>
      <w:lang w:val="en-NZ"/>
    </w:rPr>
  </w:style>
  <w:style w:type="character" w:customStyle="1" w:styleId="QuoteChar">
    <w:name w:val="Quote Char"/>
    <w:basedOn w:val="DefaultParagraphFont"/>
    <w:link w:val="Quote"/>
    <w:rsid w:val="002F47E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F47EA"/>
    <w:pPr>
      <w:pageBreakBefore/>
    </w:pPr>
  </w:style>
  <w:style w:type="paragraph" w:customStyle="1" w:styleId="Border">
    <w:name w:val="Border"/>
    <w:basedOn w:val="Normal"/>
    <w:qFormat/>
    <w:rsid w:val="002F47E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F47EA"/>
    <w:rPr>
      <w:b/>
      <w:bCs/>
      <w:i/>
      <w:iCs/>
      <w:color w:val="auto"/>
    </w:rPr>
  </w:style>
  <w:style w:type="paragraph" w:styleId="IntenseQuote">
    <w:name w:val="Intense Quote"/>
    <w:basedOn w:val="Normal"/>
    <w:next w:val="Normal"/>
    <w:link w:val="IntenseQuoteChar"/>
    <w:uiPriority w:val="30"/>
    <w:qFormat/>
    <w:rsid w:val="002F47E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F47E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F47EA"/>
    <w:rPr>
      <w:smallCaps/>
      <w:color w:val="auto"/>
      <w:u w:val="single"/>
    </w:rPr>
  </w:style>
  <w:style w:type="character" w:styleId="IntenseReference">
    <w:name w:val="Intense Reference"/>
    <w:basedOn w:val="DefaultParagraphFont"/>
    <w:uiPriority w:val="32"/>
    <w:qFormat/>
    <w:rsid w:val="002F47EA"/>
    <w:rPr>
      <w:b/>
      <w:bCs/>
      <w:smallCaps/>
      <w:color w:val="auto"/>
      <w:spacing w:val="5"/>
      <w:u w:val="single"/>
    </w:rPr>
  </w:style>
  <w:style w:type="paragraph" w:customStyle="1" w:styleId="2ColumnHeading">
    <w:name w:val="2Column Heading"/>
    <w:basedOn w:val="BodyText"/>
    <w:qFormat/>
    <w:rsid w:val="002F47EA"/>
    <w:pPr>
      <w:spacing w:after="60"/>
      <w:ind w:left="-2268"/>
    </w:pPr>
    <w:rPr>
      <w:b/>
    </w:rPr>
  </w:style>
  <w:style w:type="paragraph" w:customStyle="1" w:styleId="Heading1TOC">
    <w:name w:val="Heading1 TOC"/>
    <w:basedOn w:val="Normal"/>
    <w:qFormat/>
    <w:rsid w:val="002F47EA"/>
    <w:pPr>
      <w:spacing w:before="240" w:after="120"/>
    </w:pPr>
    <w:rPr>
      <w:rFonts w:ascii="Times New Roman" w:hAnsi="Times New Roman"/>
      <w:b/>
      <w:sz w:val="32"/>
    </w:rPr>
  </w:style>
  <w:style w:type="paragraph" w:customStyle="1" w:styleId="Heading2TOC">
    <w:name w:val="Heading2 TOC"/>
    <w:basedOn w:val="Normal"/>
    <w:qFormat/>
    <w:rsid w:val="002F47EA"/>
    <w:pPr>
      <w:spacing w:before="240" w:after="60"/>
    </w:pPr>
    <w:rPr>
      <w:rFonts w:ascii="Times New Roman" w:hAnsi="Times New Roman"/>
      <w:b/>
      <w:sz w:val="28"/>
    </w:rPr>
  </w:style>
  <w:style w:type="character" w:customStyle="1" w:styleId="Underline">
    <w:name w:val="Underline"/>
    <w:basedOn w:val="DefaultParagraphFont"/>
    <w:qFormat/>
    <w:rsid w:val="002F47EA"/>
    <w:rPr>
      <w:u w:val="single"/>
    </w:rPr>
  </w:style>
  <w:style w:type="character" w:customStyle="1" w:styleId="BoldandItalics">
    <w:name w:val="Bold and Italics"/>
    <w:qFormat/>
    <w:rsid w:val="002F47EA"/>
    <w:rPr>
      <w:b/>
      <w:i/>
      <w:u w:val="none"/>
    </w:rPr>
  </w:style>
  <w:style w:type="paragraph" w:styleId="BalloonText">
    <w:name w:val="Balloon Text"/>
    <w:basedOn w:val="Normal"/>
    <w:link w:val="BalloonTextChar"/>
    <w:rsid w:val="002F47EA"/>
    <w:rPr>
      <w:rFonts w:ascii="Tahoma" w:hAnsi="Tahoma" w:cs="Tahoma"/>
      <w:sz w:val="16"/>
      <w:szCs w:val="16"/>
    </w:rPr>
  </w:style>
  <w:style w:type="character" w:customStyle="1" w:styleId="BalloonTextChar">
    <w:name w:val="Balloon Text Char"/>
    <w:basedOn w:val="DefaultParagraphFont"/>
    <w:link w:val="BalloonText"/>
    <w:rsid w:val="002F47E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F47E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F47E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F47EA"/>
    <w:rPr>
      <w:b/>
      <w:color w:val="660033"/>
      <w:spacing w:val="0"/>
    </w:rPr>
  </w:style>
  <w:style w:type="paragraph" w:customStyle="1" w:styleId="Nameditemlist">
    <w:name w:val="Named item list"/>
    <w:basedOn w:val="BodyText"/>
    <w:qFormat/>
    <w:rsid w:val="002F47EA"/>
    <w:pPr>
      <w:tabs>
        <w:tab w:val="left" w:pos="2835"/>
      </w:tabs>
      <w:ind w:left="2835" w:hanging="2835"/>
    </w:pPr>
  </w:style>
  <w:style w:type="paragraph" w:customStyle="1" w:styleId="BodyTextnopadding">
    <w:name w:val="Body Text no padding"/>
    <w:basedOn w:val="BodyText"/>
    <w:qFormat/>
    <w:rsid w:val="002F47EA"/>
    <w:pPr>
      <w:spacing w:before="0" w:after="0"/>
    </w:pPr>
  </w:style>
  <w:style w:type="paragraph" w:customStyle="1" w:styleId="BodyTextBold">
    <w:name w:val="Body Text Bold"/>
    <w:basedOn w:val="BodyText"/>
    <w:qFormat/>
    <w:rsid w:val="002F47EA"/>
    <w:rPr>
      <w:b/>
    </w:rPr>
  </w:style>
  <w:style w:type="character" w:styleId="Hyperlink">
    <w:name w:val="Hyperlink"/>
    <w:basedOn w:val="DefaultParagraphFont"/>
    <w:uiPriority w:val="99"/>
    <w:unhideWhenUsed/>
    <w:rsid w:val="00E338F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1203</Words>
  <Characters>7621</Characters>
  <Application>Microsoft Office Word</Application>
  <DocSecurity>0</DocSecurity>
  <Lines>254</Lines>
  <Paragraphs>173</Paragraphs>
  <ScaleCrop>false</ScaleCrop>
  <Company>Author-it Software Corporation Ltd.</Company>
  <LinksUpToDate>false</LinksUpToDate>
  <CharactersWithSpaces>8651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MEM20023 Assemble and test lock mechanisms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2025-03-01T20:38:00Z</dcterms:created>
  <dcterms:modified xsi:type="dcterms:W3CDTF">2025-03-01T20:38:00Z</dcterms:modified>
</cp:coreProperties>
</file>