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5F3" w:rsidP="00115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MEM20017 Produce keys by duplication</w:t>
      </w:r>
      <w:r>
        <w:fldChar w:fldCharType="end"/>
      </w:r>
    </w:p>
    <w:p w:rsidR="001155F3" w:rsidP="001155F3">
      <w:pPr>
        <w:pStyle w:val="Version"/>
        <w:sectPr w:rsidSect="001C4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578" w:rsidP="001C4578">
      <w:pPr>
        <w:pStyle w:val="SuperHeading"/>
      </w:pPr>
      <w:r w:rsidRPr="001C4578">
        <w:t>Assessment Requirements for MEM20017 Produce keys by duplication</w:t>
      </w:r>
    </w:p>
    <w:p w:rsidR="00000000" w:rsidRPr="001C4578" w:rsidP="001C4578">
      <w:pPr>
        <w:pStyle w:val="Heading1"/>
      </w:pPr>
      <w:bookmarkStart w:id="1" w:name="O_1087342"/>
      <w:bookmarkEnd w:id="1"/>
      <w:r w:rsidRPr="001C4578">
        <w:t>Modification History</w:t>
      </w:r>
    </w:p>
    <w:p w:rsidR="001155F3" w:rsidP="001155F3">
      <w:pPr>
        <w:pStyle w:val="BodyText"/>
      </w:pPr>
      <w:r w:rsidRPr="001C4578">
        <w:t>Release 1. Supersedes but is not equivalent to MEM20001 Produce keys.</w:t>
      </w:r>
    </w:p>
    <w:p w:rsidR="00000000" w:rsidRPr="001C4578" w:rsidP="001C4578">
      <w:pPr>
        <w:pStyle w:val="Heading1"/>
      </w:pPr>
      <w:bookmarkStart w:id="2" w:name="O_1087343"/>
      <w:bookmarkEnd w:id="2"/>
      <w:r w:rsidRPr="001C4578">
        <w:t>Performance Evidence</w:t>
      </w:r>
    </w:p>
    <w:p w:rsidR="00000000" w:rsidRPr="001C4578" w:rsidP="001155F3">
      <w:pPr>
        <w:pStyle w:val="BodyText"/>
      </w:pPr>
      <w:r w:rsidRPr="001C4578">
        <w:t>Evidence required to demonstrate competence in this unit must be relevant to and satisfy the requirements of the elements and performance criteria and include:</w:t>
      </w:r>
    </w:p>
    <w:p w:rsidR="00000000" w:rsidRPr="001C4578" w:rsidP="001C4578">
      <w:pPr>
        <w:pStyle w:val="ListBullet"/>
      </w:pPr>
      <w:r w:rsidRPr="001C4578">
        <w:t>following work instructions, standard operating procedures (SOPs) and safe work practices</w:t>
      </w:r>
    </w:p>
    <w:p w:rsidR="00000000" w:rsidRPr="001C4578" w:rsidP="001C4578">
      <w:pPr>
        <w:pStyle w:val="ListBullet"/>
      </w:pPr>
      <w:r w:rsidRPr="001C4578">
        <w:t>inter</w:t>
      </w:r>
      <w:r w:rsidRPr="001C4578">
        <w:t>preting conversion charts, software, reference books and samples to identify blank requirements for keys used across different industries</w:t>
      </w:r>
    </w:p>
    <w:p w:rsidR="00000000" w:rsidRPr="001C4578" w:rsidP="001C4578">
      <w:pPr>
        <w:pStyle w:val="ListBullet"/>
      </w:pPr>
      <w:r w:rsidRPr="001C4578">
        <w:t>selecting appropriate duplicating method for key type and system</w:t>
      </w:r>
    </w:p>
    <w:p w:rsidR="00000000" w:rsidRPr="001C4578" w:rsidP="001C4578">
      <w:pPr>
        <w:pStyle w:val="ListBullet"/>
      </w:pPr>
      <w:r w:rsidRPr="001C4578">
        <w:t>measuring key dimensions and identifying key type app</w:t>
      </w:r>
      <w:r w:rsidRPr="001C4578">
        <w:t>ropriate to the task on at least two occasions</w:t>
      </w:r>
    </w:p>
    <w:p w:rsidR="00000000" w:rsidRPr="001C4578" w:rsidP="001C4578">
      <w:pPr>
        <w:pStyle w:val="ListBullet"/>
      </w:pPr>
      <w:r w:rsidRPr="001C4578">
        <w:t>setting up and safely using cutting and duplicating equipment to produce keys on at least two occasions</w:t>
      </w:r>
    </w:p>
    <w:p w:rsidR="00000000" w:rsidRPr="001C4578" w:rsidP="001C4578">
      <w:pPr>
        <w:pStyle w:val="ListBullet"/>
      </w:pPr>
      <w:r w:rsidRPr="001C4578">
        <w:t>testing and adjusting key operation, checking calibration and finishing keys</w:t>
      </w:r>
    </w:p>
    <w:p w:rsidR="00000000" w:rsidRPr="001C4578" w:rsidP="001C4578">
      <w:pPr>
        <w:pStyle w:val="ListBullet"/>
      </w:pPr>
      <w:r w:rsidRPr="001C4578">
        <w:t>testing, calibrating and adj</w:t>
      </w:r>
      <w:r w:rsidRPr="001C4578">
        <w:t>usting cutting machine.</w:t>
      </w:r>
    </w:p>
    <w:p w:rsidR="001155F3" w:rsidRPr="001155F3" w:rsidP="001155F3">
      <w:pPr>
        <w:pStyle w:val="BodyText"/>
        <w:rPr>
          <w:i/>
        </w:rPr>
      </w:pPr>
      <w:r w:rsidRPr="001155F3">
        <w:rPr>
          <w:rStyle w:val="Emphasis"/>
        </w:rPr>
        <w:t>Note: Where a volume and/or frequency is not specified, demonstration must be provided at least once.</w:t>
      </w:r>
    </w:p>
    <w:p w:rsidR="00000000" w:rsidRPr="001C4578" w:rsidP="001C4578">
      <w:pPr>
        <w:pStyle w:val="Heading1"/>
      </w:pPr>
      <w:bookmarkStart w:id="3" w:name="O_1087344"/>
      <w:bookmarkEnd w:id="3"/>
      <w:r w:rsidRPr="001C4578">
        <w:t>Knowledge Evidence</w:t>
      </w:r>
    </w:p>
    <w:p w:rsidR="00000000" w:rsidRPr="001C4578" w:rsidP="001155F3">
      <w:pPr>
        <w:pStyle w:val="BodyText"/>
      </w:pPr>
      <w:r w:rsidRPr="001C4578">
        <w:t>Evidence required to demonstrate the required knowledge for this unit must be relevant to a</w:t>
      </w:r>
      <w:r w:rsidRPr="001C4578">
        <w:t>nd satisfy the requirements of the elements and performance criteria and include knowledge of:</w:t>
      </w:r>
    </w:p>
    <w:p w:rsidR="00000000" w:rsidRPr="001C4578" w:rsidP="001C4578">
      <w:pPr>
        <w:pStyle w:val="ListBullet"/>
      </w:pPr>
      <w:r w:rsidRPr="001C4578">
        <w:t>safe work practices and procedures and use of personal protective equipment (PPE)</w:t>
      </w:r>
    </w:p>
    <w:p w:rsidR="00000000" w:rsidRPr="001C4578" w:rsidP="001C4578">
      <w:pPr>
        <w:pStyle w:val="ListBullet"/>
      </w:pPr>
      <w:r w:rsidRPr="001C4578">
        <w:t>key types</w:t>
      </w:r>
    </w:p>
    <w:p w:rsidR="00000000" w:rsidRPr="001C4578" w:rsidP="001C4578">
      <w:pPr>
        <w:pStyle w:val="ListBullet"/>
      </w:pPr>
      <w:r w:rsidRPr="001C4578">
        <w:t>requirements for key productions</w:t>
      </w:r>
    </w:p>
    <w:p w:rsidR="00000000" w:rsidRPr="001C4578" w:rsidP="001C4578">
      <w:pPr>
        <w:pStyle w:val="ListBullet"/>
      </w:pPr>
      <w:r w:rsidRPr="001C4578">
        <w:t>different techniques for cutting and duplicating</w:t>
      </w:r>
    </w:p>
    <w:p w:rsidR="00000000" w:rsidRPr="001C4578" w:rsidP="001C4578">
      <w:pPr>
        <w:pStyle w:val="ListBullet"/>
      </w:pPr>
      <w:r w:rsidRPr="001C4578">
        <w:t>tools and equipment for machine cutting</w:t>
      </w:r>
    </w:p>
    <w:p w:rsidR="00000000" w:rsidRPr="001C4578" w:rsidP="001C4578">
      <w:pPr>
        <w:pStyle w:val="ListBullet"/>
      </w:pPr>
      <w:r w:rsidRPr="001C4578">
        <w:t>key systems and blanks</w:t>
      </w:r>
    </w:p>
    <w:p w:rsidR="00000000" w:rsidRPr="001C4578" w:rsidP="001C4578">
      <w:pPr>
        <w:pStyle w:val="ListBullet"/>
      </w:pPr>
      <w:r w:rsidRPr="001C4578">
        <w:t>spacings, depths, angles, shapes and other measurements relevant to cutting keys</w:t>
      </w:r>
    </w:p>
    <w:p w:rsidR="00000000" w:rsidRPr="001C4578" w:rsidP="001C4578">
      <w:pPr>
        <w:pStyle w:val="ListBullet"/>
      </w:pPr>
      <w:r w:rsidRPr="001C4578">
        <w:t>terminology for key production</w:t>
      </w:r>
    </w:p>
    <w:p w:rsidR="00000000" w:rsidRPr="001C4578" w:rsidP="001C4578">
      <w:pPr>
        <w:pStyle w:val="ListBullet"/>
      </w:pPr>
      <w:r w:rsidRPr="001C4578">
        <w:t>tools, equipment and accessories</w:t>
      </w:r>
      <w:r w:rsidRPr="001C4578">
        <w:t xml:space="preserve"> for duplicating keys</w:t>
      </w:r>
    </w:p>
    <w:p w:rsidR="00000000" w:rsidRPr="001C4578" w:rsidP="001C4578">
      <w:pPr>
        <w:pStyle w:val="ListBullet"/>
      </w:pPr>
      <w:r w:rsidRPr="001C4578">
        <w:t>identification marking procedures</w:t>
      </w:r>
    </w:p>
    <w:p w:rsidR="00000000" w:rsidRPr="001C4578" w:rsidP="001C4578">
      <w:pPr>
        <w:pStyle w:val="ListBullet"/>
      </w:pPr>
      <w:r w:rsidRPr="001C4578">
        <w:t>key storage and packaging procedures</w:t>
      </w:r>
    </w:p>
    <w:p w:rsidR="001155F3" w:rsidP="001C4578">
      <w:pPr>
        <w:pStyle w:val="ListBullet"/>
      </w:pPr>
      <w:r w:rsidRPr="001C4578">
        <w:t>techniques for testing, calibrating and adjusting cutting machine.</w:t>
      </w:r>
    </w:p>
    <w:p w:rsidR="001155F3" w:rsidP="001C4578">
      <w:pPr>
        <w:pStyle w:val="ListBullet"/>
      </w:pPr>
    </w:p>
    <w:p w:rsidR="00000000" w:rsidRPr="001C4578" w:rsidP="001C4578">
      <w:pPr>
        <w:pStyle w:val="Heading1"/>
      </w:pPr>
      <w:bookmarkStart w:id="4" w:name="O_1087345"/>
      <w:bookmarkEnd w:id="4"/>
      <w:r w:rsidRPr="001C4578">
        <w:t>Assessment Conditions</w:t>
      </w:r>
    </w:p>
    <w:p w:rsidR="00000000" w:rsidRPr="001C4578" w:rsidP="001C4578">
      <w:pPr>
        <w:pStyle w:val="ListBullet"/>
      </w:pPr>
      <w:r w:rsidRPr="001C4578">
        <w:t>Assessors must:</w:t>
      </w:r>
    </w:p>
    <w:p w:rsidR="00000000" w:rsidRPr="001C4578" w:rsidP="001C4578">
      <w:pPr>
        <w:pStyle w:val="ListBullet2"/>
      </w:pPr>
      <w:r w:rsidRPr="001C4578">
        <w:t>have vocational competency in duplic</w:t>
      </w:r>
      <w:r w:rsidRPr="001C4578">
        <w:t>ating keys at least to the level being assessed with relevant industry knowledge and experience</w:t>
      </w:r>
    </w:p>
    <w:p w:rsidR="00000000" w:rsidRPr="001C4578" w:rsidP="001C4578">
      <w:pPr>
        <w:pStyle w:val="ListBullet2"/>
      </w:pPr>
      <w:r w:rsidRPr="001C4578">
        <w:t xml:space="preserve">satisfy the assessor requirements in the </w:t>
      </w:r>
      <w:r w:rsidRPr="001C4578">
        <w:rPr>
          <w:rStyle w:val="Emphasis"/>
        </w:rPr>
        <w:t xml:space="preserve">Standards for Registered Training Organisations 2015 or its replacement </w:t>
      </w:r>
      <w:r w:rsidRPr="001C4578">
        <w:t xml:space="preserve">and comply with the </w:t>
      </w:r>
      <w:r w:rsidRPr="001C4578">
        <w:rPr>
          <w:rStyle w:val="Emphasis"/>
        </w:rPr>
        <w:t xml:space="preserve">National Vocational Education and Training Regulator Act 2011, </w:t>
      </w:r>
      <w:r w:rsidRPr="001C4578">
        <w:t>its replacement</w:t>
      </w:r>
      <w:r w:rsidRPr="001C4578">
        <w:rPr>
          <w:rStyle w:val="Emphasis"/>
        </w:rPr>
        <w:t xml:space="preserve"> </w:t>
      </w:r>
      <w:r w:rsidRPr="001C4578">
        <w:t>or equivalent legislation covering VET regulation in a non-referring state/territory as the case requires.</w:t>
      </w:r>
    </w:p>
    <w:p w:rsidR="00000000" w:rsidRPr="001C4578" w:rsidP="001C4578">
      <w:pPr>
        <w:pStyle w:val="ListBullet"/>
      </w:pPr>
      <w:r w:rsidRPr="001C4578">
        <w:t>Where possible, assessment must occur in operational workplace situat</w:t>
      </w:r>
      <w:r w:rsidRPr="001C4578">
        <w:t>ions. Where this is not possible or where personal safety or environmental damage are limiting factors,assessment must occur in a sufficiently rigorous simulated environment that reflects realistic operational workplace conditions that cover all aspects of</w:t>
      </w:r>
      <w:r w:rsidRPr="001C4578">
        <w:t xml:space="preserve"> workplace performance, including environment, task skills, task management skills, contingency management skills and job role environment skills.</w:t>
      </w:r>
    </w:p>
    <w:p w:rsidR="00000000" w:rsidRPr="001C4578" w:rsidP="001C4578">
      <w:pPr>
        <w:pStyle w:val="ListBullet"/>
      </w:pPr>
      <w:r w:rsidRPr="001C4578">
        <w:t>Conditions for assessment must include access to all tools, equipment, materials and documentation required i</w:t>
      </w:r>
      <w:r w:rsidRPr="001C4578">
        <w:t>ncluding relevant workplace procedures, product and manufacturing specifications.</w:t>
      </w:r>
    </w:p>
    <w:p w:rsidR="001155F3" w:rsidP="001C4578">
      <w:pPr>
        <w:pStyle w:val="ListBullet"/>
      </w:pPr>
      <w:r w:rsidRPr="001C4578">
        <w:t>Assessment processes and techniques must be appropriate to the language, literacy and numeracy requirements of the work being performed and the needs of the candidate.</w:t>
      </w:r>
    </w:p>
    <w:p w:rsidR="001155F3" w:rsidP="001C4578">
      <w:pPr>
        <w:pStyle w:val="ListBullet"/>
      </w:pPr>
    </w:p>
    <w:p w:rsidR="00000000" w:rsidRPr="001C4578" w:rsidP="001C4578">
      <w:pPr>
        <w:pStyle w:val="Heading1"/>
      </w:pPr>
      <w:bookmarkStart w:id="5" w:name="O_1087348"/>
      <w:bookmarkEnd w:id="5"/>
      <w:r w:rsidRPr="001C4578">
        <w:t>Links</w:t>
      </w:r>
    </w:p>
    <w:p w:rsidR="00000000" w:rsidRPr="001C4578" w:rsidP="001155F3">
      <w:pPr>
        <w:pStyle w:val="BodyText"/>
      </w:pPr>
      <w:r w:rsidRPr="001C45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0F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C4578" w:rsidP="001C4578"/>
    <w:sectPr w:rsidSect="001C4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8" w:rsidRPr="001155F3" w:rsidP="00115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F3" w:rsidP="001C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5F3" w:rsidP="001C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55F3" w:rsidP="001C4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578" w:rsidRPr="001155F3" w:rsidP="00115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5F3" w:rsidRPr="002D2AF8" w:rsidP="001C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MEM20017 Produce keys by duplication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155F3" w:rsidP="001C4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82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C0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AA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578"/>
  </w:style>
  <w:style w:type="character" w:customStyle="1" w:styleId="Heading1Char">
    <w:name w:val="Heading 1 Char"/>
    <w:basedOn w:val="DefaultParagraphFont"/>
    <w:link w:val="Heading1"/>
    <w:rsid w:val="001C4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5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45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4578"/>
    <w:rPr>
      <w:i/>
    </w:rPr>
  </w:style>
  <w:style w:type="paragraph" w:customStyle="1" w:styleId="SuperHeading">
    <w:name w:val="SuperHeading"/>
    <w:basedOn w:val="Normal"/>
    <w:rsid w:val="001C4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4578"/>
    <w:rPr>
      <w:b/>
      <w:spacing w:val="0"/>
    </w:rPr>
  </w:style>
  <w:style w:type="paragraph" w:customStyle="1" w:styleId="SuperTitle">
    <w:name w:val="SuperTitle"/>
    <w:basedOn w:val="Title"/>
    <w:rsid w:val="001C4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4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5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578"/>
  </w:style>
  <w:style w:type="paragraph" w:styleId="TableofFigures">
    <w:name w:val="table of figures"/>
    <w:basedOn w:val="Normal"/>
    <w:next w:val="Normal"/>
    <w:semiHidden/>
    <w:rsid w:val="001C4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4578"/>
    <w:rPr>
      <w:rFonts w:ascii="Wingdings" w:hAnsi="Wingdings"/>
    </w:rPr>
  </w:style>
  <w:style w:type="paragraph" w:customStyle="1" w:styleId="TableHeading">
    <w:name w:val="Table Heading"/>
    <w:basedOn w:val="HeadingBase"/>
    <w:rsid w:val="001C4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578"/>
    <w:rPr>
      <w:color w:val="0033CC"/>
      <w:u w:val="none"/>
    </w:rPr>
  </w:style>
  <w:style w:type="paragraph" w:customStyle="1" w:styleId="BodyTextRight">
    <w:name w:val="Body Text Right"/>
    <w:basedOn w:val="BodyText"/>
    <w:rsid w:val="001C4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578"/>
    <w:rPr>
      <w:sz w:val="32"/>
    </w:rPr>
  </w:style>
  <w:style w:type="paragraph" w:customStyle="1" w:styleId="HeadingProcedure">
    <w:name w:val="Heading Procedure"/>
    <w:basedOn w:val="HeadingBase"/>
    <w:next w:val="Normal"/>
    <w:rsid w:val="001C4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578"/>
    <w:pPr>
      <w:spacing w:before="60" w:after="60"/>
    </w:pPr>
  </w:style>
  <w:style w:type="paragraph" w:styleId="ListContinue">
    <w:name w:val="List Continue"/>
    <w:basedOn w:val="List"/>
    <w:rsid w:val="001C4578"/>
    <w:pPr>
      <w:ind w:firstLine="0"/>
    </w:pPr>
  </w:style>
  <w:style w:type="paragraph" w:customStyle="1" w:styleId="ListNote">
    <w:name w:val="List Note"/>
    <w:basedOn w:val="List"/>
    <w:rsid w:val="001C4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578"/>
    <w:rPr>
      <w:rFonts w:ascii="Courier New" w:hAnsi="Courier New"/>
    </w:rPr>
  </w:style>
  <w:style w:type="paragraph" w:customStyle="1" w:styleId="NoteBullet">
    <w:name w:val="Note Bullet"/>
    <w:basedOn w:val="Note"/>
    <w:rsid w:val="001C4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4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578"/>
    <w:rPr>
      <w:b/>
      <w:smallCaps/>
    </w:rPr>
  </w:style>
  <w:style w:type="paragraph" w:customStyle="1" w:styleId="TableListNumber">
    <w:name w:val="Table List Number"/>
    <w:basedOn w:val="ListNumber"/>
    <w:rsid w:val="001C4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578"/>
    <w:pPr>
      <w:numPr>
        <w:numId w:val="9"/>
      </w:numPr>
    </w:pPr>
  </w:style>
  <w:style w:type="paragraph" w:customStyle="1" w:styleId="ListAlpha2">
    <w:name w:val="List Alpha 2"/>
    <w:basedOn w:val="List2"/>
    <w:rsid w:val="001C4578"/>
    <w:pPr>
      <w:numPr>
        <w:numId w:val="8"/>
      </w:numPr>
    </w:pPr>
  </w:style>
  <w:style w:type="paragraph" w:styleId="List2">
    <w:name w:val="List 2"/>
    <w:basedOn w:val="BodyText"/>
    <w:rsid w:val="001C4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4578"/>
    <w:pPr>
      <w:numPr>
        <w:numId w:val="4"/>
      </w:numPr>
    </w:pPr>
  </w:style>
  <w:style w:type="paragraph" w:styleId="ListContinue2">
    <w:name w:val="List Continue 2"/>
    <w:basedOn w:val="List2"/>
    <w:rsid w:val="001C4578"/>
    <w:pPr>
      <w:ind w:firstLine="0"/>
    </w:pPr>
  </w:style>
  <w:style w:type="paragraph" w:styleId="ListContinue3">
    <w:name w:val="List Continue 3"/>
    <w:basedOn w:val="List3"/>
    <w:rsid w:val="001C4578"/>
    <w:pPr>
      <w:ind w:left="1021" w:firstLine="0"/>
    </w:pPr>
  </w:style>
  <w:style w:type="paragraph" w:styleId="ListContinue4">
    <w:name w:val="List Continue 4"/>
    <w:basedOn w:val="List4"/>
    <w:rsid w:val="001C4578"/>
    <w:pPr>
      <w:ind w:firstLine="0"/>
    </w:pPr>
  </w:style>
  <w:style w:type="paragraph" w:styleId="ListContinue5">
    <w:name w:val="List Continue 5"/>
    <w:basedOn w:val="List5"/>
    <w:rsid w:val="001C4578"/>
    <w:pPr>
      <w:ind w:firstLine="0"/>
    </w:pPr>
  </w:style>
  <w:style w:type="paragraph" w:styleId="ListNumber3">
    <w:name w:val="List Number 3"/>
    <w:basedOn w:val="List3"/>
    <w:rsid w:val="001C4578"/>
    <w:pPr>
      <w:numPr>
        <w:numId w:val="5"/>
      </w:numPr>
    </w:pPr>
  </w:style>
  <w:style w:type="paragraph" w:styleId="ListNumber4">
    <w:name w:val="List Number 4"/>
    <w:basedOn w:val="List4"/>
    <w:rsid w:val="001C4578"/>
    <w:pPr>
      <w:numPr>
        <w:numId w:val="6"/>
      </w:numPr>
    </w:pPr>
  </w:style>
  <w:style w:type="paragraph" w:styleId="ListNumber5">
    <w:name w:val="List Number 5"/>
    <w:basedOn w:val="List5"/>
    <w:rsid w:val="001C4578"/>
    <w:pPr>
      <w:numPr>
        <w:numId w:val="7"/>
      </w:numPr>
    </w:pPr>
  </w:style>
  <w:style w:type="paragraph" w:styleId="BlockText">
    <w:name w:val="Block Text"/>
    <w:basedOn w:val="Normal"/>
    <w:rsid w:val="001C4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578"/>
    <w:rPr>
      <w:sz w:val="16"/>
      <w:vertAlign w:val="superscript"/>
    </w:rPr>
  </w:style>
  <w:style w:type="character" w:customStyle="1" w:styleId="Symbols">
    <w:name w:val="Symbols"/>
    <w:basedOn w:val="DefaultParagraphFont"/>
    <w:rsid w:val="001C4578"/>
    <w:rPr>
      <w:rFonts w:ascii="Symbol" w:hAnsi="Symbol"/>
    </w:rPr>
  </w:style>
  <w:style w:type="character" w:customStyle="1" w:styleId="MenuOptions">
    <w:name w:val="Menu Options"/>
    <w:basedOn w:val="DefaultParagraphFont"/>
    <w:rsid w:val="001C4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578"/>
    <w:rPr>
      <w:b/>
    </w:rPr>
  </w:style>
  <w:style w:type="character" w:customStyle="1" w:styleId="Underlined">
    <w:name w:val="Underlined"/>
    <w:basedOn w:val="DefaultParagraphFont"/>
    <w:rsid w:val="001C4578"/>
    <w:rPr>
      <w:u w:val="single"/>
    </w:rPr>
  </w:style>
  <w:style w:type="paragraph" w:customStyle="1" w:styleId="TableBodyTextRight">
    <w:name w:val="Table Body Text Right"/>
    <w:basedOn w:val="TableBodyText"/>
    <w:rsid w:val="001C4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578"/>
    <w:rPr>
      <w:sz w:val="18"/>
    </w:rPr>
  </w:style>
  <w:style w:type="paragraph" w:customStyle="1" w:styleId="BodySmallRight">
    <w:name w:val="Body Small Right"/>
    <w:basedOn w:val="BodyTextRight"/>
    <w:rsid w:val="001C4578"/>
    <w:rPr>
      <w:sz w:val="18"/>
      <w:szCs w:val="18"/>
    </w:rPr>
  </w:style>
  <w:style w:type="paragraph" w:customStyle="1" w:styleId="MarginEdition">
    <w:name w:val="Margin Edition"/>
    <w:basedOn w:val="MarginNote"/>
    <w:rsid w:val="001C4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578"/>
    <w:rPr>
      <w:sz w:val="2"/>
      <w:szCs w:val="2"/>
    </w:rPr>
  </w:style>
  <w:style w:type="character" w:customStyle="1" w:styleId="Small">
    <w:name w:val="Small"/>
    <w:basedOn w:val="DefaultParagraphFont"/>
    <w:rsid w:val="001C4578"/>
    <w:rPr>
      <w:sz w:val="16"/>
    </w:rPr>
  </w:style>
  <w:style w:type="paragraph" w:customStyle="1" w:styleId="WideTable">
    <w:name w:val="Wide Table"/>
    <w:basedOn w:val="Normal"/>
    <w:rsid w:val="001C4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578"/>
  </w:style>
  <w:style w:type="paragraph" w:styleId="Quote">
    <w:name w:val="Quote"/>
    <w:basedOn w:val="Heading1"/>
    <w:link w:val="QuoteChar"/>
    <w:qFormat/>
    <w:rsid w:val="001C4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578"/>
    <w:pPr>
      <w:pageBreakBefore/>
    </w:pPr>
  </w:style>
  <w:style w:type="paragraph" w:customStyle="1" w:styleId="Border">
    <w:name w:val="Border"/>
    <w:basedOn w:val="Normal"/>
    <w:qFormat/>
    <w:rsid w:val="001C4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578"/>
    <w:rPr>
      <w:u w:val="single"/>
    </w:rPr>
  </w:style>
  <w:style w:type="character" w:customStyle="1" w:styleId="BoldandItalics">
    <w:name w:val="Bold and Italics"/>
    <w:qFormat/>
    <w:rsid w:val="001C4578"/>
    <w:rPr>
      <w:b/>
      <w:i/>
      <w:u w:val="none"/>
    </w:rPr>
  </w:style>
  <w:style w:type="paragraph" w:styleId="BalloonText">
    <w:name w:val="Balloon Text"/>
    <w:basedOn w:val="Normal"/>
    <w:link w:val="BalloonTextChar"/>
    <w:rsid w:val="001C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578"/>
    <w:pPr>
      <w:spacing w:before="0" w:after="0"/>
    </w:pPr>
  </w:style>
  <w:style w:type="paragraph" w:customStyle="1" w:styleId="BodyTextBold">
    <w:name w:val="Body Text Bold"/>
    <w:basedOn w:val="BodyText"/>
    <w:qFormat/>
    <w:rsid w:val="001C4578"/>
    <w:rPr>
      <w:b/>
    </w:rPr>
  </w:style>
  <w:style w:type="character" w:styleId="Hyperlink">
    <w:name w:val="Hyperlink"/>
    <w:basedOn w:val="DefaultParagraphFont"/>
    <w:uiPriority w:val="99"/>
    <w:unhideWhenUsed/>
    <w:rsid w:val="00115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3072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MEM20017 Produce keys by duplication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