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0B7" w:rsidP="00D96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MEM20012 Service and repair mechanical automotive locking systems</w:t>
      </w:r>
      <w:r>
        <w:fldChar w:fldCharType="end"/>
      </w:r>
    </w:p>
    <w:p w:rsidR="00D960B7" w:rsidP="00D960B7">
      <w:pPr>
        <w:pStyle w:val="Version"/>
        <w:sectPr w:rsidSect="00832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DAA" w:rsidP="00832DAA">
      <w:pPr>
        <w:pStyle w:val="SuperHeading"/>
      </w:pPr>
      <w:r w:rsidRPr="00832DAA">
        <w:t>MEM20012 Serv</w:t>
      </w:r>
      <w:r w:rsidRPr="00832DAA">
        <w:t>ice and repair mechanical automotive locking systems</w:t>
      </w:r>
    </w:p>
    <w:p w:rsidR="00000000" w:rsidRPr="00832DAA" w:rsidP="00832DAA">
      <w:pPr>
        <w:pStyle w:val="Heading1"/>
      </w:pPr>
      <w:bookmarkStart w:id="1" w:name="O_951065"/>
      <w:bookmarkEnd w:id="1"/>
      <w:r w:rsidRPr="00832DAA">
        <w:t>Modification History</w:t>
      </w:r>
    </w:p>
    <w:p w:rsidR="00000000" w:rsidRPr="00832DAA" w:rsidP="00D960B7">
      <w:pPr>
        <w:pStyle w:val="BodyText"/>
      </w:pPr>
      <w:r w:rsidRPr="00832DAA">
        <w:t xml:space="preserve">Release 1. Supersedes and is equivalent to MEM20012A Service and repair mechanical automotive locking systems </w:t>
      </w:r>
    </w:p>
    <w:p w:rsidR="00000000" w:rsidRPr="00832DAA" w:rsidP="00832DAA">
      <w:pPr>
        <w:pStyle w:val="Heading1"/>
      </w:pPr>
      <w:bookmarkStart w:id="2" w:name="O_951073"/>
      <w:bookmarkEnd w:id="2"/>
      <w:r w:rsidRPr="00832DAA">
        <w:t>Application</w:t>
      </w:r>
    </w:p>
    <w:p w:rsidR="00000000" w:rsidRPr="00832DAA" w:rsidP="00D960B7">
      <w:pPr>
        <w:pStyle w:val="BodyText"/>
      </w:pPr>
      <w:r w:rsidRPr="00832DAA">
        <w:t>This unit of competency defines the skills and knowledge required to identify service and repair requirements for mechanical automotive locking systems on commercial and private use vehicles.</w:t>
      </w:r>
    </w:p>
    <w:p w:rsidR="00000000" w:rsidRPr="00832DAA" w:rsidP="00D960B7">
      <w:pPr>
        <w:pStyle w:val="BodyText"/>
      </w:pPr>
      <w:r w:rsidRPr="00832DAA">
        <w:t>No licensing, legislative or certification requirements apply t</w:t>
      </w:r>
      <w:r w:rsidRPr="00832DAA">
        <w:t xml:space="preserve">o this unit at the time of publication. </w:t>
      </w:r>
    </w:p>
    <w:p w:rsidR="00000000" w:rsidRPr="00832DAA" w:rsidP="00D960B7">
      <w:pPr>
        <w:pStyle w:val="Heading3"/>
      </w:pPr>
      <w:r w:rsidRPr="00832DAA">
        <w:rPr>
          <w:rStyle w:val="SpecialBold"/>
        </w:rPr>
        <w:t>Band:</w:t>
      </w:r>
    </w:p>
    <w:p w:rsidR="00000000" w:rsidRPr="00832DAA" w:rsidP="00D960B7">
      <w:pPr>
        <w:pStyle w:val="BodyText"/>
      </w:pPr>
      <w:r w:rsidRPr="00832DAA">
        <w:t>This unit has dual status and is to be regarded as both a Specialisation Band A unit and Specialisation Band B unit for progression to C5 (AQF level V).</w:t>
      </w:r>
    </w:p>
    <w:p w:rsidR="00000000" w:rsidRPr="00832DAA" w:rsidP="00D960B7">
      <w:pPr>
        <w:pStyle w:val="Heading3"/>
      </w:pPr>
      <w:r w:rsidRPr="00832DAA">
        <w:rPr>
          <w:rStyle w:val="SpecialBold"/>
        </w:rPr>
        <w:t>Unit Weight</w:t>
      </w:r>
      <w:r w:rsidRPr="00832DAA">
        <w:t>:</w:t>
      </w:r>
      <w:r w:rsidRPr="00832DAA">
        <w:tab/>
      </w:r>
      <w:r w:rsidRPr="00832DAA">
        <w:rPr>
          <w:rStyle w:val="SpecialBold"/>
        </w:rPr>
        <w:t>4</w:t>
      </w:r>
    </w:p>
    <w:p w:rsidR="00000000" w:rsidRPr="00832DAA" w:rsidP="00832DAA">
      <w:pPr>
        <w:pStyle w:val="Heading1"/>
      </w:pPr>
      <w:bookmarkStart w:id="3" w:name="O_951072"/>
      <w:bookmarkEnd w:id="3"/>
      <w:r w:rsidRPr="00832DA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MEM1</w:t>
            </w:r>
            <w:r w:rsidRPr="00832DAA">
              <w:t>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Undertake manual handling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Work safely and effectively in manufacturing and engineering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Organise and communicate information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Use hand tools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Use power tools/hand held operations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MEM20001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Produce keys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MEM20002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Assemble and test lock mechanisms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MEM20006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BodyText"/>
            </w:pPr>
            <w:r w:rsidRPr="00832DAA">
              <w:t>Maintain and service mechanical locking devices</w:t>
            </w:r>
          </w:p>
        </w:tc>
      </w:tr>
    </w:tbl>
    <w:p w:rsidR="00000000" w:rsidRPr="00832DAA" w:rsidP="00832DAA">
      <w:pPr>
        <w:pStyle w:val="BodyText"/>
      </w:pPr>
    </w:p>
    <w:p w:rsidR="00000000" w:rsidRPr="00832DAA" w:rsidP="00832DAA">
      <w:pPr>
        <w:pStyle w:val="AllowPageBreak"/>
      </w:pPr>
    </w:p>
    <w:p w:rsidR="00000000" w:rsidRPr="00832DAA" w:rsidP="00832DAA">
      <w:pPr>
        <w:pStyle w:val="Heading1"/>
      </w:pPr>
      <w:bookmarkStart w:id="4" w:name="O_951071"/>
      <w:bookmarkEnd w:id="4"/>
      <w:r w:rsidRPr="00832DAA">
        <w:t>Competency Field</w:t>
      </w:r>
    </w:p>
    <w:p w:rsidR="00000000" w:rsidRPr="00832DAA" w:rsidP="00D960B7">
      <w:pPr>
        <w:pStyle w:val="BodyText"/>
      </w:pPr>
      <w:r w:rsidRPr="00832DAA">
        <w:t>Locksmithing</w:t>
      </w:r>
    </w:p>
    <w:p w:rsidR="00000000" w:rsidRPr="00832DAA" w:rsidP="00832DAA">
      <w:pPr>
        <w:pStyle w:val="Heading1"/>
      </w:pPr>
      <w:bookmarkStart w:id="5" w:name="O_951069"/>
      <w:bookmarkEnd w:id="5"/>
      <w:r w:rsidRPr="00832D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Performance criteria describe the performance needed to demonstrate achievement of the element.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BodyText"/>
            </w:pPr>
            <w:r w:rsidRPr="00832DA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Follow standard operating procedures (SOPs)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Comply with work health and safety (WHS) requirements at all times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Select and use appropriate personal protective equipment (PPE) in accordance with SOPs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Identify job requirements from specifications, job sheets or work instructions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BodyText"/>
            </w:pPr>
            <w:r w:rsidRPr="00832DA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Identify service and repair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Establish ownership and verify in accordance with organisational and industry procedures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Obtain system and component specifications and other relevant information from appropriate sources and in accordance with organisational and customer requiremen</w:t>
            </w:r>
            <w:r w:rsidRPr="00832DAA">
              <w:t>ts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Establish nature of damage in accordance with organisational procedures, established inspection/diagnostic techniques and original specifications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Establish service and repair requirements and other information relevant to task in accordance with customer needs, organisational and manufacturer specifications and legislation, codes, regulations and standards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BodyText"/>
            </w:pPr>
            <w:r w:rsidRPr="00832DA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Repair, replace and service automot</w:t>
            </w:r>
            <w:r w:rsidRPr="00832DAA">
              <w:rPr>
                <w:rStyle w:val="SpecialBold"/>
              </w:rPr>
              <w:t>ive locking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Identify risks and hazards and make area secure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Apply specific isolation and safety measures with special regard to associated equipment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 xml:space="preserve">Select tools, equipment, materials and consumables, check for serviceability and use 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Inspect lock assemblies and components and remove, repair, service and replace as appropriate and practicable, in accordance with SOPs, industry practices and fact</w:t>
            </w:r>
            <w:r w:rsidRPr="00832DAA">
              <w:t>ors impacting on feasibility of repair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Inspect sub-assemblies and assemblies, test and adjust as necessary for compliance to original factory assembly and functioning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BodyText"/>
            </w:pPr>
            <w:r w:rsidRPr="00832DA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Finalise servicing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Check function of entire locking system for compliance with operational specifications and adjust, as necessary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Complete documentation and process in accordance with legislative, assignment and organisational requirements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Clean work area, tools and equipment and store in accordance with SOPs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BodyText"/>
            </w:pPr>
            <w:r w:rsidRPr="00832DAA">
              <w:t>Clean vehicle and return to serviceable condition according to customer and organisational requirements</w:t>
            </w:r>
          </w:p>
        </w:tc>
      </w:tr>
    </w:tbl>
    <w:p w:rsidR="00000000" w:rsidRPr="00832DAA" w:rsidP="00832DAA">
      <w:pPr>
        <w:pStyle w:val="BodyText"/>
      </w:pPr>
    </w:p>
    <w:p w:rsidR="00000000" w:rsidRPr="00832DAA" w:rsidP="00832DAA">
      <w:pPr>
        <w:pStyle w:val="AllowPageBreak"/>
      </w:pPr>
    </w:p>
    <w:p w:rsidR="00000000" w:rsidRPr="00832DAA" w:rsidP="00832DAA">
      <w:pPr>
        <w:pStyle w:val="Heading1"/>
      </w:pPr>
      <w:bookmarkStart w:id="6" w:name="O_951068"/>
      <w:bookmarkEnd w:id="6"/>
      <w:r w:rsidRPr="00832DAA">
        <w:t>Foundation Skills</w:t>
      </w:r>
    </w:p>
    <w:p w:rsidR="00000000" w:rsidRPr="00832DAA" w:rsidP="00D960B7">
      <w:pPr>
        <w:pStyle w:val="BodyText"/>
      </w:pPr>
      <w:r w:rsidRPr="00832DA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32DAA" w:rsidP="00D960B7">
      <w:pPr>
        <w:pStyle w:val="BodyText"/>
      </w:pPr>
      <w:r w:rsidRPr="00832DAA">
        <w:t xml:space="preserve">Foundation skills essential to performance are explicit in the performance criteria </w:t>
      </w:r>
      <w:r w:rsidRPr="00832DAA">
        <w:t>of this unit of competency.</w:t>
      </w:r>
    </w:p>
    <w:p w:rsidR="00000000" w:rsidRPr="00832DAA" w:rsidP="00832DAA">
      <w:pPr>
        <w:pStyle w:val="Heading1"/>
      </w:pPr>
      <w:bookmarkStart w:id="7" w:name="O_951067"/>
      <w:bookmarkEnd w:id="7"/>
      <w:r w:rsidRPr="00832DA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t>This field allows for different work environments and conditions that may affect performance. Essential operating conditions that may be present (depending on the work situation, needs of the</w:t>
            </w:r>
            <w:r w:rsidRPr="00832DAA">
              <w:t xml:space="preserve"> candidate, accessibility of the item, and local industry and regional contexts) are included.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PPE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ListBullet"/>
            </w:pPr>
            <w:r w:rsidRPr="00832DAA">
              <w:t xml:space="preserve">face shields, goggles and safety glasses </w:t>
            </w:r>
          </w:p>
          <w:p w:rsidR="00000000" w:rsidRPr="00832DAA" w:rsidP="00832DAA">
            <w:pPr>
              <w:pStyle w:val="ListBullet"/>
            </w:pPr>
            <w:r w:rsidRPr="00832DAA">
              <w:t>hearing protection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dust masks and respirators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high visibility vests or clothing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head protection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sun protection, hats and sun screen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gloves and knee pads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safety footwear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witches hats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warning signs and warning tapes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temporary safety barriers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fire extinguisher </w:t>
            </w:r>
          </w:p>
          <w:p w:rsidR="00000000" w:rsidP="00832DAA">
            <w:pPr>
              <w:pStyle w:val="ListBullet"/>
              <w:rPr>
                <w:lang w:val="en-NZ"/>
              </w:rPr>
            </w:pPr>
            <w:r w:rsidRPr="00832DAA">
              <w:t>first aid kit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 xml:space="preserve">Appropriate sources </w:t>
            </w:r>
            <w:r w:rsidRPr="00832DAA">
              <w:rPr>
                <w:rStyle w:val="SpecialBold"/>
              </w:rPr>
              <w:t>of information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ListBullet"/>
            </w:pPr>
            <w:r w:rsidRPr="00832DAA">
              <w:t>catalogues</w:t>
            </w:r>
          </w:p>
          <w:p w:rsidR="00000000" w:rsidRPr="00832DAA" w:rsidP="00832DAA">
            <w:pPr>
              <w:pStyle w:val="ListBullet"/>
            </w:pPr>
            <w:r w:rsidRPr="00832DAA">
              <w:t>manufacturer manuals</w:t>
            </w:r>
          </w:p>
          <w:p w:rsidR="00000000" w:rsidRPr="00832DAA" w:rsidP="00832DAA">
            <w:pPr>
              <w:pStyle w:val="ListBullet"/>
            </w:pPr>
            <w:r w:rsidRPr="00832DAA">
              <w:t>drawings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detailed/technical sketches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computer software/internet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colleagues/industry experts </w:t>
            </w:r>
          </w:p>
          <w:p w:rsidR="00000000" w:rsidP="00832DAA">
            <w:pPr>
              <w:pStyle w:val="ListBullet"/>
              <w:rPr>
                <w:lang w:val="en-NZ"/>
              </w:rPr>
            </w:pPr>
            <w:r w:rsidRPr="00832DAA">
              <w:t>associated data sheets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Other information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ListBullet"/>
            </w:pPr>
            <w:r w:rsidRPr="00832DAA">
              <w:t>schedules</w:t>
            </w:r>
          </w:p>
          <w:p w:rsidR="00000000" w:rsidRPr="00832DAA" w:rsidP="00832DAA">
            <w:pPr>
              <w:pStyle w:val="ListBullet"/>
            </w:pPr>
            <w:r w:rsidRPr="00832DAA">
              <w:t>timeframes</w:t>
            </w:r>
          </w:p>
          <w:p w:rsidR="00000000" w:rsidRPr="00832DAA" w:rsidP="00832DAA">
            <w:pPr>
              <w:pStyle w:val="ListBullet"/>
            </w:pPr>
            <w:r w:rsidRPr="00832DAA">
              <w:t>access and site information</w:t>
            </w:r>
          </w:p>
          <w:p w:rsidR="00000000" w:rsidRPr="00832DAA" w:rsidP="00832DAA">
            <w:pPr>
              <w:pStyle w:val="ListBullet"/>
            </w:pPr>
            <w:r w:rsidRPr="00832DAA">
              <w:t>products</w:t>
            </w:r>
          </w:p>
          <w:p w:rsidR="00000000" w:rsidRPr="00832DAA" w:rsidP="00832DAA">
            <w:pPr>
              <w:pStyle w:val="ListBullet"/>
            </w:pPr>
            <w:r w:rsidRPr="00832DAA">
              <w:t>installation and upgrade requirements</w:t>
            </w:r>
          </w:p>
          <w:p w:rsidR="00000000" w:rsidRPr="00832DAA" w:rsidP="00832DAA">
            <w:pPr>
              <w:pStyle w:val="ListBullet"/>
            </w:pPr>
            <w:r w:rsidRPr="00832DAA">
              <w:t>specific client requests</w:t>
            </w:r>
          </w:p>
          <w:p w:rsidR="00000000" w:rsidRPr="00832DAA" w:rsidP="00832DAA">
            <w:pPr>
              <w:pStyle w:val="ListBullet"/>
            </w:pPr>
            <w:r w:rsidRPr="00832DAA">
              <w:t>materials</w:t>
            </w:r>
          </w:p>
          <w:p w:rsidR="00000000" w:rsidRPr="00832DAA" w:rsidP="00832DAA">
            <w:pPr>
              <w:pStyle w:val="ListBullet"/>
            </w:pPr>
            <w:r w:rsidRPr="00832DAA">
              <w:t>costings</w:t>
            </w:r>
          </w:p>
          <w:p w:rsidR="00000000" w:rsidRPr="00832DAA" w:rsidP="00832DAA">
            <w:pPr>
              <w:pStyle w:val="ListBullet"/>
            </w:pPr>
            <w:r w:rsidRPr="00832DAA">
              <w:t>warranties and service information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legislation, codes </w:t>
            </w:r>
            <w:r w:rsidRPr="00832DAA">
              <w:t>and regulatory requirements</w:t>
            </w:r>
          </w:p>
          <w:p w:rsidR="00000000" w:rsidP="00832DAA">
            <w:pPr>
              <w:pStyle w:val="ListBullet"/>
              <w:rPr>
                <w:lang w:val="en-NZ"/>
              </w:rPr>
            </w:pPr>
            <w:r w:rsidRPr="00832DAA">
              <w:t>WHS requirements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Customer requirements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ListBullet"/>
            </w:pPr>
            <w:r w:rsidRPr="00832DAA">
              <w:t>function and capabilities</w:t>
            </w:r>
          </w:p>
          <w:p w:rsidR="00000000" w:rsidRPr="00832DAA" w:rsidP="00832DAA">
            <w:pPr>
              <w:pStyle w:val="ListBullet"/>
            </w:pPr>
            <w:r w:rsidRPr="00832DAA">
              <w:t>access issues</w:t>
            </w:r>
          </w:p>
          <w:p w:rsidR="00000000" w:rsidRPr="00832DAA" w:rsidP="00832DAA">
            <w:pPr>
              <w:pStyle w:val="ListBullet"/>
            </w:pPr>
            <w:r w:rsidRPr="00832DAA">
              <w:t>service and maintenance requirements</w:t>
            </w:r>
          </w:p>
          <w:p w:rsidR="00000000" w:rsidRPr="00832DAA" w:rsidP="00832DAA">
            <w:pPr>
              <w:pStyle w:val="ListBullet"/>
            </w:pPr>
            <w:r w:rsidRPr="00832DAA">
              <w:t>product operation and warranty information</w:t>
            </w:r>
          </w:p>
          <w:p w:rsidR="00000000" w:rsidP="00832DAA">
            <w:pPr>
              <w:pStyle w:val="ListBullet"/>
              <w:rPr>
                <w:lang w:val="en-NZ"/>
              </w:rPr>
            </w:pPr>
            <w:r w:rsidRPr="00832DAA">
              <w:t>costings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Risks and hazards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ListBullet"/>
            </w:pPr>
            <w:r w:rsidRPr="00832DAA">
              <w:t xml:space="preserve">accidental triggering of supplemental restraint systems (SRS) (air bags) </w:t>
            </w:r>
          </w:p>
          <w:p w:rsidR="00000000" w:rsidRPr="00832DAA" w:rsidP="00832DAA">
            <w:pPr>
              <w:pStyle w:val="ListBullet"/>
            </w:pPr>
            <w:r w:rsidRPr="00832DAA">
              <w:t>unique dangers arising from working on the roadside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non-compliance with manufacturer recommendations, materials handling, chemical and environmental </w:t>
            </w:r>
          </w:p>
          <w:p w:rsidR="00000000" w:rsidP="00832DAA">
            <w:pPr>
              <w:pStyle w:val="ListBullet"/>
              <w:rPr>
                <w:lang w:val="en-NZ"/>
              </w:rPr>
            </w:pPr>
            <w:r w:rsidRPr="00832DAA">
              <w:t>physical hazards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Associated equipment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ListBullet"/>
            </w:pPr>
            <w:r w:rsidRPr="00832DAA">
              <w:t>air bags and other SRS equipment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steering locking devices </w:t>
            </w:r>
          </w:p>
          <w:p w:rsidR="00000000" w:rsidP="00832DAA">
            <w:pPr>
              <w:pStyle w:val="ListBullet"/>
              <w:rPr>
                <w:lang w:val="en-NZ"/>
              </w:rPr>
            </w:pPr>
            <w:r w:rsidRPr="00832DAA">
              <w:t>anti-theft devic</w:t>
            </w:r>
            <w:r w:rsidRPr="00832DAA">
              <w:t>es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Lock assemblies and 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ListBullet"/>
            </w:pPr>
            <w:r w:rsidRPr="00832DAA">
              <w:t>in-line pin</w:t>
            </w:r>
          </w:p>
          <w:p w:rsidR="00000000" w:rsidRPr="00832DAA" w:rsidP="00832DAA">
            <w:pPr>
              <w:pStyle w:val="ListBullet"/>
            </w:pPr>
            <w:r w:rsidRPr="00832DAA">
              <w:t>single and double sided wafer</w:t>
            </w:r>
          </w:p>
          <w:p w:rsidR="00000000" w:rsidRPr="00832DAA" w:rsidP="00832DAA">
            <w:pPr>
              <w:pStyle w:val="ListBullet"/>
            </w:pPr>
            <w:r w:rsidRPr="00832DAA">
              <w:t>2 and 4 track</w:t>
            </w:r>
          </w:p>
          <w:p w:rsidR="00000000" w:rsidRPr="00832DAA" w:rsidP="00832DAA">
            <w:pPr>
              <w:pStyle w:val="ListBullet"/>
            </w:pPr>
            <w:r w:rsidRPr="00832DAA">
              <w:t>tibbe (rotating disc)</w:t>
            </w:r>
          </w:p>
          <w:p w:rsidR="00000000" w:rsidRPr="00832DAA" w:rsidP="00832DAA">
            <w:pPr>
              <w:pStyle w:val="ListBullet"/>
            </w:pPr>
            <w:r w:rsidRPr="00832DAA">
              <w:t>dimple</w:t>
            </w:r>
          </w:p>
          <w:p w:rsidR="00000000" w:rsidRPr="00832DAA" w:rsidP="00832DAA">
            <w:pPr>
              <w:pStyle w:val="ListBullet"/>
            </w:pPr>
            <w:r w:rsidRPr="00832DAA">
              <w:t>sidebar</w:t>
            </w:r>
          </w:p>
          <w:p w:rsidR="00000000" w:rsidRPr="00832DAA" w:rsidP="00832DAA">
            <w:pPr>
              <w:pStyle w:val="ListBullet"/>
            </w:pPr>
            <w:r w:rsidRPr="00832DAA">
              <w:t>split wafer</w:t>
            </w:r>
          </w:p>
          <w:p w:rsidR="00000000" w:rsidP="00832DAA">
            <w:pPr>
              <w:pStyle w:val="ListBullet"/>
              <w:rPr>
                <w:lang w:val="en-NZ"/>
              </w:rPr>
            </w:pPr>
            <w:r w:rsidRPr="00832DAA">
              <w:t>new and other mechanisms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 xml:space="preserve">Tools and equipment include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ListBullet"/>
            </w:pPr>
            <w:r w:rsidRPr="00832DAA">
              <w:t>hand tools</w:t>
            </w:r>
          </w:p>
          <w:p w:rsidR="00000000" w:rsidRPr="00832DAA" w:rsidP="00832DAA">
            <w:pPr>
              <w:pStyle w:val="ListBullet"/>
            </w:pPr>
            <w:r w:rsidRPr="00832DAA">
              <w:t>power tools and accessories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security driver bits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fixing tools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special-purpose equipment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trim removal tools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fibre optic scope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soldering iron </w:t>
            </w:r>
          </w:p>
          <w:p w:rsidR="00000000" w:rsidP="00832DAA">
            <w:pPr>
              <w:pStyle w:val="ListBullet"/>
              <w:rPr>
                <w:lang w:val="en-NZ"/>
              </w:rPr>
            </w:pPr>
            <w:r w:rsidRPr="00832DAA">
              <w:t>vacuum cleaner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Materials and consumables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ListBullet"/>
            </w:pPr>
            <w:r w:rsidRPr="00832DAA">
              <w:t>lubricants</w:t>
            </w:r>
          </w:p>
          <w:p w:rsidR="00000000" w:rsidRPr="00832DAA" w:rsidP="00832DAA">
            <w:pPr>
              <w:pStyle w:val="ListBullet"/>
            </w:pPr>
            <w:r w:rsidRPr="00832DAA">
              <w:t>adhesives and sealants</w:t>
            </w:r>
          </w:p>
          <w:p w:rsidR="00000000" w:rsidRPr="00832DAA" w:rsidP="00832DAA">
            <w:pPr>
              <w:pStyle w:val="ListBullet"/>
            </w:pPr>
            <w:r w:rsidRPr="00832DAA">
              <w:t>cleaning materials</w:t>
            </w:r>
          </w:p>
          <w:p w:rsidR="00000000" w:rsidRPr="00832DAA" w:rsidP="00832DAA">
            <w:pPr>
              <w:pStyle w:val="ListBullet"/>
            </w:pPr>
            <w:r w:rsidRPr="00832DAA">
              <w:t>wire and cable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insulation tape/shrink tube/electrical connectors </w:t>
            </w:r>
          </w:p>
          <w:p w:rsidR="00000000" w:rsidRPr="00832DAA" w:rsidP="00832DAA">
            <w:pPr>
              <w:pStyle w:val="ListBullet"/>
            </w:pPr>
            <w:r w:rsidRPr="00832DAA">
              <w:t xml:space="preserve">solder </w:t>
            </w:r>
          </w:p>
          <w:p w:rsidR="00000000" w:rsidP="00832DAA">
            <w:pPr>
              <w:pStyle w:val="ListBullet"/>
              <w:rPr>
                <w:lang w:val="en-NZ"/>
              </w:rPr>
            </w:pPr>
            <w:r w:rsidRPr="00832DAA">
              <w:t xml:space="preserve">electronic components </w:t>
            </w:r>
          </w:p>
        </w:tc>
      </w:tr>
      <w:tr w:rsidTr="00832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DAA">
            <w:pPr>
              <w:pStyle w:val="BodyText"/>
              <w:rPr>
                <w:lang w:val="en-NZ"/>
              </w:rPr>
            </w:pPr>
            <w:r w:rsidRPr="00832DAA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DAA" w:rsidP="00832DAA">
            <w:pPr>
              <w:pStyle w:val="ListBullet"/>
            </w:pPr>
            <w:r w:rsidRPr="00832DAA">
              <w:t>historical records</w:t>
            </w:r>
          </w:p>
          <w:p w:rsidR="00000000" w:rsidRPr="00832DAA" w:rsidP="00832DAA">
            <w:pPr>
              <w:pStyle w:val="ListBullet"/>
            </w:pPr>
            <w:r w:rsidRPr="00832DAA">
              <w:t>procedures and measurements for opening specific vehicles</w:t>
            </w:r>
          </w:p>
          <w:p w:rsidR="00000000" w:rsidRPr="00832DAA" w:rsidP="00832DAA">
            <w:pPr>
              <w:pStyle w:val="ListBullet"/>
            </w:pPr>
            <w:r w:rsidRPr="00832DAA">
              <w:t>job sheets</w:t>
            </w:r>
          </w:p>
          <w:p w:rsidR="00000000" w:rsidRPr="00832DAA" w:rsidP="00832DAA">
            <w:pPr>
              <w:pStyle w:val="ListBullet"/>
            </w:pPr>
            <w:r w:rsidRPr="00832DAA">
              <w:t>invoices</w:t>
            </w:r>
          </w:p>
          <w:p w:rsidR="00000000" w:rsidRPr="00832DAA" w:rsidP="00832DAA">
            <w:pPr>
              <w:pStyle w:val="ListBullet"/>
            </w:pPr>
            <w:r w:rsidRPr="00832DAA">
              <w:t>warranties</w:t>
            </w:r>
          </w:p>
        </w:tc>
      </w:tr>
    </w:tbl>
    <w:p w:rsidR="00000000" w:rsidRPr="00832DAA" w:rsidP="00832DAA">
      <w:pPr>
        <w:pStyle w:val="BodyText"/>
      </w:pPr>
    </w:p>
    <w:p w:rsidR="00000000" w:rsidRPr="00832DAA" w:rsidP="00832DAA">
      <w:pPr>
        <w:pStyle w:val="AllowPageBreak"/>
      </w:pPr>
    </w:p>
    <w:p w:rsidR="00000000" w:rsidRPr="00832DAA" w:rsidP="00832DAA">
      <w:pPr>
        <w:pStyle w:val="Heading1"/>
      </w:pPr>
      <w:bookmarkStart w:id="8" w:name="O_951066"/>
      <w:bookmarkEnd w:id="8"/>
      <w:r w:rsidRPr="00832DAA">
        <w:t>Unit Mapping Information</w:t>
      </w:r>
    </w:p>
    <w:p w:rsidR="00000000" w:rsidRPr="00832DAA" w:rsidP="00D960B7">
      <w:pPr>
        <w:pStyle w:val="BodyText"/>
      </w:pPr>
      <w:r w:rsidRPr="00832DAA">
        <w:t>Release 1. Supersedes and is equivalent to MEM</w:t>
      </w:r>
      <w:r w:rsidRPr="00832DAA">
        <w:t xml:space="preserve">20012A Service and repair mechanical automotive locking systems </w:t>
      </w:r>
    </w:p>
    <w:p w:rsidR="00000000" w:rsidRPr="00832DAA" w:rsidP="00832DAA">
      <w:pPr>
        <w:pStyle w:val="Heading1"/>
      </w:pPr>
      <w:bookmarkStart w:id="9" w:name="O_951059"/>
      <w:bookmarkEnd w:id="9"/>
      <w:r w:rsidRPr="00832DAA">
        <w:t>Links</w:t>
      </w:r>
    </w:p>
    <w:p w:rsidR="00000000" w:rsidRPr="00832DAA" w:rsidP="00D960B7">
      <w:pPr>
        <w:pStyle w:val="BodyText"/>
      </w:pPr>
      <w:r w:rsidRPr="00832D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92C5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32DAA" w:rsidP="00832DAA"/>
    <w:sectPr w:rsidSect="00832D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AA" w:rsidRPr="00D960B7" w:rsidP="00D96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B7" w:rsidP="00832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60B7" w:rsidP="00832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60B7" w:rsidP="00832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DAA" w:rsidRPr="00D960B7" w:rsidP="00D96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B7" w:rsidRPr="002D2AF8" w:rsidP="00832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MEM20012 Service and repair mechanical automotive 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D960B7" w:rsidP="00832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1E7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04A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DAA"/>
  </w:style>
  <w:style w:type="character" w:customStyle="1" w:styleId="Heading1Char">
    <w:name w:val="Heading 1 Char"/>
    <w:basedOn w:val="DefaultParagraphFont"/>
    <w:link w:val="Heading1"/>
    <w:rsid w:val="00832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D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D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DAA"/>
    <w:rPr>
      <w:b/>
      <w:spacing w:val="0"/>
    </w:rPr>
  </w:style>
  <w:style w:type="paragraph" w:customStyle="1" w:styleId="SuperHeading">
    <w:name w:val="SuperHeading"/>
    <w:basedOn w:val="Normal"/>
    <w:rsid w:val="00832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D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D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D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DAA"/>
    <w:rPr>
      <w:i/>
    </w:rPr>
  </w:style>
  <w:style w:type="paragraph" w:styleId="Caption">
    <w:name w:val="caption"/>
    <w:basedOn w:val="BodyText"/>
    <w:next w:val="Normal"/>
    <w:qFormat/>
    <w:rsid w:val="00832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DAA"/>
  </w:style>
  <w:style w:type="paragraph" w:styleId="TableofFigures">
    <w:name w:val="table of figures"/>
    <w:basedOn w:val="Normal"/>
    <w:next w:val="Normal"/>
    <w:semiHidden/>
    <w:rsid w:val="00832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D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2DAA"/>
    <w:rPr>
      <w:rFonts w:ascii="Wingdings" w:hAnsi="Wingdings"/>
    </w:rPr>
  </w:style>
  <w:style w:type="paragraph" w:customStyle="1" w:styleId="TableHeading">
    <w:name w:val="Table Heading"/>
    <w:basedOn w:val="HeadingBase"/>
    <w:rsid w:val="00832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DAA"/>
    <w:rPr>
      <w:color w:val="0033CC"/>
      <w:u w:val="none"/>
    </w:rPr>
  </w:style>
  <w:style w:type="paragraph" w:customStyle="1" w:styleId="BodyTextRight">
    <w:name w:val="Body Text Right"/>
    <w:basedOn w:val="BodyText"/>
    <w:rsid w:val="00832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D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DAA"/>
    <w:rPr>
      <w:sz w:val="32"/>
    </w:rPr>
  </w:style>
  <w:style w:type="paragraph" w:customStyle="1" w:styleId="HeadingProcedure">
    <w:name w:val="Heading Procedure"/>
    <w:basedOn w:val="HeadingBase"/>
    <w:next w:val="Normal"/>
    <w:rsid w:val="00832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DAA"/>
    <w:pPr>
      <w:spacing w:before="60" w:after="60"/>
    </w:pPr>
  </w:style>
  <w:style w:type="paragraph" w:styleId="ListContinue">
    <w:name w:val="List Continue"/>
    <w:basedOn w:val="List"/>
    <w:rsid w:val="00832DAA"/>
    <w:pPr>
      <w:ind w:firstLine="0"/>
    </w:pPr>
  </w:style>
  <w:style w:type="paragraph" w:customStyle="1" w:styleId="ListNote">
    <w:name w:val="List Note"/>
    <w:basedOn w:val="List"/>
    <w:rsid w:val="00832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DAA"/>
    <w:rPr>
      <w:rFonts w:ascii="Courier New" w:hAnsi="Courier New"/>
    </w:rPr>
  </w:style>
  <w:style w:type="paragraph" w:customStyle="1" w:styleId="NoteBullet">
    <w:name w:val="Note Bullet"/>
    <w:basedOn w:val="Note"/>
    <w:rsid w:val="00832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D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2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DAA"/>
    <w:rPr>
      <w:b/>
      <w:smallCaps/>
    </w:rPr>
  </w:style>
  <w:style w:type="paragraph" w:customStyle="1" w:styleId="TableListNumber">
    <w:name w:val="Table List Number"/>
    <w:basedOn w:val="ListNumber"/>
    <w:rsid w:val="00832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DAA"/>
    <w:pPr>
      <w:numPr>
        <w:numId w:val="8"/>
      </w:numPr>
    </w:pPr>
  </w:style>
  <w:style w:type="paragraph" w:customStyle="1" w:styleId="ListAlpha2">
    <w:name w:val="List Alpha 2"/>
    <w:basedOn w:val="List2"/>
    <w:rsid w:val="00832DAA"/>
    <w:pPr>
      <w:numPr>
        <w:numId w:val="7"/>
      </w:numPr>
    </w:pPr>
  </w:style>
  <w:style w:type="paragraph" w:styleId="List2">
    <w:name w:val="List 2"/>
    <w:basedOn w:val="BodyText"/>
    <w:rsid w:val="00832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D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D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2DAA"/>
    <w:pPr>
      <w:numPr>
        <w:numId w:val="3"/>
      </w:numPr>
    </w:pPr>
  </w:style>
  <w:style w:type="paragraph" w:styleId="ListContinue2">
    <w:name w:val="List Continue 2"/>
    <w:basedOn w:val="List2"/>
    <w:rsid w:val="00832DAA"/>
    <w:pPr>
      <w:ind w:firstLine="0"/>
    </w:pPr>
  </w:style>
  <w:style w:type="paragraph" w:styleId="ListContinue3">
    <w:name w:val="List Continue 3"/>
    <w:basedOn w:val="List3"/>
    <w:rsid w:val="00832DAA"/>
    <w:pPr>
      <w:ind w:left="1021" w:firstLine="0"/>
    </w:pPr>
  </w:style>
  <w:style w:type="paragraph" w:styleId="ListContinue4">
    <w:name w:val="List Continue 4"/>
    <w:basedOn w:val="List4"/>
    <w:rsid w:val="00832DAA"/>
    <w:pPr>
      <w:ind w:firstLine="0"/>
    </w:pPr>
  </w:style>
  <w:style w:type="paragraph" w:styleId="ListContinue5">
    <w:name w:val="List Continue 5"/>
    <w:basedOn w:val="List5"/>
    <w:rsid w:val="00832DAA"/>
    <w:pPr>
      <w:ind w:firstLine="0"/>
    </w:pPr>
  </w:style>
  <w:style w:type="paragraph" w:styleId="ListNumber3">
    <w:name w:val="List Number 3"/>
    <w:basedOn w:val="List3"/>
    <w:rsid w:val="00832DAA"/>
    <w:pPr>
      <w:numPr>
        <w:numId w:val="4"/>
      </w:numPr>
    </w:pPr>
  </w:style>
  <w:style w:type="paragraph" w:styleId="ListNumber4">
    <w:name w:val="List Number 4"/>
    <w:basedOn w:val="List4"/>
    <w:rsid w:val="00832DAA"/>
    <w:pPr>
      <w:numPr>
        <w:numId w:val="5"/>
      </w:numPr>
    </w:pPr>
  </w:style>
  <w:style w:type="paragraph" w:styleId="ListNumber5">
    <w:name w:val="List Number 5"/>
    <w:basedOn w:val="List5"/>
    <w:rsid w:val="00832DAA"/>
    <w:pPr>
      <w:numPr>
        <w:numId w:val="6"/>
      </w:numPr>
    </w:pPr>
  </w:style>
  <w:style w:type="paragraph" w:styleId="BlockText">
    <w:name w:val="Block Text"/>
    <w:basedOn w:val="Normal"/>
    <w:rsid w:val="00832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DAA"/>
    <w:rPr>
      <w:sz w:val="16"/>
      <w:vertAlign w:val="superscript"/>
    </w:rPr>
  </w:style>
  <w:style w:type="character" w:customStyle="1" w:styleId="Symbols">
    <w:name w:val="Symbols"/>
    <w:basedOn w:val="DefaultParagraphFont"/>
    <w:rsid w:val="00832DAA"/>
    <w:rPr>
      <w:rFonts w:ascii="Symbol" w:hAnsi="Symbol"/>
    </w:rPr>
  </w:style>
  <w:style w:type="character" w:customStyle="1" w:styleId="MenuOptions">
    <w:name w:val="Menu Options"/>
    <w:basedOn w:val="DefaultParagraphFont"/>
    <w:rsid w:val="00832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DAA"/>
    <w:rPr>
      <w:b/>
    </w:rPr>
  </w:style>
  <w:style w:type="character" w:customStyle="1" w:styleId="Underlined">
    <w:name w:val="Underlined"/>
    <w:basedOn w:val="DefaultParagraphFont"/>
    <w:rsid w:val="00832DAA"/>
    <w:rPr>
      <w:u w:val="single"/>
    </w:rPr>
  </w:style>
  <w:style w:type="paragraph" w:customStyle="1" w:styleId="TableBodyTextRight">
    <w:name w:val="Table Body Text Right"/>
    <w:basedOn w:val="TableBodyText"/>
    <w:rsid w:val="00832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DAA"/>
    <w:rPr>
      <w:sz w:val="18"/>
    </w:rPr>
  </w:style>
  <w:style w:type="paragraph" w:customStyle="1" w:styleId="BodySmallRight">
    <w:name w:val="Body Small Right"/>
    <w:basedOn w:val="BodyTextRight"/>
    <w:rsid w:val="00832DAA"/>
    <w:rPr>
      <w:sz w:val="18"/>
      <w:szCs w:val="18"/>
    </w:rPr>
  </w:style>
  <w:style w:type="paragraph" w:customStyle="1" w:styleId="MarginEdition">
    <w:name w:val="Margin Edition"/>
    <w:basedOn w:val="MarginNote"/>
    <w:rsid w:val="00832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DAA"/>
    <w:rPr>
      <w:sz w:val="2"/>
      <w:szCs w:val="2"/>
    </w:rPr>
  </w:style>
  <w:style w:type="character" w:customStyle="1" w:styleId="Small">
    <w:name w:val="Small"/>
    <w:basedOn w:val="DefaultParagraphFont"/>
    <w:rsid w:val="00832DAA"/>
    <w:rPr>
      <w:sz w:val="16"/>
    </w:rPr>
  </w:style>
  <w:style w:type="paragraph" w:customStyle="1" w:styleId="WideTable">
    <w:name w:val="Wide Table"/>
    <w:basedOn w:val="Normal"/>
    <w:rsid w:val="00832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DAA"/>
  </w:style>
  <w:style w:type="paragraph" w:styleId="Quote">
    <w:name w:val="Quote"/>
    <w:basedOn w:val="Heading1"/>
    <w:link w:val="QuoteChar"/>
    <w:qFormat/>
    <w:rsid w:val="00832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DAA"/>
    <w:pPr>
      <w:pageBreakBefore/>
    </w:pPr>
  </w:style>
  <w:style w:type="paragraph" w:customStyle="1" w:styleId="Border">
    <w:name w:val="Border"/>
    <w:basedOn w:val="Normal"/>
    <w:qFormat/>
    <w:rsid w:val="00832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DAA"/>
    <w:rPr>
      <w:u w:val="single"/>
    </w:rPr>
  </w:style>
  <w:style w:type="character" w:customStyle="1" w:styleId="BoldandItalics">
    <w:name w:val="Bold and Italics"/>
    <w:qFormat/>
    <w:rsid w:val="00832DAA"/>
    <w:rPr>
      <w:b/>
      <w:i/>
      <w:u w:val="none"/>
    </w:rPr>
  </w:style>
  <w:style w:type="paragraph" w:styleId="BalloonText">
    <w:name w:val="Balloon Text"/>
    <w:basedOn w:val="Normal"/>
    <w:link w:val="BalloonTextChar"/>
    <w:rsid w:val="00832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DAA"/>
    <w:pPr>
      <w:spacing w:before="0" w:after="0"/>
    </w:pPr>
  </w:style>
  <w:style w:type="paragraph" w:customStyle="1" w:styleId="BodyTextBold">
    <w:name w:val="Body Text Bold"/>
    <w:basedOn w:val="BodyText"/>
    <w:qFormat/>
    <w:rsid w:val="00832DAA"/>
    <w:rPr>
      <w:b/>
    </w:rPr>
  </w:style>
  <w:style w:type="character" w:styleId="Hyperlink">
    <w:name w:val="Hyperlink"/>
    <w:basedOn w:val="DefaultParagraphFont"/>
    <w:uiPriority w:val="99"/>
    <w:unhideWhenUsed/>
    <w:rsid w:val="00D96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919</Words>
  <Characters>5961</Characters>
  <Application>Microsoft Office Word</Application>
  <DocSecurity>0</DocSecurity>
  <Lines>298</Lines>
  <Paragraphs>196</Paragraphs>
  <ScaleCrop>false</ScaleCrop>
  <Company>Author-it Software Corporation Ltd.</Company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MEM20012 Service and repair mechanical automotive locking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2021-03-31T03:35:00Z</dcterms:created>
  <dcterms:modified xsi:type="dcterms:W3CDTF">2021-03-31T03:35:00Z</dcterms:modified>
</cp:coreProperties>
</file>