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4B2" w:rsidP="007164B2">
      <w:pPr>
        <w:pStyle w:val="Title"/>
      </w:pPr>
      <w:r>
        <w:fldChar w:fldCharType="begin"/>
      </w:r>
      <w:r>
        <w:instrText xml:space="preserve"> TITLE   \* MERGEFORMAT </w:instrText>
      </w:r>
      <w:r>
        <w:fldChar w:fldCharType="separate"/>
      </w:r>
      <w:r>
        <w:t>MEM20011 Service and repair fire and security containers</w:t>
      </w:r>
      <w:r>
        <w:fldChar w:fldCharType="end"/>
      </w:r>
    </w:p>
    <w:p w:rsidR="007164B2" w:rsidP="007164B2">
      <w:pPr>
        <w:pStyle w:val="Version"/>
        <w:sectPr w:rsidSect="000D7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ABB" w:rsidP="000D7ABB">
      <w:pPr>
        <w:pStyle w:val="SuperHeading"/>
      </w:pPr>
      <w:r w:rsidRPr="000D7ABB">
        <w:t>MEM20011 Service and repair fire and security containers</w:t>
      </w:r>
    </w:p>
    <w:p w:rsidR="00000000" w:rsidRPr="000D7ABB" w:rsidP="000D7ABB">
      <w:pPr>
        <w:pStyle w:val="Heading1"/>
      </w:pPr>
      <w:bookmarkStart w:id="1" w:name="O_951046"/>
      <w:bookmarkEnd w:id="1"/>
      <w:r w:rsidRPr="000D7ABB">
        <w:t>Modification History</w:t>
      </w:r>
    </w:p>
    <w:p w:rsidR="00000000" w:rsidRPr="000D7ABB" w:rsidP="007164B2">
      <w:pPr>
        <w:pStyle w:val="BodyText"/>
      </w:pPr>
      <w:r w:rsidRPr="000D7ABB">
        <w:t xml:space="preserve">Release 1. Supersedes and is equivalent to MEM20011A Service and repair fire and security containers </w:t>
      </w:r>
    </w:p>
    <w:p w:rsidR="00000000" w:rsidRPr="000D7ABB" w:rsidP="000D7ABB">
      <w:pPr>
        <w:pStyle w:val="Heading1"/>
      </w:pPr>
      <w:bookmarkStart w:id="2" w:name="O_951054"/>
      <w:bookmarkEnd w:id="2"/>
      <w:r w:rsidRPr="000D7ABB">
        <w:t>Application</w:t>
      </w:r>
    </w:p>
    <w:p w:rsidR="00000000" w:rsidRPr="000D7ABB" w:rsidP="007164B2">
      <w:pPr>
        <w:pStyle w:val="BodyText"/>
      </w:pPr>
      <w:r w:rsidRPr="000D7ABB">
        <w:t>This unit of competency defines the skills and knowledge required to dismantle, inspect,</w:t>
      </w:r>
      <w:r w:rsidRPr="000D7ABB">
        <w:t xml:space="preserve"> repair, replace, service and assemble fire and security safes or containers and their components. It applies to service and repair work on commercial and domestic fire and security containers and can apply to regular servicing or call-out work and also be</w:t>
      </w:r>
      <w:r w:rsidRPr="000D7ABB">
        <w:t xml:space="preserve"> required after entry has been gained.</w:t>
      </w:r>
    </w:p>
    <w:p w:rsidR="00000000" w:rsidRPr="000D7ABB" w:rsidP="007164B2">
      <w:pPr>
        <w:pStyle w:val="BodyText"/>
      </w:pPr>
      <w:r w:rsidRPr="000D7ABB">
        <w:t>Where interpretation of detailed, complex manufacturer information and specifications is required unit MEM16012 Interpret technical specifications and manuals should also be selected.</w:t>
      </w:r>
    </w:p>
    <w:p w:rsidR="00000000" w:rsidRPr="000D7ABB" w:rsidP="007164B2">
      <w:pPr>
        <w:pStyle w:val="BodyText"/>
      </w:pPr>
      <w:r w:rsidRPr="000D7ABB">
        <w:t>Where gaining entry and reinsta</w:t>
      </w:r>
      <w:r w:rsidRPr="000D7ABB">
        <w:t>tement by straightforward replacement of existing or replacement parts is required unit MEM20009 Gain entry and reinstate fire and security containers should also be selected.</w:t>
      </w:r>
    </w:p>
    <w:p w:rsidR="00000000" w:rsidRPr="000D7ABB" w:rsidP="007164B2">
      <w:pPr>
        <w:pStyle w:val="BodyText"/>
      </w:pPr>
      <w:r w:rsidRPr="000D7ABB">
        <w:t>Where welding skills are required appropriate units should also be selected.</w:t>
      </w:r>
    </w:p>
    <w:p w:rsidR="00000000" w:rsidRPr="000D7ABB" w:rsidP="007164B2">
      <w:pPr>
        <w:pStyle w:val="BodyText"/>
      </w:pPr>
      <w:r w:rsidRPr="000D7ABB">
        <w:t>N</w:t>
      </w:r>
      <w:r w:rsidRPr="000D7ABB">
        <w:t xml:space="preserve">o licensing, legislative or certification requirements apply to this unit at the time of publication. </w:t>
      </w:r>
    </w:p>
    <w:p w:rsidR="00000000" w:rsidRPr="000D7ABB" w:rsidP="007164B2">
      <w:pPr>
        <w:pStyle w:val="Heading3"/>
      </w:pPr>
      <w:r w:rsidRPr="000D7ABB">
        <w:rPr>
          <w:rStyle w:val="SpecialBold"/>
        </w:rPr>
        <w:t>Band:</w:t>
      </w:r>
    </w:p>
    <w:p w:rsidR="00000000" w:rsidRPr="000D7ABB" w:rsidP="007164B2">
      <w:pPr>
        <w:pStyle w:val="BodyText"/>
      </w:pPr>
      <w:r w:rsidRPr="000D7ABB">
        <w:t>This unit has dual status and is to be regarded as both a Specialisation Band A unit and Specialisation Band B unit for progression to C5 (AQF lev</w:t>
      </w:r>
      <w:r w:rsidRPr="000D7ABB">
        <w:t>el V).</w:t>
      </w:r>
    </w:p>
    <w:p w:rsidR="00000000" w:rsidRPr="000D7ABB" w:rsidP="007164B2">
      <w:pPr>
        <w:pStyle w:val="Heading3"/>
      </w:pPr>
      <w:r w:rsidRPr="000D7ABB">
        <w:rPr>
          <w:rStyle w:val="SpecialBold"/>
        </w:rPr>
        <w:t>Unit Weight</w:t>
      </w:r>
      <w:r w:rsidRPr="000D7ABB">
        <w:t>:</w:t>
      </w:r>
      <w:r w:rsidRPr="000D7ABB">
        <w:tab/>
      </w:r>
      <w:r w:rsidRPr="000D7ABB">
        <w:rPr>
          <w:rStyle w:val="SpecialBold"/>
        </w:rPr>
        <w:t>6</w:t>
      </w:r>
    </w:p>
    <w:p w:rsidR="00000000" w:rsidRPr="000D7ABB" w:rsidP="000D7ABB">
      <w:pPr>
        <w:pStyle w:val="Heading1"/>
      </w:pPr>
      <w:bookmarkStart w:id="3" w:name="O_951053"/>
      <w:bookmarkEnd w:id="3"/>
      <w:r w:rsidRPr="000D7ABB">
        <w:t>Pre-requisite Unit</w:t>
      </w:r>
    </w:p>
    <w:tbl>
      <w:tblPr>
        <w:tblW w:w="0" w:type="auto"/>
        <w:tblLayout w:type="fixed"/>
        <w:tblCellMar>
          <w:left w:w="62" w:type="dxa"/>
          <w:right w:w="62" w:type="dxa"/>
        </w:tblCellMar>
        <w:tblLook w:val="0000"/>
      </w:tblPr>
      <w:tblGrid>
        <w:gridCol w:w="2186"/>
        <w:gridCol w:w="6886"/>
      </w:tblGrid>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MEM11011</w:t>
            </w:r>
          </w:p>
        </w:tc>
        <w:tc>
          <w:tcPr>
            <w:tcW w:w="68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Undertake manual handling</w:t>
            </w:r>
          </w:p>
        </w:tc>
      </w:tr>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MEM13015</w:t>
            </w:r>
          </w:p>
        </w:tc>
        <w:tc>
          <w:tcPr>
            <w:tcW w:w="68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Work safely and effectively in manufacturing and engineering</w:t>
            </w:r>
          </w:p>
        </w:tc>
      </w:tr>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MEM16006</w:t>
            </w:r>
          </w:p>
        </w:tc>
        <w:tc>
          <w:tcPr>
            <w:tcW w:w="68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Organise and communicate information</w:t>
            </w:r>
          </w:p>
        </w:tc>
      </w:tr>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MEM18001</w:t>
            </w:r>
          </w:p>
        </w:tc>
        <w:tc>
          <w:tcPr>
            <w:tcW w:w="68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Use hand tools</w:t>
            </w:r>
          </w:p>
        </w:tc>
      </w:tr>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MEM18002</w:t>
            </w:r>
          </w:p>
        </w:tc>
        <w:tc>
          <w:tcPr>
            <w:tcW w:w="68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Use power tools/hand held operations</w:t>
            </w:r>
          </w:p>
        </w:tc>
      </w:tr>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MEM20001</w:t>
            </w:r>
          </w:p>
        </w:tc>
        <w:tc>
          <w:tcPr>
            <w:tcW w:w="68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Produce keys</w:t>
            </w:r>
          </w:p>
        </w:tc>
      </w:tr>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MEM20002</w:t>
            </w:r>
          </w:p>
        </w:tc>
        <w:tc>
          <w:tcPr>
            <w:tcW w:w="68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Assemble and test lock mechanisms</w:t>
            </w:r>
          </w:p>
        </w:tc>
      </w:tr>
      <w:tr w:rsidTr="000D7AB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MEM20006</w:t>
            </w:r>
          </w:p>
        </w:tc>
        <w:tc>
          <w:tcPr>
            <w:tcW w:w="6886" w:type="dxa"/>
            <w:tcBorders>
              <w:top w:val="nil"/>
              <w:left w:val="nil"/>
              <w:bottom w:val="nil"/>
              <w:right w:val="nil"/>
            </w:tcBorders>
            <w:tcMar>
              <w:top w:w="0" w:type="dxa"/>
              <w:left w:w="62" w:type="dxa"/>
              <w:bottom w:w="0" w:type="dxa"/>
              <w:right w:w="62" w:type="dxa"/>
            </w:tcMar>
          </w:tcPr>
          <w:p w:rsidR="00000000" w:rsidRPr="000D7ABB" w:rsidP="000D7ABB">
            <w:pPr>
              <w:pStyle w:val="BodyText"/>
            </w:pPr>
            <w:r w:rsidRPr="000D7ABB">
              <w:t>Maintain and service mechanical locking devices</w:t>
            </w:r>
          </w:p>
        </w:tc>
      </w:tr>
    </w:tbl>
    <w:p w:rsidR="00000000" w:rsidRPr="000D7ABB" w:rsidP="000D7ABB">
      <w:pPr>
        <w:pStyle w:val="BodyText"/>
      </w:pPr>
    </w:p>
    <w:p w:rsidR="00000000" w:rsidRPr="000D7ABB" w:rsidP="000D7ABB">
      <w:pPr>
        <w:pStyle w:val="AllowPageBreak"/>
      </w:pPr>
    </w:p>
    <w:p w:rsidR="00000000" w:rsidRPr="000D7ABB" w:rsidP="000D7ABB">
      <w:pPr>
        <w:pStyle w:val="Heading1"/>
      </w:pPr>
      <w:bookmarkStart w:id="4" w:name="O_951052"/>
      <w:bookmarkEnd w:id="4"/>
      <w:r w:rsidRPr="000D7ABB">
        <w:t>Competency Field</w:t>
      </w:r>
    </w:p>
    <w:p w:rsidR="00000000" w:rsidRPr="000D7ABB" w:rsidP="007164B2">
      <w:pPr>
        <w:pStyle w:val="BodyText"/>
      </w:pPr>
      <w:r w:rsidRPr="000D7ABB">
        <w:t>Locksmithing</w:t>
      </w:r>
    </w:p>
    <w:p w:rsidR="00000000" w:rsidRPr="000D7ABB" w:rsidP="000D7ABB">
      <w:pPr>
        <w:pStyle w:val="Heading1"/>
      </w:pPr>
      <w:bookmarkStart w:id="5" w:name="O_951050"/>
      <w:bookmarkEnd w:id="5"/>
      <w:r w:rsidRPr="000D7AB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D7AB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Performance criteria describe the performance needed to demonstrate achievement of the element.</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7ABB" w:rsidP="000D7ABB">
            <w:pPr>
              <w:pStyle w:val="BodyText"/>
            </w:pPr>
            <w:r w:rsidRPr="000D7ABB">
              <w:t>1</w:t>
            </w:r>
          </w:p>
        </w:tc>
        <w:tc>
          <w:tcPr>
            <w:tcW w:w="1986" w:type="dxa"/>
            <w:vMerge w:val="restart"/>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1.1</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Follow standard operating procedures (SOPs)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1.2</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Comply with work health and safety (WHS) requirements at all times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1.3</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Select and use appropriate personal protective equipment (PPE) in accordance with SOPs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1.4</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Identify job requirements from specifications, job sheets or work instructions</w:t>
            </w:r>
          </w:p>
        </w:tc>
      </w:tr>
      <w:tr w:rsidTr="000D7AB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D7ABB">
            <w:pPr>
              <w:pStyle w:val="BodyText"/>
              <w:rPr>
                <w:lang w:val="en-NZ"/>
              </w:rPr>
            </w:pP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7ABB" w:rsidP="000D7ABB">
            <w:pPr>
              <w:pStyle w:val="BodyText"/>
            </w:pPr>
            <w:r w:rsidRPr="000D7ABB">
              <w:t>2</w:t>
            </w:r>
          </w:p>
        </w:tc>
        <w:tc>
          <w:tcPr>
            <w:tcW w:w="1986" w:type="dxa"/>
            <w:vMerge w:val="restart"/>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Identify service requirements</w:t>
            </w: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2.1</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Establish ownership of safe/container and contents and verify in accordance with organisational, legal and industry procedures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2.2</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Obtain type of safe and lock mechanism specifications from appropriate sources and in accordance with SOPs and customer requirements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2.3</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Establish nature of any damage or malfunction to exterior, interior and lock components in accordance with organisat</w:t>
            </w:r>
            <w:r w:rsidRPr="000D7ABB">
              <w:t>ional procedures, established inspection/diagnostic techniques and original specifications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2.4</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Establish service and repair requirements and other information relevant to task in accordance with customer needs, organisational and manufacturer specificat</w:t>
            </w:r>
            <w:r w:rsidRPr="000D7ABB">
              <w:t>ions and legislation, codes, regulations and standards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2.5</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Determine appropriate location of work and arrange removal of safe, as necessary</w:t>
            </w:r>
          </w:p>
        </w:tc>
      </w:tr>
      <w:tr w:rsidTr="000D7AB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D7ABB">
            <w:pPr>
              <w:pStyle w:val="BodyText"/>
              <w:rPr>
                <w:lang w:val="en-NZ"/>
              </w:rPr>
            </w:pP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7ABB" w:rsidP="000D7ABB">
            <w:pPr>
              <w:pStyle w:val="BodyText"/>
            </w:pPr>
            <w:r w:rsidRPr="000D7ABB">
              <w:t>3</w:t>
            </w:r>
          </w:p>
        </w:tc>
        <w:tc>
          <w:tcPr>
            <w:tcW w:w="1986" w:type="dxa"/>
            <w:vMerge w:val="restart"/>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Repair, replace and service safe components</w:t>
            </w: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3.1</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Identify risks and hazards and make area secure</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3.2</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Inspect safe/container locking components and establish further specific repair/service requirements, options and recommend actions in accordance with organisational requirements and factors impacting on feasibility of repair</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3.3</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Dismantle lock assembli</w:t>
            </w:r>
            <w:r w:rsidRPr="000D7ABB">
              <w:t>es and components using appropriate organisational procedures, industry practices, tools and equipment</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3.4</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Repair/replace/service components as necessary and practicable</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3.5</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Select appropriate lubrication and sealing materials and apply in conformance to standard locksmithing procedures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3.6</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Inspect boltwork and internal lock components, test and adjust as necessary for compliance to original factory assembly and functioning</w:t>
            </w:r>
          </w:p>
        </w:tc>
      </w:tr>
      <w:tr w:rsidTr="000D7AB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D7ABB">
            <w:pPr>
              <w:pStyle w:val="BodyText"/>
              <w:rPr>
                <w:lang w:val="en-NZ"/>
              </w:rPr>
            </w:pP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D7ABB" w:rsidP="000D7ABB">
            <w:pPr>
              <w:pStyle w:val="BodyText"/>
            </w:pPr>
            <w:r w:rsidRPr="000D7ABB">
              <w:t>4</w:t>
            </w:r>
          </w:p>
        </w:tc>
        <w:tc>
          <w:tcPr>
            <w:tcW w:w="1986" w:type="dxa"/>
            <w:vMerge w:val="restart"/>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Finalise servicing/ repair process</w:t>
            </w: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4.1</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Test function of specific components and entire locking system for compliance with operational specifications and adjust, as necessary</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4.2</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Complete and process documentation in accordance with legislative, assignment and organisational requirements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4.3</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Clean work area, tools and equipment and store in accordance with SOPs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4.4</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Clean safe/container and return to service according to organisational and customer requirements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4.5</w:t>
            </w:r>
          </w:p>
        </w:tc>
        <w:tc>
          <w:tcPr>
            <w:tcW w:w="5678"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Instruct customer, as necessary, in accordance with SOPs and manufacturer recommendations</w:t>
            </w:r>
          </w:p>
        </w:tc>
      </w:tr>
      <w:tr w:rsidTr="000D7AB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4.6</w:t>
            </w:r>
          </w:p>
        </w:tc>
        <w:tc>
          <w:tcPr>
            <w:tcW w:w="5678" w:type="dxa"/>
            <w:tcBorders>
              <w:top w:val="nil"/>
              <w:left w:val="nil"/>
              <w:bottom w:val="nil"/>
              <w:right w:val="nil"/>
            </w:tcBorders>
            <w:tcMar>
              <w:top w:w="0" w:type="dxa"/>
              <w:left w:w="62" w:type="dxa"/>
              <w:bottom w:w="0" w:type="dxa"/>
              <w:right w:w="62" w:type="dxa"/>
            </w:tcMar>
          </w:tcPr>
          <w:p w:rsidR="00000000" w:rsidRPr="000D7ABB" w:rsidP="000D7ABB">
            <w:pPr>
              <w:pStyle w:val="BodyText"/>
            </w:pPr>
            <w:r w:rsidRPr="000D7ABB">
              <w:t>Confirm work with appropriate person(s) in accordance w</w:t>
            </w:r>
            <w:r w:rsidRPr="000D7ABB">
              <w:t>ith SOPs</w:t>
            </w:r>
          </w:p>
        </w:tc>
      </w:tr>
    </w:tbl>
    <w:p w:rsidR="00000000" w:rsidRPr="000D7ABB" w:rsidP="000D7ABB">
      <w:pPr>
        <w:pStyle w:val="BodyText"/>
      </w:pPr>
    </w:p>
    <w:p w:rsidR="00000000" w:rsidRPr="000D7ABB" w:rsidP="000D7ABB">
      <w:pPr>
        <w:pStyle w:val="AllowPageBreak"/>
      </w:pPr>
    </w:p>
    <w:p w:rsidR="00000000" w:rsidRPr="000D7ABB" w:rsidP="000D7ABB">
      <w:pPr>
        <w:pStyle w:val="Heading1"/>
      </w:pPr>
      <w:bookmarkStart w:id="6" w:name="O_951049"/>
      <w:bookmarkEnd w:id="6"/>
      <w:r w:rsidRPr="000D7ABB">
        <w:t>Foundation Skills</w:t>
      </w:r>
    </w:p>
    <w:p w:rsidR="00000000" w:rsidRPr="000D7ABB" w:rsidP="007164B2">
      <w:pPr>
        <w:pStyle w:val="BodyText"/>
      </w:pPr>
      <w:r w:rsidRPr="000D7ABB">
        <w:t xml:space="preserve">This section describes those required skills (reading, writing, oral communication and numeracy) that are essential to workplace performance in this unit of competency.  </w:t>
      </w:r>
    </w:p>
    <w:p w:rsidR="00000000" w:rsidRPr="000D7ABB" w:rsidP="007164B2">
      <w:pPr>
        <w:pStyle w:val="BodyText"/>
      </w:pPr>
      <w:r w:rsidRPr="000D7ABB">
        <w:t>Foundation skills essential to perform</w:t>
      </w:r>
      <w:r w:rsidRPr="000D7ABB">
        <w:t>ance are explicit in the performance criteria of this unit of competency.</w:t>
      </w:r>
    </w:p>
    <w:p w:rsidR="00000000" w:rsidRPr="000D7ABB" w:rsidP="000D7ABB">
      <w:pPr>
        <w:pStyle w:val="Heading1"/>
      </w:pPr>
      <w:bookmarkStart w:id="7" w:name="O_951048"/>
      <w:bookmarkEnd w:id="7"/>
      <w:r w:rsidRPr="000D7ABB">
        <w:t>Range of Conditions</w:t>
      </w:r>
    </w:p>
    <w:tbl>
      <w:tblPr>
        <w:tblW w:w="0" w:type="auto"/>
        <w:tblLayout w:type="fixed"/>
        <w:tblCellMar>
          <w:left w:w="62" w:type="dxa"/>
          <w:right w:w="62" w:type="dxa"/>
        </w:tblCellMar>
        <w:tblLook w:val="0000"/>
      </w:tblPr>
      <w:tblGrid>
        <w:gridCol w:w="2641"/>
        <w:gridCol w:w="6501"/>
      </w:tblGrid>
      <w:tr w:rsidTr="000D7AB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t>This field allows for different work environments and conditions that may affect performance. Essential operating conditions that may be present (depending on the work situation, needs of the candidate, accessibility of the item, and local industry and reg</w:t>
            </w:r>
            <w:r w:rsidRPr="000D7ABB">
              <w:t>ional contexts) are included.</w:t>
            </w:r>
          </w:p>
        </w:tc>
      </w:tr>
      <w:tr w:rsidTr="000D7ABB">
        <w:tblPrEx>
          <w:tblW w:w="0" w:type="auto"/>
          <w:tblLayout w:type="fixed"/>
          <w:tblCellMar>
            <w:left w:w="62" w:type="dxa"/>
            <w:right w:w="62" w:type="dxa"/>
          </w:tblCellMar>
          <w:tblLook w:val="0000"/>
        </w:tblPrEx>
        <w:trPr>
          <w:trHeight w:val="4431"/>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PPE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 xml:space="preserve">face shields, goggles and safety glasses </w:t>
            </w:r>
          </w:p>
          <w:p w:rsidR="00000000" w:rsidRPr="000D7ABB" w:rsidP="000D7ABB">
            <w:pPr>
              <w:pStyle w:val="ListBullet"/>
            </w:pPr>
            <w:r w:rsidRPr="000D7ABB">
              <w:t>hearing protection</w:t>
            </w:r>
          </w:p>
          <w:p w:rsidR="00000000" w:rsidRPr="000D7ABB" w:rsidP="000D7ABB">
            <w:pPr>
              <w:pStyle w:val="ListBullet"/>
            </w:pPr>
            <w:r w:rsidRPr="000D7ABB">
              <w:t xml:space="preserve">dust masks and respirators </w:t>
            </w:r>
          </w:p>
          <w:p w:rsidR="00000000" w:rsidRPr="000D7ABB" w:rsidP="000D7ABB">
            <w:pPr>
              <w:pStyle w:val="ListBullet"/>
            </w:pPr>
            <w:r w:rsidRPr="000D7ABB">
              <w:t xml:space="preserve">high visibility vests or clothing </w:t>
            </w:r>
          </w:p>
          <w:p w:rsidR="00000000" w:rsidRPr="000D7ABB" w:rsidP="000D7ABB">
            <w:pPr>
              <w:pStyle w:val="ListBullet"/>
            </w:pPr>
            <w:r w:rsidRPr="000D7ABB">
              <w:t xml:space="preserve">head protection </w:t>
            </w:r>
          </w:p>
          <w:p w:rsidR="00000000" w:rsidRPr="000D7ABB" w:rsidP="000D7ABB">
            <w:pPr>
              <w:pStyle w:val="ListBullet"/>
            </w:pPr>
            <w:r w:rsidRPr="000D7ABB">
              <w:t>sun protection, hats and sun screen</w:t>
            </w:r>
            <w:r w:rsidRPr="000D7ABB">
              <w:t xml:space="preserve"> </w:t>
            </w:r>
          </w:p>
          <w:p w:rsidR="00000000" w:rsidRPr="000D7ABB" w:rsidP="000D7ABB">
            <w:pPr>
              <w:pStyle w:val="ListBullet"/>
            </w:pPr>
            <w:r w:rsidRPr="000D7ABB">
              <w:t xml:space="preserve">gloves and knee pads </w:t>
            </w:r>
          </w:p>
          <w:p w:rsidR="00000000" w:rsidRPr="000D7ABB" w:rsidP="000D7ABB">
            <w:pPr>
              <w:pStyle w:val="ListBullet"/>
            </w:pPr>
            <w:r w:rsidRPr="000D7ABB">
              <w:t xml:space="preserve">safety footwear </w:t>
            </w:r>
          </w:p>
          <w:p w:rsidR="00000000" w:rsidRPr="000D7ABB" w:rsidP="000D7ABB">
            <w:pPr>
              <w:pStyle w:val="ListBullet"/>
            </w:pPr>
            <w:r w:rsidRPr="000D7ABB">
              <w:t xml:space="preserve">witches hats </w:t>
            </w:r>
          </w:p>
          <w:p w:rsidR="00000000" w:rsidRPr="000D7ABB" w:rsidP="000D7ABB">
            <w:pPr>
              <w:pStyle w:val="ListBullet"/>
            </w:pPr>
            <w:r w:rsidRPr="000D7ABB">
              <w:t xml:space="preserve">warning signs and warning tapes </w:t>
            </w:r>
          </w:p>
          <w:p w:rsidR="00000000" w:rsidRPr="000D7ABB" w:rsidP="000D7ABB">
            <w:pPr>
              <w:pStyle w:val="ListBullet"/>
            </w:pPr>
            <w:r w:rsidRPr="000D7ABB">
              <w:t xml:space="preserve">temporary safety barriers </w:t>
            </w:r>
          </w:p>
          <w:p w:rsidR="00000000" w:rsidRPr="000D7ABB" w:rsidP="000D7ABB">
            <w:pPr>
              <w:pStyle w:val="ListBullet"/>
            </w:pPr>
            <w:r w:rsidRPr="000D7ABB">
              <w:t xml:space="preserve">fire extinguisher </w:t>
            </w:r>
          </w:p>
          <w:p w:rsidR="00000000" w:rsidP="000D7ABB">
            <w:pPr>
              <w:pStyle w:val="ListBullet"/>
              <w:rPr>
                <w:lang w:val="en-NZ"/>
              </w:rPr>
            </w:pPr>
            <w:r w:rsidRPr="000D7ABB">
              <w:t>first aid kit</w:t>
            </w:r>
          </w:p>
        </w:tc>
      </w:tr>
      <w:tr w:rsidTr="000D7ABB">
        <w:tblPrEx>
          <w:tblW w:w="0" w:type="auto"/>
          <w:tblLayout w:type="fixed"/>
          <w:tblCellMar>
            <w:left w:w="62" w:type="dxa"/>
            <w:right w:w="62" w:type="dxa"/>
          </w:tblCellMar>
          <w:tblLook w:val="0000"/>
        </w:tblPrEx>
        <w:trPr>
          <w:trHeight w:val="3093"/>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Types of safes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plate safes</w:t>
            </w:r>
          </w:p>
          <w:p w:rsidR="00000000" w:rsidRPr="000D7ABB" w:rsidP="000D7ABB">
            <w:pPr>
              <w:pStyle w:val="ListBullet"/>
            </w:pPr>
            <w:r w:rsidRPr="000D7ABB">
              <w:t>slab safes</w:t>
            </w:r>
          </w:p>
          <w:p w:rsidR="00000000" w:rsidRPr="000D7ABB" w:rsidP="000D7ABB">
            <w:pPr>
              <w:pStyle w:val="ListBullet"/>
            </w:pPr>
            <w:r w:rsidRPr="000D7ABB">
              <w:t>fire</w:t>
            </w:r>
          </w:p>
          <w:p w:rsidR="00000000" w:rsidRPr="000D7ABB" w:rsidP="000D7ABB">
            <w:pPr>
              <w:pStyle w:val="ListBullet"/>
            </w:pPr>
            <w:r w:rsidRPr="000D7ABB">
              <w:t>free standing</w:t>
            </w:r>
          </w:p>
          <w:p w:rsidR="00000000" w:rsidRPr="000D7ABB" w:rsidP="000D7ABB">
            <w:pPr>
              <w:pStyle w:val="ListBullet"/>
            </w:pPr>
            <w:r w:rsidRPr="000D7ABB">
              <w:t>data</w:t>
            </w:r>
          </w:p>
          <w:p w:rsidR="00000000" w:rsidRPr="000D7ABB" w:rsidP="000D7ABB">
            <w:pPr>
              <w:pStyle w:val="ListBullet"/>
            </w:pPr>
            <w:r w:rsidRPr="000D7ABB">
              <w:t>cash and/or jewellery</w:t>
            </w:r>
          </w:p>
          <w:p w:rsidR="00000000" w:rsidRPr="000D7ABB" w:rsidP="000D7ABB">
            <w:pPr>
              <w:pStyle w:val="ListBullet"/>
            </w:pPr>
            <w:r w:rsidRPr="000D7ABB">
              <w:t>under-floor</w:t>
            </w:r>
          </w:p>
          <w:p w:rsidR="00000000" w:rsidRPr="000D7ABB" w:rsidP="000D7ABB">
            <w:pPr>
              <w:pStyle w:val="ListBullet"/>
            </w:pPr>
            <w:r w:rsidRPr="000D7ABB">
              <w:t>wall</w:t>
            </w:r>
          </w:p>
          <w:p w:rsidR="00000000" w:rsidP="000D7ABB">
            <w:pPr>
              <w:pStyle w:val="ListBullet"/>
              <w:rPr>
                <w:lang w:val="en-NZ"/>
              </w:rPr>
            </w:pPr>
            <w:r w:rsidRPr="000D7ABB">
              <w:t>bank safes and vaults</w:t>
            </w:r>
          </w:p>
        </w:tc>
      </w:tr>
      <w:tr w:rsidTr="000D7ABB">
        <w:tblPrEx>
          <w:tblW w:w="0" w:type="auto"/>
          <w:tblLayout w:type="fixed"/>
          <w:tblCellMar>
            <w:left w:w="62" w:type="dxa"/>
            <w:right w:w="62" w:type="dxa"/>
          </w:tblCellMar>
          <w:tblLook w:val="0000"/>
        </w:tblPrEx>
        <w:trPr>
          <w:trHeight w:val="1488"/>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Lock mechanisms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keylocks</w:t>
            </w:r>
          </w:p>
          <w:p w:rsidR="00000000" w:rsidRPr="000D7ABB" w:rsidP="000D7ABB">
            <w:pPr>
              <w:pStyle w:val="ListBullet"/>
            </w:pPr>
            <w:r w:rsidRPr="000D7ABB">
              <w:t>keyless combination locks</w:t>
            </w:r>
          </w:p>
          <w:p w:rsidR="00000000" w:rsidRPr="000D7ABB" w:rsidP="000D7ABB">
            <w:pPr>
              <w:pStyle w:val="ListBullet"/>
            </w:pPr>
            <w:r w:rsidRPr="000D7ABB">
              <w:t>electronic digital</w:t>
            </w:r>
          </w:p>
          <w:p w:rsidR="00000000" w:rsidP="000D7ABB">
            <w:pPr>
              <w:pStyle w:val="ListBullet"/>
              <w:rPr>
                <w:lang w:val="en-NZ"/>
              </w:rPr>
            </w:pPr>
            <w:r w:rsidRPr="000D7ABB">
              <w:t>electronic and mechanical time delay</w:t>
            </w:r>
          </w:p>
        </w:tc>
      </w:tr>
      <w:tr w:rsidTr="000D7ABB">
        <w:tblPrEx>
          <w:tblW w:w="0" w:type="auto"/>
          <w:tblLayout w:type="fixed"/>
          <w:tblCellMar>
            <w:left w:w="62" w:type="dxa"/>
            <w:right w:w="62" w:type="dxa"/>
          </w:tblCellMar>
          <w:tblLook w:val="0000"/>
        </w:tblPrEx>
        <w:trPr>
          <w:trHeight w:val="2794"/>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Appropriate sources of information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catalogues</w:t>
            </w:r>
          </w:p>
          <w:p w:rsidR="00000000" w:rsidRPr="000D7ABB" w:rsidP="000D7ABB">
            <w:pPr>
              <w:pStyle w:val="ListBullet"/>
            </w:pPr>
            <w:r w:rsidRPr="000D7ABB">
              <w:t>manufacturer manuals</w:t>
            </w:r>
          </w:p>
          <w:p w:rsidR="00000000" w:rsidRPr="000D7ABB" w:rsidP="000D7ABB">
            <w:pPr>
              <w:pStyle w:val="ListBullet"/>
            </w:pPr>
            <w:r w:rsidRPr="000D7ABB">
              <w:t>drawings</w:t>
            </w:r>
          </w:p>
          <w:p w:rsidR="00000000" w:rsidRPr="000D7ABB" w:rsidP="000D7ABB">
            <w:pPr>
              <w:pStyle w:val="ListBullet"/>
            </w:pPr>
            <w:r w:rsidRPr="000D7ABB">
              <w:t xml:space="preserve">detailed/technical sketches </w:t>
            </w:r>
          </w:p>
          <w:p w:rsidR="00000000" w:rsidRPr="000D7ABB" w:rsidP="000D7ABB">
            <w:pPr>
              <w:pStyle w:val="ListBullet"/>
            </w:pPr>
            <w:r w:rsidRPr="000D7ABB">
              <w:t>associated data sheets</w:t>
            </w:r>
          </w:p>
          <w:p w:rsidR="00000000" w:rsidRPr="000D7ABB" w:rsidP="000D7ABB">
            <w:pPr>
              <w:pStyle w:val="ListBullet"/>
            </w:pPr>
            <w:r w:rsidRPr="000D7ABB">
              <w:t>colleagues/specialists</w:t>
            </w:r>
          </w:p>
          <w:p w:rsidR="00000000" w:rsidRPr="000D7ABB" w:rsidP="000D7ABB">
            <w:pPr>
              <w:pStyle w:val="ListBullet"/>
            </w:pPr>
            <w:r w:rsidRPr="000D7ABB">
              <w:t>internet</w:t>
            </w:r>
          </w:p>
          <w:p w:rsidR="00000000" w:rsidP="000D7ABB">
            <w:pPr>
              <w:pStyle w:val="ListBullet"/>
              <w:rPr>
                <w:lang w:val="en-NZ"/>
              </w:rPr>
            </w:pPr>
            <w:r w:rsidRPr="000D7ABB">
              <w:t>charts</w:t>
            </w:r>
          </w:p>
        </w:tc>
      </w:tr>
      <w:tr w:rsidTr="000D7ABB">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function and capabilities</w:t>
            </w:r>
          </w:p>
          <w:p w:rsidR="00000000" w:rsidRPr="000D7ABB" w:rsidP="000D7ABB">
            <w:pPr>
              <w:pStyle w:val="ListBullet"/>
            </w:pPr>
            <w:r w:rsidRPr="000D7ABB">
              <w:t>access issues</w:t>
            </w:r>
          </w:p>
          <w:p w:rsidR="00000000" w:rsidRPr="000D7ABB" w:rsidP="000D7ABB">
            <w:pPr>
              <w:pStyle w:val="ListBullet"/>
            </w:pPr>
            <w:r w:rsidRPr="000D7ABB">
              <w:t>service and maintenance requirements</w:t>
            </w:r>
          </w:p>
          <w:p w:rsidR="00000000" w:rsidRPr="000D7ABB" w:rsidP="000D7ABB">
            <w:pPr>
              <w:pStyle w:val="ListBullet"/>
            </w:pPr>
            <w:r w:rsidRPr="000D7ABB">
              <w:t>product operation and warranty information</w:t>
            </w:r>
          </w:p>
          <w:p w:rsidR="00000000" w:rsidRPr="000D7ABB" w:rsidP="000D7ABB">
            <w:pPr>
              <w:pStyle w:val="ListBullet"/>
            </w:pPr>
            <w:r w:rsidRPr="000D7ABB">
              <w:t>costings</w:t>
            </w:r>
          </w:p>
          <w:p w:rsidR="00000000" w:rsidP="000D7ABB">
            <w:pPr>
              <w:pStyle w:val="ListBullet"/>
              <w:rPr>
                <w:lang w:val="en-NZ"/>
              </w:rPr>
            </w:pPr>
            <w:r w:rsidRPr="000D7ABB">
              <w:t>maintaining security</w:t>
            </w:r>
          </w:p>
        </w:tc>
      </w:tr>
      <w:tr w:rsidTr="000D7ABB">
        <w:tblPrEx>
          <w:tblW w:w="0" w:type="auto"/>
          <w:tblLayout w:type="fixed"/>
          <w:tblCellMar>
            <w:left w:w="62" w:type="dxa"/>
            <w:right w:w="62" w:type="dxa"/>
          </w:tblCellMar>
          <w:tblLook w:val="0000"/>
        </w:tblPrEx>
        <w:trPr>
          <w:trHeight w:val="4131"/>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Other information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schedules</w:t>
            </w:r>
          </w:p>
          <w:p w:rsidR="00000000" w:rsidRPr="000D7ABB" w:rsidP="000D7ABB">
            <w:pPr>
              <w:pStyle w:val="ListBullet"/>
            </w:pPr>
            <w:r w:rsidRPr="000D7ABB">
              <w:t>timeframes</w:t>
            </w:r>
          </w:p>
          <w:p w:rsidR="00000000" w:rsidRPr="000D7ABB" w:rsidP="000D7ABB">
            <w:pPr>
              <w:pStyle w:val="ListBullet"/>
            </w:pPr>
            <w:r w:rsidRPr="000D7ABB">
              <w:t>access and site information</w:t>
            </w:r>
          </w:p>
          <w:p w:rsidR="00000000" w:rsidRPr="000D7ABB" w:rsidP="000D7ABB">
            <w:pPr>
              <w:pStyle w:val="ListBullet"/>
            </w:pPr>
            <w:r w:rsidRPr="000D7ABB">
              <w:t>products</w:t>
            </w:r>
          </w:p>
          <w:p w:rsidR="00000000" w:rsidRPr="000D7ABB" w:rsidP="000D7ABB">
            <w:pPr>
              <w:pStyle w:val="ListBullet"/>
            </w:pPr>
            <w:r w:rsidRPr="000D7ABB">
              <w:t>installation and upgrade requirements</w:t>
            </w:r>
          </w:p>
          <w:p w:rsidR="00000000" w:rsidRPr="000D7ABB" w:rsidP="000D7ABB">
            <w:pPr>
              <w:pStyle w:val="ListBullet"/>
            </w:pPr>
            <w:r w:rsidRPr="000D7ABB">
              <w:t>specific client requests</w:t>
            </w:r>
          </w:p>
          <w:p w:rsidR="00000000" w:rsidRPr="000D7ABB" w:rsidP="000D7ABB">
            <w:pPr>
              <w:pStyle w:val="ListBullet"/>
            </w:pPr>
            <w:r w:rsidRPr="000D7ABB">
              <w:t>materials</w:t>
            </w:r>
          </w:p>
          <w:p w:rsidR="00000000" w:rsidRPr="000D7ABB" w:rsidP="000D7ABB">
            <w:pPr>
              <w:pStyle w:val="ListBullet"/>
            </w:pPr>
            <w:r w:rsidRPr="000D7ABB">
              <w:t>costings</w:t>
            </w:r>
          </w:p>
          <w:p w:rsidR="00000000" w:rsidRPr="000D7ABB" w:rsidP="000D7ABB">
            <w:pPr>
              <w:pStyle w:val="ListBullet"/>
            </w:pPr>
            <w:r w:rsidRPr="000D7ABB">
              <w:t>warranties and service information</w:t>
            </w:r>
          </w:p>
          <w:p w:rsidR="00000000" w:rsidRPr="000D7ABB" w:rsidP="000D7ABB">
            <w:pPr>
              <w:pStyle w:val="ListBullet"/>
            </w:pPr>
            <w:r w:rsidRPr="000D7ABB">
              <w:t>legislation</w:t>
            </w:r>
          </w:p>
          <w:p w:rsidR="00000000" w:rsidRPr="000D7ABB" w:rsidP="000D7ABB">
            <w:pPr>
              <w:pStyle w:val="ListBullet"/>
            </w:pPr>
            <w:r w:rsidRPr="000D7ABB">
              <w:t>codes a</w:t>
            </w:r>
            <w:r w:rsidRPr="000D7ABB">
              <w:t>nd regulatory requirements</w:t>
            </w:r>
          </w:p>
          <w:p w:rsidR="00000000" w:rsidP="000D7ABB">
            <w:pPr>
              <w:pStyle w:val="ListBullet"/>
              <w:rPr>
                <w:lang w:val="en-NZ"/>
              </w:rPr>
            </w:pPr>
            <w:r w:rsidRPr="000D7ABB">
              <w:t>WHS requirements</w:t>
            </w:r>
          </w:p>
        </w:tc>
      </w:tr>
      <w:tr w:rsidTr="000D7ABB">
        <w:tblPrEx>
          <w:tblW w:w="0" w:type="auto"/>
          <w:tblLayout w:type="fixed"/>
          <w:tblCellMar>
            <w:left w:w="62" w:type="dxa"/>
            <w:right w:w="62" w:type="dxa"/>
          </w:tblCellMar>
          <w:tblLook w:val="0000"/>
        </w:tblPrEx>
        <w:trPr>
          <w:trHeight w:val="2115"/>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Risks and hazards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safe construction</w:t>
            </w:r>
          </w:p>
          <w:p w:rsidR="00000000" w:rsidRPr="000D7ABB" w:rsidP="000D7ABB">
            <w:pPr>
              <w:pStyle w:val="ListBullet"/>
            </w:pPr>
            <w:r w:rsidRPr="000D7ABB">
              <w:t>chemical and material hazards</w:t>
            </w:r>
          </w:p>
          <w:p w:rsidR="00000000" w:rsidRPr="000D7ABB" w:rsidP="000D7ABB">
            <w:pPr>
              <w:pStyle w:val="ListBullet"/>
            </w:pPr>
            <w:r w:rsidRPr="000D7ABB">
              <w:t>lifting and handling</w:t>
            </w:r>
          </w:p>
          <w:p w:rsidR="00000000" w:rsidRPr="000D7ABB" w:rsidP="000D7ABB">
            <w:pPr>
              <w:pStyle w:val="ListBullet"/>
            </w:pPr>
            <w:r w:rsidRPr="000D7ABB">
              <w:t>use of mechanical and fuel gas cutting equipment</w:t>
            </w:r>
          </w:p>
          <w:p w:rsidR="00000000" w:rsidP="000D7ABB">
            <w:pPr>
              <w:pStyle w:val="ListBullet"/>
              <w:rPr>
                <w:lang w:val="en-NZ"/>
              </w:rPr>
            </w:pPr>
            <w:r w:rsidRPr="000D7ABB">
              <w:t xml:space="preserve">exposure to asbestos, dust, noise, live power, vermin, water and glass fibre </w:t>
            </w:r>
          </w:p>
        </w:tc>
      </w:tr>
      <w:tr w:rsidTr="000D7ABB">
        <w:tblPrEx>
          <w:tblW w:w="0" w:type="auto"/>
          <w:tblLayout w:type="fixed"/>
          <w:tblCellMar>
            <w:left w:w="62" w:type="dxa"/>
            <w:right w:w="62" w:type="dxa"/>
          </w:tblCellMar>
          <w:tblLook w:val="0000"/>
        </w:tblPrEx>
        <w:trPr>
          <w:trHeight w:val="1574"/>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 xml:space="preserve">Tools and equipment include one (1) or more of the following: </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hand tools relating to safe service and repair</w:t>
            </w:r>
          </w:p>
          <w:p w:rsidR="00000000" w:rsidRPr="000D7ABB" w:rsidP="000D7ABB">
            <w:pPr>
              <w:pStyle w:val="ListBullet"/>
            </w:pPr>
            <w:r w:rsidRPr="000D7ABB">
              <w:t>power tools and accessories</w:t>
            </w:r>
          </w:p>
          <w:p w:rsidR="00000000" w:rsidRPr="000D7ABB" w:rsidP="000D7ABB">
            <w:pPr>
              <w:pStyle w:val="ListBullet"/>
            </w:pPr>
            <w:r w:rsidRPr="000D7ABB">
              <w:t>drop sheets and vacuum cleaner</w:t>
            </w:r>
          </w:p>
          <w:p w:rsidR="00000000" w:rsidP="000D7ABB">
            <w:pPr>
              <w:pStyle w:val="ListBullet"/>
              <w:rPr>
                <w:lang w:val="en-NZ"/>
              </w:rPr>
            </w:pPr>
            <w:r w:rsidRPr="000D7ABB">
              <w:t>various change keys to suit the safe</w:t>
            </w:r>
          </w:p>
        </w:tc>
      </w:tr>
      <w:tr w:rsidTr="000D7ABB">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Materials and consumables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lubricants</w:t>
            </w:r>
          </w:p>
          <w:p w:rsidR="00000000" w:rsidRPr="000D7ABB" w:rsidP="000D7ABB">
            <w:pPr>
              <w:pStyle w:val="ListBullet"/>
            </w:pPr>
            <w:r w:rsidRPr="000D7ABB">
              <w:t>adhesives and sealants</w:t>
            </w:r>
          </w:p>
          <w:p w:rsidR="00000000" w:rsidRPr="000D7ABB" w:rsidP="000D7ABB">
            <w:pPr>
              <w:pStyle w:val="ListBullet"/>
            </w:pPr>
            <w:r w:rsidRPr="000D7ABB">
              <w:t>cleaning materials</w:t>
            </w:r>
          </w:p>
          <w:p w:rsidR="00000000" w:rsidRPr="000D7ABB" w:rsidP="000D7ABB">
            <w:pPr>
              <w:pStyle w:val="ListBullet"/>
            </w:pPr>
            <w:r w:rsidRPr="000D7ABB">
              <w:t xml:space="preserve">wire and cable </w:t>
            </w:r>
          </w:p>
          <w:p w:rsidR="00000000" w:rsidRPr="000D7ABB" w:rsidP="000D7ABB">
            <w:pPr>
              <w:pStyle w:val="ListBullet"/>
            </w:pPr>
            <w:r w:rsidRPr="000D7ABB">
              <w:t xml:space="preserve">security seals and replacement barrier materials </w:t>
            </w:r>
          </w:p>
          <w:p w:rsidR="00000000" w:rsidP="000D7ABB">
            <w:pPr>
              <w:pStyle w:val="ListBullet"/>
              <w:rPr>
                <w:lang w:val="en-NZ"/>
              </w:rPr>
            </w:pPr>
            <w:r w:rsidRPr="000D7ABB">
              <w:t xml:space="preserve">replacement parts </w:t>
            </w:r>
          </w:p>
        </w:tc>
      </w:tr>
      <w:tr w:rsidTr="000D7ABB">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0D7ABB">
            <w:pPr>
              <w:pStyle w:val="BodyText"/>
              <w:rPr>
                <w:lang w:val="en-NZ"/>
              </w:rPr>
            </w:pPr>
            <w:r w:rsidRPr="000D7ABB">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7ABB" w:rsidP="000D7ABB">
            <w:pPr>
              <w:pStyle w:val="ListBullet"/>
            </w:pPr>
            <w:r w:rsidRPr="000D7ABB">
              <w:t>historical records</w:t>
            </w:r>
          </w:p>
          <w:p w:rsidR="00000000" w:rsidRPr="000D7ABB" w:rsidP="000D7ABB">
            <w:pPr>
              <w:pStyle w:val="ListBullet"/>
            </w:pPr>
            <w:r w:rsidRPr="000D7ABB">
              <w:t>procedures and measurements for opening specific safes</w:t>
            </w:r>
          </w:p>
          <w:p w:rsidR="00000000" w:rsidRPr="000D7ABB" w:rsidP="000D7ABB">
            <w:pPr>
              <w:pStyle w:val="ListBullet"/>
            </w:pPr>
            <w:r w:rsidRPr="000D7ABB">
              <w:t>job sheets</w:t>
            </w:r>
          </w:p>
          <w:p w:rsidR="00000000" w:rsidRPr="000D7ABB" w:rsidP="000D7ABB">
            <w:pPr>
              <w:pStyle w:val="ListBullet"/>
            </w:pPr>
            <w:r w:rsidRPr="000D7ABB">
              <w:t>invoices</w:t>
            </w:r>
          </w:p>
          <w:p w:rsidR="00000000" w:rsidRPr="000D7ABB" w:rsidP="000D7ABB">
            <w:pPr>
              <w:pStyle w:val="ListBullet"/>
            </w:pPr>
            <w:r w:rsidRPr="000D7ABB">
              <w:t>warranties</w:t>
            </w:r>
          </w:p>
        </w:tc>
      </w:tr>
    </w:tbl>
    <w:p w:rsidR="00000000" w:rsidRPr="000D7ABB" w:rsidP="000D7ABB">
      <w:pPr>
        <w:pStyle w:val="BodyText"/>
      </w:pPr>
    </w:p>
    <w:p w:rsidR="00000000" w:rsidRPr="000D7ABB" w:rsidP="000D7ABB">
      <w:pPr>
        <w:pStyle w:val="AllowPageBreak"/>
      </w:pPr>
    </w:p>
    <w:p w:rsidR="00000000" w:rsidRPr="000D7ABB" w:rsidP="000D7ABB">
      <w:pPr>
        <w:pStyle w:val="Heading1"/>
      </w:pPr>
      <w:bookmarkStart w:id="8" w:name="O_951047"/>
      <w:bookmarkEnd w:id="8"/>
      <w:r w:rsidRPr="000D7ABB">
        <w:t>Unit Mapping Information</w:t>
      </w:r>
    </w:p>
    <w:p w:rsidR="00000000" w:rsidRPr="000D7ABB" w:rsidP="007164B2">
      <w:pPr>
        <w:pStyle w:val="BodyText"/>
      </w:pPr>
      <w:r w:rsidRPr="000D7ABB">
        <w:t>Release 1. Supersedes and is equivalent to MEM200</w:t>
      </w:r>
      <w:r w:rsidRPr="000D7ABB">
        <w:t xml:space="preserve">11A Service and repair fire and security containers </w:t>
      </w:r>
    </w:p>
    <w:p w:rsidR="00000000" w:rsidRPr="000D7ABB" w:rsidP="000D7ABB">
      <w:pPr>
        <w:pStyle w:val="Heading1"/>
      </w:pPr>
      <w:bookmarkStart w:id="9" w:name="O_951040"/>
      <w:bookmarkEnd w:id="9"/>
      <w:r w:rsidRPr="000D7ABB">
        <w:t>Links</w:t>
      </w:r>
    </w:p>
    <w:p w:rsidR="00000000" w:rsidRPr="000D7ABB" w:rsidP="007164B2">
      <w:pPr>
        <w:pStyle w:val="BodyText"/>
      </w:pPr>
      <w:r w:rsidRPr="000D7AB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D3ABC">
        <w:rPr>
          <w:rStyle w:val="Hyperlink"/>
        </w:rPr>
        <w:t>https://vetnet.gov.au/Pages/TrainingDocs.aspx?q=b7050d37-5fd0-4740-8f7d-3b7a49c10bb2</w:t>
      </w:r>
      <w:r>
        <w:fldChar w:fldCharType="end"/>
      </w:r>
    </w:p>
    <w:p w:rsidR="00000000" w:rsidRPr="000D7ABB" w:rsidP="007164B2">
      <w:pPr>
        <w:pStyle w:val="BodyText"/>
        <w:sectPr w:rsidSect="000D7ABB">
          <w:headerReference w:type="default" r:id="rId10"/>
          <w:footerReference w:type="default" r:id="rId11"/>
          <w:pgSz w:w="11908" w:h="16833"/>
          <w:pgMar w:top="1702" w:right="1418" w:bottom="1702" w:left="1418" w:header="992" w:footer="992" w:gutter="0"/>
          <w:cols w:space="720"/>
          <w:noEndnote/>
          <w:docGrid w:linePitch="299"/>
        </w:sectPr>
      </w:pPr>
    </w:p>
    <w:p w:rsidR="00000000" w:rsidRPr="000D7ABB" w:rsidP="000D7ABB">
      <w:pPr>
        <w:pStyle w:val="SuperHeading"/>
      </w:pPr>
      <w:r w:rsidRPr="000D7ABB">
        <w:t>Assessment Requirements for MEM20011 Service and repair fire and security containers</w:t>
      </w:r>
    </w:p>
    <w:p w:rsidR="00000000" w:rsidRPr="000D7ABB" w:rsidP="000D7ABB">
      <w:pPr>
        <w:pStyle w:val="Heading1"/>
      </w:pPr>
      <w:bookmarkStart w:id="10" w:name="O_951042"/>
      <w:bookmarkEnd w:id="10"/>
      <w:r w:rsidRPr="000D7ABB">
        <w:t>Modification History</w:t>
      </w:r>
    </w:p>
    <w:p w:rsidR="00000000" w:rsidRPr="000D7ABB" w:rsidP="007164B2">
      <w:pPr>
        <w:pStyle w:val="BodyText"/>
      </w:pPr>
      <w:r w:rsidRPr="000D7ABB">
        <w:t xml:space="preserve">Release 1. Supersedes and is equivalent to MEM20011A Service and repair fire and security containers </w:t>
      </w:r>
    </w:p>
    <w:p w:rsidR="00000000" w:rsidRPr="000D7ABB" w:rsidP="000D7ABB">
      <w:pPr>
        <w:pStyle w:val="Heading1"/>
      </w:pPr>
      <w:bookmarkStart w:id="11" w:name="O_951045"/>
      <w:bookmarkEnd w:id="11"/>
      <w:r w:rsidRPr="000D7ABB">
        <w:t>Performance Evidence</w:t>
      </w:r>
    </w:p>
    <w:p w:rsidR="00000000" w:rsidRPr="000D7ABB" w:rsidP="007164B2">
      <w:pPr>
        <w:pStyle w:val="BodyText"/>
      </w:pPr>
      <w:r w:rsidRPr="000D7ABB">
        <w:t>Evidence required to demonstrate competence in this unit must be relevant to and satisfy the requirements of the elements and performance criteria on at least two (2) occasions and include:</w:t>
      </w:r>
    </w:p>
    <w:p w:rsidR="00000000" w:rsidRPr="000D7ABB" w:rsidP="000D7ABB">
      <w:pPr>
        <w:pStyle w:val="ListBullet"/>
      </w:pPr>
      <w:r w:rsidRPr="000D7ABB">
        <w:t xml:space="preserve">following work instructions, standard </w:t>
      </w:r>
      <w:r w:rsidRPr="000D7ABB">
        <w:t>operating procedures (SOPs) and safe work practices</w:t>
      </w:r>
    </w:p>
    <w:p w:rsidR="00000000" w:rsidRPr="000D7ABB" w:rsidP="000D7ABB">
      <w:pPr>
        <w:pStyle w:val="ListBullet"/>
      </w:pPr>
      <w:r w:rsidRPr="000D7ABB">
        <w:t xml:space="preserve">establishing ownership of container and its contents prior to commencing service and repair </w:t>
      </w:r>
    </w:p>
    <w:p w:rsidR="00000000" w:rsidRPr="000D7ABB" w:rsidP="000D7ABB">
      <w:pPr>
        <w:pStyle w:val="ListBullet"/>
      </w:pPr>
      <w:r w:rsidRPr="000D7ABB">
        <w:t>interpreting information specific to servicing and repairing fire and security containers</w:t>
      </w:r>
    </w:p>
    <w:p w:rsidR="00000000" w:rsidRPr="000D7ABB" w:rsidP="000D7ABB">
      <w:pPr>
        <w:pStyle w:val="ListBullet"/>
      </w:pPr>
      <w:r w:rsidRPr="000D7ABB">
        <w:t>questioning, confirmi</w:t>
      </w:r>
      <w:r w:rsidRPr="000D7ABB">
        <w:t xml:space="preserve">ng and clarifying customer requirements </w:t>
      </w:r>
    </w:p>
    <w:p w:rsidR="00000000" w:rsidRPr="000D7ABB" w:rsidP="000D7ABB">
      <w:pPr>
        <w:pStyle w:val="ListBullet"/>
      </w:pPr>
      <w:r w:rsidRPr="000D7ABB">
        <w:t xml:space="preserve">identifying the type of safe and checking function of locking mechanism </w:t>
      </w:r>
    </w:p>
    <w:p w:rsidR="00000000" w:rsidRPr="000D7ABB" w:rsidP="000D7ABB">
      <w:pPr>
        <w:pStyle w:val="ListBullet"/>
      </w:pPr>
      <w:r w:rsidRPr="000D7ABB">
        <w:t xml:space="preserve">tracing faults and using appropriate tools and equipment to service and repair fire and security containers </w:t>
      </w:r>
    </w:p>
    <w:p w:rsidR="00000000" w:rsidRPr="000D7ABB" w:rsidP="000D7ABB">
      <w:pPr>
        <w:pStyle w:val="ListBullet"/>
      </w:pPr>
      <w:r w:rsidRPr="000D7ABB">
        <w:t xml:space="preserve">identifying actual and potential </w:t>
      </w:r>
      <w:r w:rsidRPr="000D7ABB">
        <w:t>risks and hazards and implementing control measures</w:t>
      </w:r>
    </w:p>
    <w:p w:rsidR="00000000" w:rsidRPr="000D7ABB" w:rsidP="000D7ABB">
      <w:pPr>
        <w:pStyle w:val="ListBullet"/>
      </w:pPr>
      <w:r w:rsidRPr="000D7ABB">
        <w:t>dismantling lock assemblies using appropriate tools, equipment and procedures and using materials and consumables in accordance with SOPs</w:t>
      </w:r>
    </w:p>
    <w:p w:rsidR="00000000" w:rsidRPr="000D7ABB" w:rsidP="000D7ABB">
      <w:pPr>
        <w:pStyle w:val="ListBullet"/>
      </w:pPr>
      <w:r w:rsidRPr="000D7ABB">
        <w:t>inspecting work to confirm compliance to original factory assembly and functioning</w:t>
      </w:r>
    </w:p>
    <w:p w:rsidR="00000000" w:rsidRPr="000D7ABB" w:rsidP="000D7ABB">
      <w:pPr>
        <w:pStyle w:val="ListBullet"/>
      </w:pPr>
      <w:r w:rsidRPr="000D7ABB">
        <w:t xml:space="preserve">cleaning safe/container and returning it to service according to organisational and customer requirements </w:t>
      </w:r>
    </w:p>
    <w:p w:rsidR="00000000" w:rsidRPr="000D7ABB" w:rsidP="000D7ABB">
      <w:pPr>
        <w:pStyle w:val="ListBullet"/>
      </w:pPr>
      <w:r w:rsidRPr="000D7ABB">
        <w:t>completing all documentation, including historical records, proced</w:t>
      </w:r>
      <w:r w:rsidRPr="000D7ABB">
        <w:t>ures and measurements for opening specific safes, job sheets, invoices and warranties in accordance with procedures.</w:t>
      </w:r>
    </w:p>
    <w:p w:rsidR="00000000" w:rsidRPr="000D7ABB" w:rsidP="000D7ABB">
      <w:pPr>
        <w:pStyle w:val="AllowPageBreak"/>
      </w:pPr>
    </w:p>
    <w:p w:rsidR="00000000" w:rsidRPr="000D7ABB" w:rsidP="000D7ABB">
      <w:pPr>
        <w:pStyle w:val="Heading1"/>
      </w:pPr>
      <w:bookmarkStart w:id="12" w:name="O_951044"/>
      <w:bookmarkEnd w:id="12"/>
      <w:r w:rsidRPr="000D7ABB">
        <w:t>Knowledge Evidence</w:t>
      </w:r>
    </w:p>
    <w:p w:rsidR="00000000" w:rsidRPr="000D7ABB" w:rsidP="007164B2">
      <w:pPr>
        <w:pStyle w:val="BodyText"/>
      </w:pPr>
      <w:r w:rsidRPr="000D7ABB">
        <w:t>Evidence required to demonstrate the required knowledge for this unit must be relevant to and satisfy t</w:t>
      </w:r>
      <w:r w:rsidRPr="000D7ABB">
        <w:t>he requirements of the elements and performance criteria and include knowledge of:</w:t>
      </w:r>
    </w:p>
    <w:p w:rsidR="00000000" w:rsidRPr="000D7ABB" w:rsidP="000D7ABB">
      <w:pPr>
        <w:pStyle w:val="ListBullet"/>
      </w:pPr>
      <w:r w:rsidRPr="000D7ABB">
        <w:t>safe work practices and procedures and use of personal protective equipment (PPE)</w:t>
      </w:r>
    </w:p>
    <w:p w:rsidR="00000000" w:rsidRPr="000D7ABB" w:rsidP="000D7ABB">
      <w:pPr>
        <w:pStyle w:val="ListBullet"/>
      </w:pPr>
      <w:r w:rsidRPr="000D7ABB">
        <w:t>legislation, codes, regulations and standards applicable to servicing and repairing fire a</w:t>
      </w:r>
      <w:r w:rsidRPr="000D7ABB">
        <w:t xml:space="preserve">nd security containers </w:t>
      </w:r>
    </w:p>
    <w:p w:rsidR="00000000" w:rsidRPr="000D7ABB" w:rsidP="000D7ABB">
      <w:pPr>
        <w:pStyle w:val="ListBullet"/>
      </w:pPr>
      <w:r w:rsidRPr="000D7ABB">
        <w:t>sources of specifications and other relevant information for safe locking systems</w:t>
      </w:r>
    </w:p>
    <w:p w:rsidR="00000000" w:rsidRPr="000D7ABB" w:rsidP="000D7ABB">
      <w:pPr>
        <w:pStyle w:val="ListBullet"/>
      </w:pPr>
      <w:r w:rsidRPr="000D7ABB">
        <w:t>components of safe locking systems</w:t>
      </w:r>
    </w:p>
    <w:p w:rsidR="00000000" w:rsidRPr="000D7ABB" w:rsidP="000D7ABB">
      <w:pPr>
        <w:pStyle w:val="ListBullet"/>
      </w:pPr>
      <w:r w:rsidRPr="000D7ABB">
        <w:t>principles of system and component function</w:t>
      </w:r>
    </w:p>
    <w:p w:rsidR="00000000" w:rsidRPr="000D7ABB" w:rsidP="000D7ABB">
      <w:pPr>
        <w:pStyle w:val="ListBullet"/>
      </w:pPr>
      <w:r w:rsidRPr="000D7ABB">
        <w:t>operating principles and technical terminology relating to safes</w:t>
      </w:r>
    </w:p>
    <w:p w:rsidR="00000000" w:rsidRPr="000D7ABB" w:rsidP="000D7ABB">
      <w:pPr>
        <w:pStyle w:val="ListBullet"/>
      </w:pPr>
      <w:r w:rsidRPr="000D7ABB">
        <w:t>rating</w:t>
      </w:r>
      <w:r w:rsidRPr="000D7ABB">
        <w:t xml:space="preserve"> system </w:t>
      </w:r>
    </w:p>
    <w:p w:rsidR="00000000" w:rsidRPr="000D7ABB" w:rsidP="000D7ABB">
      <w:pPr>
        <w:pStyle w:val="ListBullet"/>
      </w:pPr>
      <w:r w:rsidRPr="000D7ABB">
        <w:t>manipulation-proof ratings (classes)</w:t>
      </w:r>
    </w:p>
    <w:p w:rsidR="00000000" w:rsidRPr="000D7ABB" w:rsidP="000D7ABB">
      <w:pPr>
        <w:pStyle w:val="ListBullet"/>
      </w:pPr>
      <w:r w:rsidRPr="000D7ABB">
        <w:t>operation of specific locks</w:t>
      </w:r>
    </w:p>
    <w:p w:rsidR="00000000" w:rsidRPr="000D7ABB" w:rsidP="000D7ABB">
      <w:pPr>
        <w:pStyle w:val="ListBullet"/>
      </w:pPr>
      <w:r w:rsidRPr="000D7ABB">
        <w:t xml:space="preserve">common safe design problems and servicing issues and faults arising from vandalism, misuse and wear </w:t>
      </w:r>
    </w:p>
    <w:p w:rsidR="00000000" w:rsidRPr="000D7ABB" w:rsidP="000D7ABB">
      <w:pPr>
        <w:pStyle w:val="ListBullet"/>
      </w:pPr>
      <w:r w:rsidRPr="000D7ABB">
        <w:t>fault-finding techniques</w:t>
      </w:r>
    </w:p>
    <w:p w:rsidR="00000000" w:rsidRPr="000D7ABB" w:rsidP="000D7ABB">
      <w:pPr>
        <w:pStyle w:val="ListBullet"/>
      </w:pPr>
      <w:r w:rsidRPr="000D7ABB">
        <w:t>checks and tests to confirm service requirements</w:t>
      </w:r>
    </w:p>
    <w:p w:rsidR="00000000" w:rsidRPr="000D7ABB" w:rsidP="000D7ABB">
      <w:pPr>
        <w:pStyle w:val="ListBullet"/>
      </w:pPr>
      <w:r w:rsidRPr="000D7ABB">
        <w:t>procedu</w:t>
      </w:r>
      <w:r w:rsidRPr="000D7ABB">
        <w:t>res for establishing service requirements</w:t>
      </w:r>
    </w:p>
    <w:p w:rsidR="00000000" w:rsidRPr="000D7ABB" w:rsidP="000D7ABB">
      <w:pPr>
        <w:pStyle w:val="ListBullet"/>
      </w:pPr>
      <w:r w:rsidRPr="000D7ABB">
        <w:t xml:space="preserve">procedures to establish and verify safe and contents ownership and obligations, responsibilities, disclaimers </w:t>
      </w:r>
      <w:r w:rsidRPr="000D7ABB">
        <w:t xml:space="preserve">and reasons for verifying ownership </w:t>
      </w:r>
    </w:p>
    <w:p w:rsidR="00000000" w:rsidRPr="000D7ABB" w:rsidP="000D7ABB">
      <w:pPr>
        <w:pStyle w:val="ListBullet"/>
      </w:pPr>
      <w:r w:rsidRPr="000D7ABB">
        <w:t xml:space="preserve">environmental, physical and behavioural hazards in relation to safe and surrounds </w:t>
      </w:r>
    </w:p>
    <w:p w:rsidR="00000000" w:rsidRPr="000D7ABB" w:rsidP="000D7ABB">
      <w:pPr>
        <w:pStyle w:val="ListBullet"/>
      </w:pPr>
      <w:r w:rsidRPr="000D7ABB">
        <w:t>factors impacting on feasibility of repair/replacement</w:t>
      </w:r>
    </w:p>
    <w:p w:rsidR="00000000" w:rsidRPr="000D7ABB" w:rsidP="000D7ABB">
      <w:pPr>
        <w:pStyle w:val="ListBullet"/>
      </w:pPr>
      <w:r w:rsidRPr="000D7ABB">
        <w:t>dismantling and assembly procedures for a range of safe locks and reasons for care and precision</w:t>
      </w:r>
    </w:p>
    <w:p w:rsidR="00000000" w:rsidRPr="000D7ABB" w:rsidP="000D7ABB">
      <w:pPr>
        <w:pStyle w:val="ListBullet"/>
      </w:pPr>
      <w:r w:rsidRPr="000D7ABB">
        <w:t>procedures for replac</w:t>
      </w:r>
      <w:r w:rsidRPr="000D7ABB">
        <w:t>ing worn and damaged parts, removing foreign objects and lubricating (non-dry/non grease), packing and sealing components</w:t>
      </w:r>
    </w:p>
    <w:p w:rsidR="00000000" w:rsidRPr="000D7ABB" w:rsidP="000D7ABB">
      <w:pPr>
        <w:pStyle w:val="ListBullet"/>
      </w:pPr>
      <w:r w:rsidRPr="000D7ABB">
        <w:t>organisational requirements for cleaning and storage</w:t>
      </w:r>
    </w:p>
    <w:p w:rsidR="00000000" w:rsidRPr="000D7ABB" w:rsidP="000D7ABB">
      <w:pPr>
        <w:pStyle w:val="ListBullet"/>
      </w:pPr>
      <w:r w:rsidRPr="000D7ABB">
        <w:t xml:space="preserve">key blanks to suit model and mechanical/electronic part of lock </w:t>
      </w:r>
    </w:p>
    <w:p w:rsidR="00000000" w:rsidRPr="000D7ABB" w:rsidP="000D7ABB">
      <w:pPr>
        <w:pStyle w:val="ListBullet"/>
      </w:pPr>
      <w:r w:rsidRPr="000D7ABB">
        <w:t xml:space="preserve">programming and </w:t>
      </w:r>
      <w:r w:rsidRPr="000D7ABB">
        <w:t>operating procedures for electronic locks</w:t>
      </w:r>
    </w:p>
    <w:p w:rsidR="00000000" w:rsidRPr="000D7ABB" w:rsidP="000D7ABB">
      <w:pPr>
        <w:pStyle w:val="ListBullet"/>
      </w:pPr>
      <w:r w:rsidRPr="000D7ABB">
        <w:t>documentation and recording procedures.</w:t>
      </w:r>
    </w:p>
    <w:p w:rsidR="00000000" w:rsidRPr="000D7ABB" w:rsidP="000D7ABB">
      <w:pPr>
        <w:pStyle w:val="AllowPageBreak"/>
      </w:pPr>
    </w:p>
    <w:p w:rsidR="00000000" w:rsidRPr="000D7ABB" w:rsidP="000D7ABB">
      <w:pPr>
        <w:pStyle w:val="Heading1"/>
      </w:pPr>
      <w:bookmarkStart w:id="13" w:name="O_951043"/>
      <w:bookmarkEnd w:id="13"/>
      <w:r w:rsidRPr="000D7ABB">
        <w:t>Assessment Conditions</w:t>
      </w:r>
    </w:p>
    <w:p w:rsidR="00000000" w:rsidRPr="000D7ABB" w:rsidP="000D7ABB">
      <w:pPr>
        <w:pStyle w:val="ListBullet"/>
      </w:pPr>
      <w:r w:rsidRPr="000D7ABB">
        <w:t>Assessors must:</w:t>
      </w:r>
    </w:p>
    <w:p w:rsidR="00000000" w:rsidRPr="000D7ABB" w:rsidP="000D7ABB">
      <w:pPr>
        <w:pStyle w:val="ListBullet2"/>
      </w:pPr>
      <w:r w:rsidRPr="000D7ABB">
        <w:t>have vocational competency in servicing and repairing fire and security containers at least to the level being assess</w:t>
      </w:r>
      <w:r w:rsidRPr="000D7ABB">
        <w:t>ed with relevant industry knowledge and experience</w:t>
      </w:r>
    </w:p>
    <w:p w:rsidR="00000000" w:rsidRPr="000D7ABB" w:rsidP="000D7ABB">
      <w:pPr>
        <w:pStyle w:val="ListBullet2"/>
      </w:pPr>
      <w:r w:rsidRPr="000D7ABB">
        <w:t xml:space="preserve">satisfy the assessor requirements in the </w:t>
      </w:r>
      <w:r w:rsidRPr="000D7ABB">
        <w:rPr>
          <w:rStyle w:val="Emphasis"/>
        </w:rPr>
        <w:t xml:space="preserve">Standards for Registered Training Organisations 2015 </w:t>
      </w:r>
      <w:r w:rsidRPr="000D7ABB">
        <w:t>or its replacement</w:t>
      </w:r>
      <w:r w:rsidRPr="000D7ABB">
        <w:rPr>
          <w:rStyle w:val="Emphasis"/>
        </w:rPr>
        <w:t xml:space="preserve"> </w:t>
      </w:r>
      <w:r w:rsidRPr="000D7ABB">
        <w:t xml:space="preserve">and comply with the </w:t>
      </w:r>
      <w:r w:rsidRPr="000D7ABB">
        <w:rPr>
          <w:rStyle w:val="Emphasis"/>
        </w:rPr>
        <w:t xml:space="preserve">National Vocational Education and Training Regulator Act 2011, </w:t>
      </w:r>
      <w:r w:rsidRPr="000D7ABB">
        <w:t>its repla</w:t>
      </w:r>
      <w:r w:rsidRPr="000D7ABB">
        <w:t>cement</w:t>
      </w:r>
      <w:r w:rsidRPr="000D7ABB">
        <w:rPr>
          <w:rStyle w:val="Emphasis"/>
        </w:rPr>
        <w:t xml:space="preserve"> </w:t>
      </w:r>
      <w:r w:rsidRPr="000D7ABB">
        <w:t>or equivalent legislation covering VET regulation in a non-referring state/territory as the case requires</w:t>
      </w:r>
    </w:p>
    <w:p w:rsidR="00000000" w:rsidRPr="000D7ABB" w:rsidP="000D7ABB">
      <w:pPr>
        <w:pStyle w:val="ListBullet"/>
      </w:pPr>
      <w:r w:rsidRPr="000D7ABB">
        <w:t xml:space="preserve">Where possible assessment must occur in operational workplace situations. Where this is not possible </w:t>
      </w:r>
      <w:r w:rsidRPr="000D7ABB">
        <w:t>or where personal safety or environmental damage are limiting factors, assessment must occur in a sufficiently rigorous simulated environment that reflects realistic operational workplace conditions. This must cover all aspects of workplace performance, in</w:t>
      </w:r>
      <w:r w:rsidRPr="000D7ABB">
        <w:t>cluding environment, task skills, task management skills, contingency management skills and job role environment skills</w:t>
      </w:r>
    </w:p>
    <w:p w:rsidR="00000000" w:rsidRPr="000D7ABB" w:rsidP="000D7ABB">
      <w:pPr>
        <w:pStyle w:val="ListBullet"/>
      </w:pPr>
      <w:r w:rsidRPr="000D7ABB">
        <w:t>Conditions for assessment must include access to all tools, equipment, materials and documentation required, including relevant workplac</w:t>
      </w:r>
      <w:r w:rsidRPr="000D7ABB">
        <w:t>e procedures, product and manufacturing specifications</w:t>
      </w:r>
    </w:p>
    <w:p w:rsidR="00000000" w:rsidRPr="000D7ABB" w:rsidP="000D7ABB">
      <w:pPr>
        <w:pStyle w:val="ListBullet"/>
      </w:pPr>
      <w:r w:rsidRPr="000D7ABB">
        <w:t>Assessment processes and techniques must be appropriate to the language, literacy and numeracy requirements of the work being performed and the needs of the candidate.</w:t>
      </w:r>
    </w:p>
    <w:p w:rsidR="00000000" w:rsidRPr="000D7ABB" w:rsidP="000D7ABB">
      <w:pPr>
        <w:pStyle w:val="AllowPageBreak"/>
      </w:pPr>
    </w:p>
    <w:p w:rsidR="00000000" w:rsidRPr="000D7ABB" w:rsidP="000D7ABB">
      <w:pPr>
        <w:pStyle w:val="Heading1"/>
      </w:pPr>
      <w:bookmarkStart w:id="14" w:name="O_951041"/>
      <w:bookmarkEnd w:id="14"/>
      <w:r w:rsidRPr="000D7ABB">
        <w:t>Links</w:t>
      </w:r>
    </w:p>
    <w:p w:rsidR="00000000" w:rsidRPr="000D7ABB" w:rsidP="007164B2">
      <w:pPr>
        <w:pStyle w:val="BodyText"/>
      </w:pPr>
      <w:r w:rsidRPr="000D7ABB">
        <w:t xml:space="preserve">Companion </w:t>
      </w:r>
      <w:r w:rsidRPr="000D7ABB">
        <w:t xml:space="preserve">Volume implementation guides are found in VETNet - </w:t>
      </w:r>
      <w:r>
        <w:fldChar w:fldCharType="begin"/>
      </w:r>
      <w:r>
        <w:instrText xml:space="preserve"> HYPERLINK "https://vetnet.gov.au/Pages/TrainingDocs.aspx?q=b7050d37-5fd0-4740-8f7d-3b7a49c10bb2" </w:instrText>
      </w:r>
      <w:r>
        <w:fldChar w:fldCharType="separate"/>
      </w:r>
      <w:r w:rsidRPr="005D3ABC">
        <w:rPr>
          <w:rStyle w:val="Hyperlink"/>
        </w:rPr>
        <w:t>https://vetnet.gov.au/Pages/TrainingDocs.aspx?q=b7050d37-5fd0-4740-8f7d-3b7a49c10bb2</w:t>
      </w:r>
      <w:r>
        <w:fldChar w:fldCharType="end"/>
      </w:r>
    </w:p>
    <w:p w:rsidR="00000000" w:rsidRPr="000D7ABB" w:rsidP="000D7ABB"/>
    <w:sectPr w:rsidSect="000D7A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BB" w:rsidRPr="007164B2" w:rsidP="00716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4B2" w:rsidP="000D7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164B2" w:rsidP="000D7A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64B2" w:rsidP="000D7A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BB" w:rsidP="000D7ABB">
    <w:pPr>
      <w:pStyle w:val="Footer"/>
      <w:framePr w:wrap="around"/>
    </w:pPr>
    <w:r>
      <w:fldChar w:fldCharType="begin"/>
    </w:r>
    <w:r>
      <w:instrText xml:space="preserve"> DOCPROPERTY  Subject  \* MERGEFORMAT </w:instrText>
    </w:r>
    <w:r>
      <w:fldChar w:fldCharType="separate"/>
    </w:r>
    <w:r w:rsidR="007164B2">
      <w:t>Approved</w:t>
    </w:r>
    <w:r w:rsidR="007164B2">
      <w:fldChar w:fldCharType="end"/>
    </w:r>
    <w:r>
      <w:tab/>
      <w:t xml:space="preserve">Page </w:t>
    </w:r>
    <w:r>
      <w:fldChar w:fldCharType="begin"/>
    </w:r>
    <w:r>
      <w:instrText xml:space="preserve"> PAGE  \* Arabic  \* MERGEFORMAT </w:instrText>
    </w:r>
    <w:r>
      <w:fldChar w:fldCharType="separate"/>
    </w:r>
    <w:r w:rsidR="007164B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4B2">
      <w:rPr>
        <w:noProof/>
      </w:rPr>
      <w:t>7</w:t>
    </w:r>
    <w:r>
      <w:rPr>
        <w:noProof/>
      </w:rPr>
      <w:fldChar w:fldCharType="end"/>
    </w:r>
  </w:p>
  <w:p w:rsidR="000D7ABB" w:rsidP="000D7ABB">
    <w:pPr>
      <w:pStyle w:val="Footer"/>
      <w:framePr w:wrap="around"/>
    </w:pPr>
    <w:r>
      <w:t xml:space="preserve">© Commonwealth of Australia, </w:t>
    </w:r>
    <w:r>
      <w:fldChar w:fldCharType="begin"/>
    </w:r>
    <w:r>
      <w:instrText xml:space="preserve"> DATE  \@ "yyyy"  \* MERGEFORMAT </w:instrText>
    </w:r>
    <w:r>
      <w:fldChar w:fldCharType="separate"/>
    </w:r>
    <w:r w:rsidR="007164B2">
      <w:rPr>
        <w:noProof/>
      </w:rPr>
      <w:t>2025</w:t>
    </w:r>
    <w:r>
      <w:fldChar w:fldCharType="end"/>
    </w:r>
    <w:r>
      <w:tab/>
    </w:r>
    <w:r>
      <w:fldChar w:fldCharType="begin"/>
    </w:r>
    <w:r>
      <w:instrText xml:space="preserve"> DOCPROPERTY  Author  \* MERGEFORMAT </w:instrText>
    </w:r>
    <w:r>
      <w:fldChar w:fldCharType="separate"/>
    </w:r>
    <w:r w:rsidR="007164B2">
      <w:t>Manufacturing Industry Skills Alliance</w:t>
    </w:r>
    <w:r w:rsidR="007164B2">
      <w:fldChar w:fldCharType="end"/>
    </w:r>
  </w:p>
  <w:p w:rsidR="000D7ABB" w:rsidP="000D7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ABB" w:rsidRPr="007164B2" w:rsidP="00716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4B2" w:rsidRPr="002D2AF8" w:rsidP="000D7ABB">
    <w:pPr>
      <w:pStyle w:val="Header"/>
      <w:framePr w:wrap="around"/>
    </w:pPr>
    <w:r>
      <w:fldChar w:fldCharType="begin"/>
    </w:r>
    <w:r>
      <w:instrText xml:space="preserve"> TITLE   \* MERGEFORMAT </w:instrText>
    </w:r>
    <w:r>
      <w:fldChar w:fldCharType="separate"/>
    </w:r>
    <w:r>
      <w:t>MEM20011 Service and repair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64B2" w:rsidP="000D7A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BB" w:rsidRPr="002D2AF8" w:rsidP="000D7ABB">
    <w:pPr>
      <w:pStyle w:val="Header"/>
      <w:framePr w:wrap="around"/>
    </w:pPr>
    <w:r>
      <w:fldChar w:fldCharType="begin"/>
    </w:r>
    <w:r>
      <w:instrText xml:space="preserve"> TITLE   \* MERGEFORMAT </w:instrText>
    </w:r>
    <w:r>
      <w:fldChar w:fldCharType="separate"/>
    </w:r>
    <w:r w:rsidR="007164B2">
      <w:t>MEM20011 Service and repair fire and security containers</w:t>
    </w:r>
    <w:r w:rsidR="007164B2">
      <w:fldChar w:fldCharType="end"/>
    </w:r>
    <w:r>
      <w:tab/>
      <w:t xml:space="preserve">Date this document was generated: </w:t>
    </w:r>
    <w:r>
      <w:fldChar w:fldCharType="begin"/>
    </w:r>
    <w:r>
      <w:instrText xml:space="preserve"> CREATEDATE  \@ "d MMMM yyyy"  \* MERGEFORMAT </w:instrText>
    </w:r>
    <w:r>
      <w:fldChar w:fldCharType="separate"/>
    </w:r>
    <w:r w:rsidR="007164B2">
      <w:rPr>
        <w:noProof/>
      </w:rPr>
      <w:t>2 March 2025</w:t>
    </w:r>
    <w:r>
      <w:fldChar w:fldCharType="end"/>
    </w:r>
  </w:p>
  <w:p w:rsidR="000D7ABB" w:rsidP="000D7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F03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882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E3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ABB"/>
    <w:pPr>
      <w:spacing w:before="360" w:after="60"/>
      <w:outlineLvl w:val="0"/>
    </w:pPr>
    <w:rPr>
      <w:sz w:val="32"/>
    </w:rPr>
  </w:style>
  <w:style w:type="paragraph" w:styleId="Heading2">
    <w:name w:val="heading 2"/>
    <w:basedOn w:val="HeadingBase"/>
    <w:next w:val="BodyText"/>
    <w:link w:val="Heading2Char"/>
    <w:qFormat/>
    <w:rsid w:val="000D7ABB"/>
    <w:pPr>
      <w:keepLines/>
      <w:spacing w:before="240" w:after="120"/>
      <w:outlineLvl w:val="1"/>
    </w:pPr>
    <w:rPr>
      <w:sz w:val="28"/>
      <w:szCs w:val="40"/>
    </w:rPr>
  </w:style>
  <w:style w:type="paragraph" w:styleId="Heading3">
    <w:name w:val="heading 3"/>
    <w:basedOn w:val="HeadingBase"/>
    <w:next w:val="BodyText"/>
    <w:link w:val="Heading3Char"/>
    <w:qFormat/>
    <w:rsid w:val="000D7ABB"/>
    <w:pPr>
      <w:spacing w:before="180" w:after="120"/>
      <w:outlineLvl w:val="2"/>
    </w:pPr>
    <w:rPr>
      <w:spacing w:val="-10"/>
      <w:kern w:val="32"/>
    </w:rPr>
  </w:style>
  <w:style w:type="paragraph" w:styleId="Heading4">
    <w:name w:val="heading 4"/>
    <w:basedOn w:val="HeadingBase"/>
    <w:next w:val="BodyText"/>
    <w:link w:val="Heading4Char"/>
    <w:qFormat/>
    <w:rsid w:val="000D7ABB"/>
    <w:pPr>
      <w:spacing w:before="160" w:after="120"/>
      <w:outlineLvl w:val="3"/>
    </w:pPr>
    <w:rPr>
      <w:sz w:val="22"/>
    </w:rPr>
  </w:style>
  <w:style w:type="paragraph" w:styleId="Heading5">
    <w:name w:val="heading 5"/>
    <w:basedOn w:val="HeadingBase"/>
    <w:next w:val="Normal"/>
    <w:link w:val="Heading5Char"/>
    <w:qFormat/>
    <w:rsid w:val="000D7ABB"/>
    <w:pPr>
      <w:spacing w:before="80"/>
      <w:outlineLvl w:val="4"/>
    </w:pPr>
    <w:rPr>
      <w:color w:val="918585"/>
      <w:sz w:val="20"/>
    </w:rPr>
  </w:style>
  <w:style w:type="paragraph" w:styleId="Heading6">
    <w:name w:val="heading 6"/>
    <w:basedOn w:val="HeadingBase"/>
    <w:next w:val="Normal"/>
    <w:link w:val="Heading6Char"/>
    <w:qFormat/>
    <w:rsid w:val="000D7ABB"/>
    <w:pPr>
      <w:spacing w:before="60"/>
      <w:outlineLvl w:val="5"/>
    </w:pPr>
    <w:rPr>
      <w:color w:val="918585"/>
      <w:sz w:val="20"/>
    </w:rPr>
  </w:style>
  <w:style w:type="paragraph" w:styleId="Heading7">
    <w:name w:val="heading 7"/>
    <w:basedOn w:val="Normal"/>
    <w:next w:val="Normal"/>
    <w:link w:val="Heading7Char"/>
    <w:qFormat/>
    <w:rsid w:val="000D7ABB"/>
    <w:pPr>
      <w:ind w:left="720"/>
      <w:outlineLvl w:val="6"/>
    </w:pPr>
    <w:rPr>
      <w:i/>
    </w:rPr>
  </w:style>
  <w:style w:type="paragraph" w:styleId="Heading8">
    <w:name w:val="heading 8"/>
    <w:basedOn w:val="Normal"/>
    <w:next w:val="Normal"/>
    <w:link w:val="Heading8Char"/>
    <w:qFormat/>
    <w:rsid w:val="000D7ABB"/>
    <w:pPr>
      <w:ind w:left="720"/>
      <w:outlineLvl w:val="7"/>
    </w:pPr>
    <w:rPr>
      <w:i/>
    </w:rPr>
  </w:style>
  <w:style w:type="paragraph" w:styleId="Heading9">
    <w:name w:val="heading 9"/>
    <w:basedOn w:val="Normal"/>
    <w:next w:val="Normal"/>
    <w:link w:val="Heading9Char"/>
    <w:qFormat/>
    <w:rsid w:val="000D7ABB"/>
    <w:pPr>
      <w:ind w:left="720"/>
      <w:outlineLvl w:val="8"/>
    </w:pPr>
    <w:rPr>
      <w:i/>
    </w:rPr>
  </w:style>
  <w:style w:type="character" w:default="1" w:styleId="DefaultParagraphFont">
    <w:name w:val="Default Paragraph Font"/>
    <w:uiPriority w:val="1"/>
    <w:unhideWhenUsed/>
    <w:rsid w:val="000D7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ABB"/>
  </w:style>
  <w:style w:type="character" w:customStyle="1" w:styleId="Heading1Char">
    <w:name w:val="Heading 1 Char"/>
    <w:basedOn w:val="DefaultParagraphFont"/>
    <w:link w:val="Heading1"/>
    <w:rsid w:val="000D7ABB"/>
    <w:rPr>
      <w:rFonts w:ascii="Times New Roman" w:eastAsia="Times New Roman" w:hAnsi="Times New Roman" w:cs="Times New Roman"/>
      <w:b/>
      <w:sz w:val="32"/>
      <w:szCs w:val="20"/>
      <w:lang w:eastAsia="en-US"/>
    </w:rPr>
  </w:style>
  <w:style w:type="paragraph" w:styleId="BodyText">
    <w:name w:val="Body Text"/>
    <w:basedOn w:val="Normal"/>
    <w:link w:val="BodyTextChar"/>
    <w:rsid w:val="000D7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ABB"/>
    <w:rPr>
      <w:rFonts w:ascii="Times New Roman" w:eastAsia="Times New Roman" w:hAnsi="Times New Roman" w:cs="Times New Roman"/>
      <w:sz w:val="24"/>
      <w:lang w:eastAsia="en-US"/>
    </w:rPr>
  </w:style>
  <w:style w:type="paragraph" w:styleId="ListBullet">
    <w:name w:val="List Bullet"/>
    <w:basedOn w:val="List"/>
    <w:rsid w:val="000D7ABB"/>
    <w:pPr>
      <w:numPr>
        <w:numId w:val="12"/>
      </w:numPr>
      <w:tabs>
        <w:tab w:val="clear" w:pos="340"/>
      </w:tabs>
      <w:spacing w:before="40" w:after="40"/>
    </w:pPr>
  </w:style>
  <w:style w:type="character" w:customStyle="1" w:styleId="SpecialBold">
    <w:name w:val="Special Bold"/>
    <w:basedOn w:val="DefaultParagraphFont"/>
    <w:rsid w:val="000D7ABB"/>
    <w:rPr>
      <w:b/>
      <w:spacing w:val="0"/>
    </w:rPr>
  </w:style>
  <w:style w:type="paragraph" w:styleId="ListBullet2">
    <w:name w:val="List Bullet 2"/>
    <w:basedOn w:val="List2"/>
    <w:rsid w:val="000D7ABB"/>
    <w:pPr>
      <w:numPr>
        <w:numId w:val="13"/>
      </w:numPr>
      <w:tabs>
        <w:tab w:val="clear" w:pos="680"/>
      </w:tabs>
    </w:pPr>
  </w:style>
  <w:style w:type="character" w:styleId="Emphasis">
    <w:name w:val="Emphasis"/>
    <w:basedOn w:val="DefaultParagraphFont"/>
    <w:qFormat/>
    <w:rsid w:val="000D7ABB"/>
    <w:rPr>
      <w:i/>
    </w:rPr>
  </w:style>
  <w:style w:type="paragraph" w:customStyle="1" w:styleId="SuperHeading">
    <w:name w:val="SuperHeading"/>
    <w:basedOn w:val="Normal"/>
    <w:rsid w:val="000D7ABB"/>
    <w:pPr>
      <w:spacing w:before="240" w:after="120"/>
      <w:outlineLvl w:val="0"/>
    </w:pPr>
    <w:rPr>
      <w:rFonts w:ascii="Times New Roman" w:hAnsi="Times New Roman"/>
      <w:b/>
      <w:sz w:val="32"/>
    </w:rPr>
  </w:style>
  <w:style w:type="paragraph" w:customStyle="1" w:styleId="AllowPageBreak">
    <w:name w:val="AllowPageBreak"/>
    <w:rsid w:val="000D7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ABB"/>
    <w:rPr>
      <w:rFonts w:ascii="Courier New" w:eastAsia="Times New Roman" w:hAnsi="Courier New" w:cs="Times New Roman"/>
      <w:i/>
      <w:szCs w:val="20"/>
      <w:lang w:eastAsia="en-US"/>
    </w:rPr>
  </w:style>
  <w:style w:type="paragraph" w:customStyle="1" w:styleId="HeadingBase">
    <w:name w:val="Heading Base"/>
    <w:rsid w:val="000D7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ABB"/>
    <w:pPr>
      <w:tabs>
        <w:tab w:val="right" w:leader="dot" w:pos="9072"/>
      </w:tabs>
      <w:ind w:left="567"/>
    </w:pPr>
    <w:rPr>
      <w:szCs w:val="22"/>
    </w:rPr>
  </w:style>
  <w:style w:type="paragraph" w:customStyle="1" w:styleId="TOCBase">
    <w:name w:val="TOC Base"/>
    <w:rsid w:val="000D7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ABB"/>
    <w:pPr>
      <w:tabs>
        <w:tab w:val="right" w:leader="dot" w:pos="9072"/>
      </w:tabs>
      <w:spacing w:before="40" w:after="40"/>
      <w:ind w:left="284"/>
    </w:pPr>
    <w:rPr>
      <w:rFonts w:ascii="Times New Roman" w:hAnsi="Times New Roman"/>
    </w:rPr>
  </w:style>
  <w:style w:type="paragraph" w:styleId="TOC1">
    <w:name w:val="toc 1"/>
    <w:basedOn w:val="TOCBase"/>
    <w:next w:val="Normal"/>
    <w:rsid w:val="000D7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ABB"/>
    <w:rPr>
      <w:rFonts w:ascii="Times New Roman" w:eastAsia="Times New Roman" w:hAnsi="Times New Roman" w:cs="Times New Roman"/>
      <w:sz w:val="16"/>
      <w:lang w:eastAsia="en-US"/>
    </w:rPr>
  </w:style>
  <w:style w:type="paragraph" w:styleId="Title">
    <w:name w:val="Title"/>
    <w:basedOn w:val="HeadingBase"/>
    <w:link w:val="TitleChar"/>
    <w:qFormat/>
    <w:rsid w:val="000D7ABB"/>
    <w:pPr>
      <w:spacing w:before="5040"/>
      <w:jc w:val="center"/>
    </w:pPr>
    <w:rPr>
      <w:sz w:val="48"/>
      <w:szCs w:val="72"/>
      <w:lang w:val="en-US"/>
    </w:rPr>
  </w:style>
  <w:style w:type="character" w:customStyle="1" w:styleId="TitleChar">
    <w:name w:val="Title Char"/>
    <w:basedOn w:val="DefaultParagraphFont"/>
    <w:link w:val="Title"/>
    <w:rsid w:val="000D7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ABB"/>
    <w:pPr>
      <w:tabs>
        <w:tab w:val="left" w:pos="3600"/>
        <w:tab w:val="left" w:pos="3958"/>
      </w:tabs>
    </w:pPr>
  </w:style>
  <w:style w:type="paragraph" w:styleId="List">
    <w:name w:val="List"/>
    <w:basedOn w:val="BodyText"/>
    <w:next w:val="BodyText"/>
    <w:rsid w:val="000D7ABB"/>
    <w:pPr>
      <w:tabs>
        <w:tab w:val="left" w:pos="340"/>
      </w:tabs>
      <w:spacing w:before="60" w:after="60"/>
      <w:ind w:left="340" w:hanging="340"/>
    </w:pPr>
  </w:style>
  <w:style w:type="paragraph" w:customStyle="1" w:styleId="Note">
    <w:name w:val="Note"/>
    <w:basedOn w:val="BodyText"/>
    <w:rsid w:val="000D7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ABB"/>
    <w:pPr>
      <w:framePr w:wrap="auto" w:hAnchor="text" w:y="6049"/>
    </w:pPr>
    <w:rPr>
      <w:color w:val="000000"/>
      <w:sz w:val="40"/>
    </w:rPr>
  </w:style>
  <w:style w:type="paragraph" w:customStyle="1" w:styleId="TOCTitle">
    <w:name w:val="TOCTitle"/>
    <w:basedOn w:val="Heading1"/>
    <w:rsid w:val="000D7ABB"/>
    <w:pPr>
      <w:spacing w:after="240"/>
      <w:jc w:val="center"/>
      <w:outlineLvl w:val="9"/>
    </w:pPr>
    <w:rPr>
      <w:caps/>
    </w:rPr>
  </w:style>
  <w:style w:type="paragraph" w:customStyle="1" w:styleId="Version">
    <w:name w:val="Version"/>
    <w:rsid w:val="000D7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ABB"/>
    <w:pPr>
      <w:keepNext w:val="0"/>
      <w:tabs>
        <w:tab w:val="right" w:pos="4176"/>
      </w:tabs>
      <w:ind w:left="198" w:hanging="198"/>
    </w:pPr>
    <w:rPr>
      <w:rFonts w:ascii="Garamond" w:hAnsi="Garamond"/>
    </w:rPr>
  </w:style>
  <w:style w:type="paragraph" w:styleId="IndexHeading">
    <w:name w:val="index heading"/>
    <w:basedOn w:val="Normal"/>
    <w:next w:val="Index1"/>
    <w:semiHidden/>
    <w:rsid w:val="000D7ABB"/>
    <w:pPr>
      <w:spacing w:before="120" w:after="120"/>
    </w:pPr>
    <w:rPr>
      <w:rFonts w:ascii="Arial" w:hAnsi="Arial"/>
      <w:b/>
      <w:color w:val="918585"/>
      <w:sz w:val="24"/>
    </w:rPr>
  </w:style>
  <w:style w:type="paragraph" w:styleId="Header">
    <w:name w:val="header"/>
    <w:basedOn w:val="Normal"/>
    <w:link w:val="HeaderChar"/>
    <w:rsid w:val="000D7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ABB"/>
    <w:rPr>
      <w:rFonts w:ascii="Times New Roman" w:eastAsia="Times New Roman" w:hAnsi="Times New Roman" w:cs="Times New Roman"/>
      <w:sz w:val="16"/>
      <w:szCs w:val="20"/>
      <w:lang w:val="en-GB" w:eastAsia="en-US"/>
    </w:rPr>
  </w:style>
  <w:style w:type="paragraph" w:customStyle="1" w:styleId="Chapter">
    <w:name w:val="Chapter"/>
    <w:basedOn w:val="Normal"/>
    <w:rsid w:val="000D7ABB"/>
    <w:pPr>
      <w:spacing w:before="240"/>
    </w:pPr>
    <w:rPr>
      <w:rFonts w:ascii="Times New Roman" w:hAnsi="Times New Roman"/>
      <w:smallCaps/>
      <w:spacing w:val="80"/>
      <w:sz w:val="28"/>
    </w:rPr>
  </w:style>
  <w:style w:type="paragraph" w:customStyle="1" w:styleId="InChapter">
    <w:name w:val="InChapter"/>
    <w:basedOn w:val="Heading3"/>
    <w:rsid w:val="000D7ABB"/>
    <w:pPr>
      <w:spacing w:after="240"/>
      <w:outlineLvl w:val="9"/>
    </w:pPr>
    <w:rPr>
      <w:noProof/>
    </w:rPr>
  </w:style>
  <w:style w:type="paragraph" w:styleId="Index2">
    <w:name w:val="index 2"/>
    <w:basedOn w:val="Normal"/>
    <w:next w:val="Normal"/>
    <w:semiHidden/>
    <w:rsid w:val="000D7ABB"/>
    <w:pPr>
      <w:tabs>
        <w:tab w:val="right" w:pos="4176"/>
      </w:tabs>
      <w:ind w:left="568" w:hanging="284"/>
    </w:pPr>
    <w:rPr>
      <w:rFonts w:ascii="Garamond" w:hAnsi="Garamond"/>
    </w:rPr>
  </w:style>
  <w:style w:type="paragraph" w:customStyle="1" w:styleId="Byline">
    <w:name w:val="Byline"/>
    <w:rsid w:val="000D7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ABB"/>
    <w:pPr>
      <w:tabs>
        <w:tab w:val="clear" w:pos="3600"/>
        <w:tab w:val="clear" w:pos="3958"/>
      </w:tabs>
      <w:jc w:val="right"/>
    </w:pPr>
  </w:style>
  <w:style w:type="paragraph" w:styleId="Caption">
    <w:name w:val="caption"/>
    <w:basedOn w:val="BodyText"/>
    <w:next w:val="Normal"/>
    <w:qFormat/>
    <w:rsid w:val="000D7ABB"/>
    <w:pPr>
      <w:framePr w:w="2268" w:hSpace="181" w:vSpace="181" w:wrap="around" w:vAnchor="text" w:hAnchor="page" w:x="1135" w:y="285" w:anchorLock="1"/>
    </w:pPr>
    <w:rPr>
      <w:i/>
    </w:rPr>
  </w:style>
  <w:style w:type="paragraph" w:customStyle="1" w:styleId="MiniTOCTitle">
    <w:name w:val="MiniTOCTitle"/>
    <w:basedOn w:val="Heading4"/>
    <w:rsid w:val="000D7ABB"/>
    <w:pPr>
      <w:spacing w:before="240"/>
      <w:outlineLvl w:val="9"/>
    </w:pPr>
    <w:rPr>
      <w:noProof/>
      <w:sz w:val="24"/>
    </w:rPr>
  </w:style>
  <w:style w:type="paragraph" w:customStyle="1" w:styleId="MiniTOCItem">
    <w:name w:val="MiniTOCItem"/>
    <w:basedOn w:val="ListBullet"/>
    <w:rsid w:val="000D7ABB"/>
    <w:pPr>
      <w:numPr>
        <w:numId w:val="0"/>
      </w:numPr>
      <w:tabs>
        <w:tab w:val="right" w:leader="dot" w:pos="6521"/>
      </w:tabs>
      <w:spacing w:before="0" w:after="0"/>
    </w:pPr>
  </w:style>
  <w:style w:type="paragraph" w:customStyle="1" w:styleId="TOFTitle">
    <w:name w:val="TOFTitle"/>
    <w:basedOn w:val="TOCTitle"/>
    <w:rsid w:val="000D7ABB"/>
  </w:style>
  <w:style w:type="paragraph" w:styleId="TableofFigures">
    <w:name w:val="table of figures"/>
    <w:basedOn w:val="Normal"/>
    <w:next w:val="Normal"/>
    <w:semiHidden/>
    <w:rsid w:val="000D7ABB"/>
    <w:pPr>
      <w:tabs>
        <w:tab w:val="right" w:leader="dot" w:pos="9072"/>
      </w:tabs>
      <w:ind w:left="970" w:hanging="403"/>
    </w:pPr>
    <w:rPr>
      <w:rFonts w:ascii="Times New Roman" w:hAnsi="Times New Roman"/>
      <w:b/>
    </w:rPr>
  </w:style>
  <w:style w:type="paragraph" w:styleId="ListNumber">
    <w:name w:val="List Number"/>
    <w:basedOn w:val="List"/>
    <w:rsid w:val="000D7ABB"/>
    <w:pPr>
      <w:numPr>
        <w:numId w:val="15"/>
      </w:numPr>
      <w:tabs>
        <w:tab w:val="clear" w:pos="340"/>
      </w:tabs>
    </w:pPr>
  </w:style>
  <w:style w:type="character" w:customStyle="1" w:styleId="WingdingSymbols">
    <w:name w:val="Wingding Symbols"/>
    <w:rsid w:val="000D7ABB"/>
    <w:rPr>
      <w:rFonts w:ascii="Wingdings" w:hAnsi="Wingdings"/>
    </w:rPr>
  </w:style>
  <w:style w:type="paragraph" w:customStyle="1" w:styleId="TableHeading">
    <w:name w:val="Table Heading"/>
    <w:basedOn w:val="HeadingBase"/>
    <w:rsid w:val="000D7ABB"/>
    <w:pPr>
      <w:keepLines/>
      <w:pBdr>
        <w:bottom w:val="single" w:sz="6" w:space="1" w:color="918585"/>
      </w:pBdr>
      <w:spacing w:before="240"/>
    </w:pPr>
  </w:style>
  <w:style w:type="character" w:customStyle="1" w:styleId="HotSpot">
    <w:name w:val="HotSpot"/>
    <w:rsid w:val="000D7ABB"/>
    <w:rPr>
      <w:color w:val="0033CC"/>
      <w:u w:val="none"/>
    </w:rPr>
  </w:style>
  <w:style w:type="paragraph" w:customStyle="1" w:styleId="BodyTextRight">
    <w:name w:val="Body Text Right"/>
    <w:basedOn w:val="BodyText"/>
    <w:rsid w:val="000D7ABB"/>
    <w:pPr>
      <w:spacing w:before="0" w:after="0"/>
      <w:jc w:val="right"/>
    </w:pPr>
  </w:style>
  <w:style w:type="paragraph" w:styleId="Index3">
    <w:name w:val="index 3"/>
    <w:basedOn w:val="ListNumber2"/>
    <w:next w:val="Normal"/>
    <w:semiHidden/>
    <w:rsid w:val="000D7ABB"/>
    <w:pPr>
      <w:numPr>
        <w:numId w:val="0"/>
      </w:numPr>
      <w:tabs>
        <w:tab w:val="right" w:leader="dot" w:pos="4176"/>
      </w:tabs>
    </w:pPr>
  </w:style>
  <w:style w:type="paragraph" w:styleId="ListNumber2">
    <w:name w:val="List Number 2"/>
    <w:basedOn w:val="List2"/>
    <w:rsid w:val="000D7ABB"/>
    <w:pPr>
      <w:numPr>
        <w:numId w:val="10"/>
      </w:numPr>
      <w:tabs>
        <w:tab w:val="clear" w:pos="1060"/>
      </w:tabs>
    </w:pPr>
  </w:style>
  <w:style w:type="paragraph" w:customStyle="1" w:styleId="MarginNote">
    <w:name w:val="Margin Note"/>
    <w:basedOn w:val="BodyText"/>
    <w:rsid w:val="000D7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ABB"/>
    <w:rPr>
      <w:sz w:val="32"/>
    </w:rPr>
  </w:style>
  <w:style w:type="paragraph" w:customStyle="1" w:styleId="HeadingProcedure">
    <w:name w:val="Heading Procedure"/>
    <w:basedOn w:val="HeadingBase"/>
    <w:next w:val="Normal"/>
    <w:rsid w:val="000D7ABB"/>
    <w:pPr>
      <w:tabs>
        <w:tab w:val="left" w:pos="0"/>
      </w:tabs>
      <w:spacing w:before="120" w:after="60"/>
    </w:pPr>
    <w:rPr>
      <w:i/>
      <w:color w:val="918585"/>
      <w:sz w:val="22"/>
    </w:rPr>
  </w:style>
  <w:style w:type="paragraph" w:customStyle="1" w:styleId="TableBodyText">
    <w:name w:val="Table Body Text"/>
    <w:basedOn w:val="BodyText"/>
    <w:rsid w:val="000D7ABB"/>
    <w:pPr>
      <w:spacing w:before="60" w:after="60"/>
    </w:pPr>
  </w:style>
  <w:style w:type="paragraph" w:styleId="ListContinue">
    <w:name w:val="List Continue"/>
    <w:basedOn w:val="List"/>
    <w:rsid w:val="000D7ABB"/>
    <w:pPr>
      <w:ind w:firstLine="0"/>
    </w:pPr>
  </w:style>
  <w:style w:type="paragraph" w:customStyle="1" w:styleId="ListNote">
    <w:name w:val="List Note"/>
    <w:basedOn w:val="List"/>
    <w:rsid w:val="000D7ABB"/>
    <w:pPr>
      <w:pBdr>
        <w:top w:val="single" w:sz="6" w:space="2" w:color="918585"/>
        <w:bottom w:val="single" w:sz="6" w:space="2" w:color="918585"/>
      </w:pBdr>
      <w:tabs>
        <w:tab w:val="left" w:pos="1021"/>
      </w:tabs>
      <w:ind w:firstLine="0"/>
    </w:pPr>
  </w:style>
  <w:style w:type="paragraph" w:customStyle="1" w:styleId="Warning">
    <w:name w:val="Warning"/>
    <w:basedOn w:val="BodyText"/>
    <w:rsid w:val="000D7ABB"/>
    <w:pPr>
      <w:shd w:val="clear" w:color="auto" w:fill="D9D9D9"/>
      <w:tabs>
        <w:tab w:val="left" w:pos="992"/>
      </w:tabs>
      <w:ind w:left="119" w:right="119"/>
    </w:pPr>
    <w:rPr>
      <w:sz w:val="20"/>
    </w:rPr>
  </w:style>
  <w:style w:type="paragraph" w:customStyle="1" w:styleId="MarginIcons">
    <w:name w:val="Margin Icons"/>
    <w:basedOn w:val="BodyText"/>
    <w:rsid w:val="000D7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ABB"/>
    <w:rPr>
      <w:rFonts w:ascii="Courier New" w:hAnsi="Courier New"/>
    </w:rPr>
  </w:style>
  <w:style w:type="paragraph" w:customStyle="1" w:styleId="NoteBullet">
    <w:name w:val="Note Bullet"/>
    <w:basedOn w:val="Note"/>
    <w:rsid w:val="000D7ABB"/>
    <w:pPr>
      <w:tabs>
        <w:tab w:val="clear" w:pos="680"/>
      </w:tabs>
      <w:spacing w:before="60" w:after="60"/>
    </w:pPr>
  </w:style>
  <w:style w:type="paragraph" w:customStyle="1" w:styleId="SubHeading2">
    <w:name w:val="SubHeading2"/>
    <w:basedOn w:val="HeadingBase"/>
    <w:rsid w:val="000D7ABB"/>
    <w:pPr>
      <w:spacing w:before="240" w:after="60"/>
    </w:pPr>
    <w:rPr>
      <w:sz w:val="20"/>
    </w:rPr>
  </w:style>
  <w:style w:type="paragraph" w:customStyle="1" w:styleId="SubHeading1">
    <w:name w:val="SubHeading1"/>
    <w:basedOn w:val="HeadingBase"/>
    <w:rsid w:val="000D7ABB"/>
    <w:pPr>
      <w:spacing w:before="240" w:after="60"/>
    </w:pPr>
    <w:rPr>
      <w:color w:val="918585"/>
      <w:sz w:val="22"/>
    </w:rPr>
  </w:style>
  <w:style w:type="paragraph" w:customStyle="1" w:styleId="SideHeading">
    <w:name w:val="Side Heading"/>
    <w:basedOn w:val="HeadingBase"/>
    <w:rsid w:val="000D7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ABB"/>
    <w:pPr>
      <w:tabs>
        <w:tab w:val="num" w:pos="360"/>
      </w:tabs>
    </w:pPr>
  </w:style>
  <w:style w:type="paragraph" w:styleId="PlainText">
    <w:name w:val="Plain Text"/>
    <w:basedOn w:val="Normal"/>
    <w:link w:val="PlainTextChar"/>
    <w:rsid w:val="000D7ABB"/>
    <w:rPr>
      <w:sz w:val="20"/>
    </w:rPr>
  </w:style>
  <w:style w:type="character" w:customStyle="1" w:styleId="PlainTextChar">
    <w:name w:val="Plain Text Char"/>
    <w:basedOn w:val="DefaultParagraphFont"/>
    <w:link w:val="PlainText"/>
    <w:rsid w:val="000D7ABB"/>
    <w:rPr>
      <w:rFonts w:ascii="Courier New" w:eastAsia="Times New Roman" w:hAnsi="Courier New" w:cs="Times New Roman"/>
      <w:sz w:val="20"/>
      <w:szCs w:val="20"/>
      <w:lang w:eastAsia="en-US"/>
    </w:rPr>
  </w:style>
  <w:style w:type="character" w:customStyle="1" w:styleId="MenuOption">
    <w:name w:val="Menu Option"/>
    <w:basedOn w:val="DefaultParagraphFont"/>
    <w:rsid w:val="000D7ABB"/>
    <w:rPr>
      <w:b/>
      <w:smallCaps/>
    </w:rPr>
  </w:style>
  <w:style w:type="paragraph" w:customStyle="1" w:styleId="TableListNumber">
    <w:name w:val="Table List Number"/>
    <w:basedOn w:val="ListNumber"/>
    <w:rsid w:val="000D7ABB"/>
    <w:pPr>
      <w:numPr>
        <w:numId w:val="0"/>
      </w:numPr>
    </w:pPr>
  </w:style>
  <w:style w:type="paragraph" w:styleId="TOC4">
    <w:name w:val="toc 4"/>
    <w:basedOn w:val="TOCBase"/>
    <w:next w:val="Normal"/>
    <w:semiHidden/>
    <w:rsid w:val="000D7ABB"/>
    <w:pPr>
      <w:tabs>
        <w:tab w:val="right" w:leader="dot" w:pos="9071"/>
      </w:tabs>
      <w:ind w:left="1701"/>
    </w:pPr>
  </w:style>
  <w:style w:type="paragraph" w:customStyle="1" w:styleId="ListAlpha">
    <w:name w:val="List Alpha"/>
    <w:basedOn w:val="List"/>
    <w:rsid w:val="000D7ABB"/>
    <w:pPr>
      <w:numPr>
        <w:numId w:val="9"/>
      </w:numPr>
    </w:pPr>
  </w:style>
  <w:style w:type="paragraph" w:customStyle="1" w:styleId="ListAlpha2">
    <w:name w:val="List Alpha 2"/>
    <w:basedOn w:val="List2"/>
    <w:rsid w:val="000D7ABB"/>
    <w:pPr>
      <w:numPr>
        <w:numId w:val="8"/>
      </w:numPr>
    </w:pPr>
  </w:style>
  <w:style w:type="paragraph" w:styleId="List2">
    <w:name w:val="List 2"/>
    <w:basedOn w:val="BodyText"/>
    <w:rsid w:val="000D7ABB"/>
    <w:pPr>
      <w:tabs>
        <w:tab w:val="left" w:pos="680"/>
      </w:tabs>
      <w:spacing w:before="60" w:after="60"/>
      <w:ind w:left="680" w:hanging="340"/>
    </w:pPr>
  </w:style>
  <w:style w:type="paragraph" w:styleId="List3">
    <w:name w:val="List 3"/>
    <w:basedOn w:val="BodyText"/>
    <w:rsid w:val="000D7ABB"/>
    <w:pPr>
      <w:tabs>
        <w:tab w:val="left" w:pos="1021"/>
      </w:tabs>
      <w:spacing w:before="60" w:after="60"/>
      <w:ind w:left="1020" w:hanging="340"/>
    </w:pPr>
  </w:style>
  <w:style w:type="paragraph" w:styleId="List4">
    <w:name w:val="List 4"/>
    <w:basedOn w:val="BodyText"/>
    <w:rsid w:val="000D7ABB"/>
    <w:pPr>
      <w:tabs>
        <w:tab w:val="left" w:pos="1361"/>
      </w:tabs>
      <w:spacing w:before="60" w:after="60"/>
      <w:ind w:left="1361" w:hanging="340"/>
    </w:pPr>
  </w:style>
  <w:style w:type="paragraph" w:styleId="List5">
    <w:name w:val="List 5"/>
    <w:basedOn w:val="BodyText"/>
    <w:rsid w:val="000D7ABB"/>
    <w:pPr>
      <w:tabs>
        <w:tab w:val="left" w:pos="1701"/>
      </w:tabs>
      <w:spacing w:before="60" w:after="60"/>
      <w:ind w:left="1701" w:hanging="340"/>
    </w:pPr>
  </w:style>
  <w:style w:type="paragraph" w:styleId="ListBullet3">
    <w:name w:val="List Bullet 3"/>
    <w:basedOn w:val="List3"/>
    <w:rsid w:val="000D7ABB"/>
    <w:pPr>
      <w:numPr>
        <w:numId w:val="14"/>
      </w:numPr>
      <w:tabs>
        <w:tab w:val="clear" w:pos="1021"/>
      </w:tabs>
      <w:ind w:left="1037" w:hanging="357"/>
    </w:pPr>
  </w:style>
  <w:style w:type="paragraph" w:styleId="ListBullet4">
    <w:name w:val="List Bullet 4"/>
    <w:basedOn w:val="List4"/>
    <w:rsid w:val="000D7ABB"/>
    <w:pPr>
      <w:numPr>
        <w:numId w:val="3"/>
      </w:numPr>
      <w:tabs>
        <w:tab w:val="clear" w:pos="1361"/>
      </w:tabs>
    </w:pPr>
  </w:style>
  <w:style w:type="paragraph" w:styleId="ListBullet5">
    <w:name w:val="List Bullet 5"/>
    <w:basedOn w:val="List5"/>
    <w:rsid w:val="000D7ABB"/>
    <w:pPr>
      <w:numPr>
        <w:numId w:val="4"/>
      </w:numPr>
    </w:pPr>
  </w:style>
  <w:style w:type="paragraph" w:styleId="ListContinue2">
    <w:name w:val="List Continue 2"/>
    <w:basedOn w:val="List2"/>
    <w:rsid w:val="000D7ABB"/>
    <w:pPr>
      <w:ind w:firstLine="0"/>
    </w:pPr>
  </w:style>
  <w:style w:type="paragraph" w:styleId="ListContinue3">
    <w:name w:val="List Continue 3"/>
    <w:basedOn w:val="List3"/>
    <w:rsid w:val="000D7ABB"/>
    <w:pPr>
      <w:ind w:left="1021" w:firstLine="0"/>
    </w:pPr>
  </w:style>
  <w:style w:type="paragraph" w:styleId="ListContinue4">
    <w:name w:val="List Continue 4"/>
    <w:basedOn w:val="List4"/>
    <w:rsid w:val="000D7ABB"/>
    <w:pPr>
      <w:ind w:firstLine="0"/>
    </w:pPr>
  </w:style>
  <w:style w:type="paragraph" w:styleId="ListContinue5">
    <w:name w:val="List Continue 5"/>
    <w:basedOn w:val="List5"/>
    <w:rsid w:val="000D7ABB"/>
    <w:pPr>
      <w:ind w:firstLine="0"/>
    </w:pPr>
  </w:style>
  <w:style w:type="paragraph" w:styleId="ListNumber3">
    <w:name w:val="List Number 3"/>
    <w:basedOn w:val="List3"/>
    <w:rsid w:val="000D7ABB"/>
    <w:pPr>
      <w:numPr>
        <w:numId w:val="5"/>
      </w:numPr>
    </w:pPr>
  </w:style>
  <w:style w:type="paragraph" w:styleId="ListNumber4">
    <w:name w:val="List Number 4"/>
    <w:basedOn w:val="List4"/>
    <w:rsid w:val="000D7ABB"/>
    <w:pPr>
      <w:numPr>
        <w:numId w:val="6"/>
      </w:numPr>
    </w:pPr>
  </w:style>
  <w:style w:type="paragraph" w:styleId="ListNumber5">
    <w:name w:val="List Number 5"/>
    <w:basedOn w:val="List5"/>
    <w:rsid w:val="000D7ABB"/>
    <w:pPr>
      <w:numPr>
        <w:numId w:val="7"/>
      </w:numPr>
    </w:pPr>
  </w:style>
  <w:style w:type="paragraph" w:styleId="BlockText">
    <w:name w:val="Block Text"/>
    <w:basedOn w:val="Normal"/>
    <w:rsid w:val="000D7ABB"/>
    <w:pPr>
      <w:spacing w:after="120"/>
      <w:ind w:left="1440" w:right="1440"/>
    </w:pPr>
  </w:style>
  <w:style w:type="character" w:customStyle="1" w:styleId="Subscript">
    <w:name w:val="Subscript"/>
    <w:basedOn w:val="DefaultParagraphFont"/>
    <w:rsid w:val="000D7ABB"/>
    <w:rPr>
      <w:sz w:val="16"/>
      <w:vertAlign w:val="subscript"/>
    </w:rPr>
  </w:style>
  <w:style w:type="character" w:customStyle="1" w:styleId="Superscript">
    <w:name w:val="Superscript"/>
    <w:basedOn w:val="DefaultParagraphFont"/>
    <w:rsid w:val="000D7ABB"/>
    <w:rPr>
      <w:sz w:val="16"/>
      <w:vertAlign w:val="superscript"/>
    </w:rPr>
  </w:style>
  <w:style w:type="character" w:customStyle="1" w:styleId="Symbols">
    <w:name w:val="Symbols"/>
    <w:basedOn w:val="DefaultParagraphFont"/>
    <w:rsid w:val="000D7ABB"/>
    <w:rPr>
      <w:rFonts w:ascii="Symbol" w:hAnsi="Symbol"/>
    </w:rPr>
  </w:style>
  <w:style w:type="character" w:customStyle="1" w:styleId="MenuOptions">
    <w:name w:val="Menu Options"/>
    <w:basedOn w:val="DefaultParagraphFont"/>
    <w:rsid w:val="000D7ABB"/>
    <w:rPr>
      <w:rFonts w:ascii="Arial Narrow" w:hAnsi="Arial Narrow"/>
      <w:smallCaps/>
    </w:rPr>
  </w:style>
  <w:style w:type="character" w:customStyle="1" w:styleId="Buttons">
    <w:name w:val="Buttons"/>
    <w:basedOn w:val="DefaultParagraphFont"/>
    <w:rsid w:val="000D7ABB"/>
    <w:rPr>
      <w:b/>
    </w:rPr>
  </w:style>
  <w:style w:type="character" w:customStyle="1" w:styleId="Underlined">
    <w:name w:val="Underlined"/>
    <w:basedOn w:val="DefaultParagraphFont"/>
    <w:rsid w:val="000D7ABB"/>
    <w:rPr>
      <w:u w:val="single"/>
    </w:rPr>
  </w:style>
  <w:style w:type="paragraph" w:customStyle="1" w:styleId="TableBodyTextRight">
    <w:name w:val="Table Body Text Right"/>
    <w:basedOn w:val="TableBodyText"/>
    <w:rsid w:val="000D7ABB"/>
    <w:pPr>
      <w:widowControl w:val="0"/>
      <w:autoSpaceDE w:val="0"/>
      <w:autoSpaceDN w:val="0"/>
      <w:adjustRightInd w:val="0"/>
      <w:jc w:val="right"/>
    </w:pPr>
    <w:rPr>
      <w:rFonts w:cs="Arial"/>
      <w:szCs w:val="18"/>
    </w:rPr>
  </w:style>
  <w:style w:type="paragraph" w:customStyle="1" w:styleId="CopyrightText">
    <w:name w:val="Copyright Text"/>
    <w:basedOn w:val="BodyText"/>
    <w:rsid w:val="000D7ABB"/>
    <w:rPr>
      <w:sz w:val="18"/>
    </w:rPr>
  </w:style>
  <w:style w:type="paragraph" w:customStyle="1" w:styleId="BodySmallRight">
    <w:name w:val="Body Small Right"/>
    <w:basedOn w:val="BodyTextRight"/>
    <w:rsid w:val="000D7ABB"/>
    <w:rPr>
      <w:sz w:val="18"/>
      <w:szCs w:val="18"/>
    </w:rPr>
  </w:style>
  <w:style w:type="paragraph" w:customStyle="1" w:styleId="MarginEdition">
    <w:name w:val="Margin Edition"/>
    <w:basedOn w:val="MarginNote"/>
    <w:rsid w:val="000D7ABB"/>
    <w:pPr>
      <w:spacing w:before="0" w:after="0"/>
    </w:pPr>
    <w:rPr>
      <w:rFonts w:ascii="Times New Roman" w:hAnsi="Times New Roman"/>
      <w:color w:val="999999"/>
    </w:rPr>
  </w:style>
  <w:style w:type="paragraph" w:customStyle="1" w:styleId="Spacer">
    <w:name w:val="Spacer"/>
    <w:basedOn w:val="Normal"/>
    <w:rsid w:val="000D7ABB"/>
    <w:rPr>
      <w:sz w:val="2"/>
      <w:szCs w:val="2"/>
    </w:rPr>
  </w:style>
  <w:style w:type="character" w:customStyle="1" w:styleId="Small">
    <w:name w:val="Small"/>
    <w:basedOn w:val="DefaultParagraphFont"/>
    <w:rsid w:val="000D7ABB"/>
    <w:rPr>
      <w:sz w:val="16"/>
    </w:rPr>
  </w:style>
  <w:style w:type="paragraph" w:customStyle="1" w:styleId="WideTable">
    <w:name w:val="Wide Table"/>
    <w:basedOn w:val="Normal"/>
    <w:rsid w:val="000D7ABB"/>
    <w:pPr>
      <w:ind w:left="-1418"/>
    </w:pPr>
    <w:rPr>
      <w:sz w:val="2"/>
      <w:szCs w:val="2"/>
    </w:rPr>
  </w:style>
  <w:style w:type="character" w:styleId="PageNumber">
    <w:name w:val="page number"/>
    <w:basedOn w:val="DefaultParagraphFont"/>
    <w:rsid w:val="000D7ABB"/>
  </w:style>
  <w:style w:type="paragraph" w:styleId="Quote">
    <w:name w:val="Quote"/>
    <w:basedOn w:val="Heading1"/>
    <w:link w:val="QuoteChar"/>
    <w:qFormat/>
    <w:rsid w:val="000D7ABB"/>
    <w:rPr>
      <w:b w:val="0"/>
      <w:sz w:val="72"/>
      <w:szCs w:val="72"/>
      <w:lang w:val="en-NZ"/>
    </w:rPr>
  </w:style>
  <w:style w:type="character" w:customStyle="1" w:styleId="QuoteChar">
    <w:name w:val="Quote Char"/>
    <w:basedOn w:val="DefaultParagraphFont"/>
    <w:link w:val="Quote"/>
    <w:rsid w:val="000D7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ABB"/>
    <w:pPr>
      <w:pageBreakBefore/>
    </w:pPr>
  </w:style>
  <w:style w:type="paragraph" w:customStyle="1" w:styleId="Border">
    <w:name w:val="Border"/>
    <w:basedOn w:val="Normal"/>
    <w:qFormat/>
    <w:rsid w:val="000D7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ABB"/>
    <w:rPr>
      <w:b/>
      <w:bCs/>
      <w:i/>
      <w:iCs/>
      <w:color w:val="auto"/>
    </w:rPr>
  </w:style>
  <w:style w:type="paragraph" w:styleId="IntenseQuote">
    <w:name w:val="Intense Quote"/>
    <w:basedOn w:val="Normal"/>
    <w:next w:val="Normal"/>
    <w:link w:val="IntenseQuoteChar"/>
    <w:uiPriority w:val="30"/>
    <w:qFormat/>
    <w:rsid w:val="000D7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ABB"/>
    <w:rPr>
      <w:smallCaps/>
      <w:color w:val="auto"/>
      <w:u w:val="single"/>
    </w:rPr>
  </w:style>
  <w:style w:type="character" w:styleId="IntenseReference">
    <w:name w:val="Intense Reference"/>
    <w:basedOn w:val="DefaultParagraphFont"/>
    <w:uiPriority w:val="32"/>
    <w:qFormat/>
    <w:rsid w:val="000D7ABB"/>
    <w:rPr>
      <w:b/>
      <w:bCs/>
      <w:smallCaps/>
      <w:color w:val="auto"/>
      <w:spacing w:val="5"/>
      <w:u w:val="single"/>
    </w:rPr>
  </w:style>
  <w:style w:type="paragraph" w:customStyle="1" w:styleId="2ColumnHeading">
    <w:name w:val="2Column Heading"/>
    <w:basedOn w:val="BodyText"/>
    <w:qFormat/>
    <w:rsid w:val="000D7ABB"/>
    <w:pPr>
      <w:spacing w:after="60"/>
      <w:ind w:left="-2268"/>
    </w:pPr>
    <w:rPr>
      <w:b/>
    </w:rPr>
  </w:style>
  <w:style w:type="paragraph" w:customStyle="1" w:styleId="Heading1TOC">
    <w:name w:val="Heading1 TOC"/>
    <w:basedOn w:val="Normal"/>
    <w:qFormat/>
    <w:rsid w:val="000D7ABB"/>
    <w:pPr>
      <w:spacing w:before="240" w:after="120"/>
    </w:pPr>
    <w:rPr>
      <w:rFonts w:ascii="Times New Roman" w:hAnsi="Times New Roman"/>
      <w:b/>
      <w:sz w:val="32"/>
    </w:rPr>
  </w:style>
  <w:style w:type="paragraph" w:customStyle="1" w:styleId="Heading2TOC">
    <w:name w:val="Heading2 TOC"/>
    <w:basedOn w:val="Normal"/>
    <w:qFormat/>
    <w:rsid w:val="000D7ABB"/>
    <w:pPr>
      <w:spacing w:before="240" w:after="60"/>
    </w:pPr>
    <w:rPr>
      <w:rFonts w:ascii="Times New Roman" w:hAnsi="Times New Roman"/>
      <w:b/>
      <w:sz w:val="28"/>
    </w:rPr>
  </w:style>
  <w:style w:type="character" w:customStyle="1" w:styleId="Underline">
    <w:name w:val="Underline"/>
    <w:basedOn w:val="DefaultParagraphFont"/>
    <w:qFormat/>
    <w:rsid w:val="000D7ABB"/>
    <w:rPr>
      <w:u w:val="single"/>
    </w:rPr>
  </w:style>
  <w:style w:type="character" w:customStyle="1" w:styleId="BoldandItalics">
    <w:name w:val="Bold and Italics"/>
    <w:qFormat/>
    <w:rsid w:val="000D7ABB"/>
    <w:rPr>
      <w:b/>
      <w:i/>
      <w:u w:val="none"/>
    </w:rPr>
  </w:style>
  <w:style w:type="paragraph" w:styleId="BalloonText">
    <w:name w:val="Balloon Text"/>
    <w:basedOn w:val="Normal"/>
    <w:link w:val="BalloonTextChar"/>
    <w:rsid w:val="000D7ABB"/>
    <w:rPr>
      <w:rFonts w:ascii="Tahoma" w:hAnsi="Tahoma" w:cs="Tahoma"/>
      <w:sz w:val="16"/>
      <w:szCs w:val="16"/>
    </w:rPr>
  </w:style>
  <w:style w:type="character" w:customStyle="1" w:styleId="BalloonTextChar">
    <w:name w:val="Balloon Text Char"/>
    <w:basedOn w:val="DefaultParagraphFont"/>
    <w:link w:val="BalloonText"/>
    <w:rsid w:val="000D7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ABB"/>
    <w:rPr>
      <w:b/>
      <w:color w:val="660033"/>
      <w:spacing w:val="0"/>
    </w:rPr>
  </w:style>
  <w:style w:type="paragraph" w:customStyle="1" w:styleId="Nameditemlist">
    <w:name w:val="Named item list"/>
    <w:basedOn w:val="BodyText"/>
    <w:qFormat/>
    <w:rsid w:val="000D7ABB"/>
    <w:pPr>
      <w:tabs>
        <w:tab w:val="left" w:pos="2835"/>
      </w:tabs>
      <w:ind w:left="2835" w:hanging="2835"/>
    </w:pPr>
  </w:style>
  <w:style w:type="paragraph" w:customStyle="1" w:styleId="BodyTextnopadding">
    <w:name w:val="Body Text no padding"/>
    <w:basedOn w:val="BodyText"/>
    <w:qFormat/>
    <w:rsid w:val="000D7ABB"/>
    <w:pPr>
      <w:spacing w:before="0" w:after="0"/>
    </w:pPr>
  </w:style>
  <w:style w:type="paragraph" w:customStyle="1" w:styleId="BodyTextBold">
    <w:name w:val="Body Text Bold"/>
    <w:basedOn w:val="BodyText"/>
    <w:qFormat/>
    <w:rsid w:val="000D7ABB"/>
    <w:rPr>
      <w:b/>
    </w:rPr>
  </w:style>
  <w:style w:type="character" w:styleId="Hyperlink">
    <w:name w:val="Hyperlink"/>
    <w:basedOn w:val="DefaultParagraphFont"/>
    <w:uiPriority w:val="99"/>
    <w:unhideWhenUsed/>
    <w:rsid w:val="00716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11004</Characters>
  <Application>Microsoft Office Word</Application>
  <DocSecurity>0</DocSecurity>
  <Lines>407</Lines>
  <Paragraphs>264</Paragraphs>
  <ScaleCrop>false</ScaleCrop>
  <Company>Author-it Software Corporation Ltd.</Company>
  <LinksUpToDate>false</LinksUpToDate>
  <CharactersWithSpaces>12437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MEM20011 Service and repair fire and security containers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