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908" w:rsidP="00846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MEM20007 Plan and prepare a masterkey system</w:t>
      </w:r>
      <w:r>
        <w:fldChar w:fldCharType="end"/>
      </w:r>
    </w:p>
    <w:p w:rsidR="00846908" w:rsidP="00846908">
      <w:pPr>
        <w:pStyle w:val="Version"/>
        <w:sectPr w:rsidSect="00E60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6B3" w:rsidP="00E606B3">
      <w:pPr>
        <w:pStyle w:val="SuperHeading"/>
      </w:pPr>
      <w:r w:rsidRPr="00E606B3">
        <w:t>Assessment Requirements for MEM20007 Plan and prepare a masterkey system</w:t>
      </w:r>
    </w:p>
    <w:p w:rsidR="00000000" w:rsidRPr="00E606B3" w:rsidP="00E606B3">
      <w:pPr>
        <w:pStyle w:val="Heading1"/>
      </w:pPr>
      <w:bookmarkStart w:id="1" w:name="O_950966"/>
      <w:bookmarkEnd w:id="1"/>
      <w:r w:rsidRPr="00E606B3">
        <w:t>Modification History</w:t>
      </w:r>
    </w:p>
    <w:p w:rsidR="00000000" w:rsidRPr="00E606B3" w:rsidP="00846908">
      <w:pPr>
        <w:pStyle w:val="BodyText"/>
      </w:pPr>
      <w:r w:rsidRPr="00E606B3">
        <w:t>Release 1. Supersedes and is equivalent to MEM20007A Plan and prepare a masterkey system</w:t>
      </w:r>
    </w:p>
    <w:p w:rsidR="00000000" w:rsidRPr="00E606B3" w:rsidP="00E606B3">
      <w:pPr>
        <w:pStyle w:val="Heading1"/>
      </w:pPr>
      <w:bookmarkStart w:id="2" w:name="O_950969"/>
      <w:bookmarkEnd w:id="2"/>
      <w:r w:rsidRPr="00E606B3">
        <w:t>Performance Evidence</w:t>
      </w:r>
    </w:p>
    <w:p w:rsidR="00000000" w:rsidRPr="00E606B3" w:rsidP="00846908">
      <w:pPr>
        <w:pStyle w:val="BodyText"/>
      </w:pPr>
      <w:r w:rsidRPr="00E606B3">
        <w:t>Evidence required to demonstrate competence in this unit must be relevant to and satisfy the requirements of the elements and performance criteria on at least two (2) occasions and include:</w:t>
      </w:r>
    </w:p>
    <w:p w:rsidR="00000000" w:rsidRPr="00E606B3" w:rsidP="00E606B3">
      <w:pPr>
        <w:pStyle w:val="ListBullet"/>
      </w:pPr>
      <w:r w:rsidRPr="00E606B3">
        <w:t>following work instructions, standard operating procedures (SOPs)</w:t>
      </w:r>
      <w:r w:rsidRPr="00E606B3">
        <w:t xml:space="preserve"> and safe work practices</w:t>
      </w:r>
    </w:p>
    <w:p w:rsidR="00000000" w:rsidRPr="00E606B3" w:rsidP="00E606B3">
      <w:pPr>
        <w:pStyle w:val="ListBullet"/>
      </w:pPr>
      <w:r w:rsidRPr="00E606B3">
        <w:t xml:space="preserve">discussing customer requirements and reviewing appropriate levels of security/access </w:t>
      </w:r>
    </w:p>
    <w:p w:rsidR="00000000" w:rsidRPr="00E606B3" w:rsidP="00E606B3">
      <w:pPr>
        <w:pStyle w:val="ListBullet"/>
      </w:pPr>
      <w:r w:rsidRPr="00E606B3">
        <w:t>interpreting architectural plans, floor plans and charts when planning and preparing a masterkey system</w:t>
      </w:r>
    </w:p>
    <w:p w:rsidR="00000000" w:rsidRPr="00E606B3" w:rsidP="00E606B3">
      <w:pPr>
        <w:pStyle w:val="ListBullet"/>
      </w:pPr>
      <w:r w:rsidRPr="00E606B3">
        <w:t>recognising personal limitations in asses</w:t>
      </w:r>
      <w:r w:rsidRPr="00E606B3">
        <w:t xml:space="preserve">sing requirements for key and masterkey systems and seeking assistance from appropriate person(s) in accordance with SOPs </w:t>
      </w:r>
    </w:p>
    <w:p w:rsidR="00000000" w:rsidRPr="00E606B3" w:rsidP="00E606B3">
      <w:pPr>
        <w:pStyle w:val="ListBullet"/>
      </w:pPr>
      <w:r w:rsidRPr="00E606B3">
        <w:t>identifying the appropriate key system and levels according to customer requirements</w:t>
      </w:r>
    </w:p>
    <w:p w:rsidR="00000000" w:rsidRPr="00E606B3" w:rsidP="00E606B3">
      <w:pPr>
        <w:pStyle w:val="ListBullet"/>
      </w:pPr>
      <w:r w:rsidRPr="00E606B3">
        <w:t>undertaking numerical operations and calculation</w:t>
      </w:r>
      <w:r w:rsidRPr="00E606B3">
        <w:t>s, including mathematical patterns associated with planning and preparing a masterkey system</w:t>
      </w:r>
    </w:p>
    <w:p w:rsidR="00000000" w:rsidRPr="00E606B3" w:rsidP="00E606B3">
      <w:pPr>
        <w:pStyle w:val="ListBullet"/>
      </w:pPr>
      <w:r w:rsidRPr="00E606B3">
        <w:t xml:space="preserve">developing a masterkey system and key matrix allowing for future expansion </w:t>
      </w:r>
    </w:p>
    <w:p w:rsidR="00000000" w:rsidRPr="00E606B3" w:rsidP="00E606B3">
      <w:pPr>
        <w:pStyle w:val="ListBullet"/>
      </w:pPr>
      <w:r w:rsidRPr="00E606B3">
        <w:t xml:space="preserve">developing and reading code matrix and selecting codes that maximise system security </w:t>
      </w:r>
    </w:p>
    <w:p w:rsidR="00000000" w:rsidRPr="00E606B3" w:rsidP="00E606B3">
      <w:pPr>
        <w:pStyle w:val="ListBullet"/>
      </w:pPr>
      <w:r w:rsidRPr="00E606B3">
        <w:t>i</w:t>
      </w:r>
      <w:r w:rsidRPr="00E606B3">
        <w:t>dentifying incidental masters in a key system and selecting a group of codes to form a maisioned cylinder</w:t>
      </w:r>
    </w:p>
    <w:p w:rsidR="00000000" w:rsidRPr="00E606B3" w:rsidP="00E606B3">
      <w:pPr>
        <w:pStyle w:val="ListBullet"/>
      </w:pPr>
      <w:r w:rsidRPr="00E606B3">
        <w:t>completing all documentation in accordance with SOPs.</w:t>
      </w:r>
    </w:p>
    <w:p w:rsidR="00000000" w:rsidRPr="00E606B3" w:rsidP="00E606B3">
      <w:pPr>
        <w:pStyle w:val="AllowPageBreak"/>
      </w:pPr>
    </w:p>
    <w:p w:rsidR="00000000" w:rsidRPr="00E606B3" w:rsidP="00E606B3">
      <w:pPr>
        <w:pStyle w:val="Heading1"/>
      </w:pPr>
      <w:bookmarkStart w:id="3" w:name="O_950968"/>
      <w:bookmarkEnd w:id="3"/>
      <w:r w:rsidRPr="00E606B3">
        <w:t>Knowledge Evidence</w:t>
      </w:r>
    </w:p>
    <w:p w:rsidR="00000000" w:rsidRPr="00E606B3" w:rsidP="00846908">
      <w:pPr>
        <w:pStyle w:val="BodyText"/>
      </w:pPr>
      <w:r w:rsidRPr="00E606B3">
        <w:t xml:space="preserve">Evidence required to demonstrate the required knowledge for </w:t>
      </w:r>
      <w:r w:rsidRPr="00E606B3">
        <w:t>this unit must be relevant to and satisfy the requirements of the elements and performance criteria and include knowledge of:</w:t>
      </w:r>
    </w:p>
    <w:p w:rsidR="00000000" w:rsidRPr="00E606B3" w:rsidP="00E606B3">
      <w:pPr>
        <w:pStyle w:val="ListBullet"/>
      </w:pPr>
      <w:r w:rsidRPr="00E606B3">
        <w:t>safe work practices and procedures and use of personal protective equipment (PPE)</w:t>
      </w:r>
    </w:p>
    <w:p w:rsidR="00000000" w:rsidRPr="00E606B3" w:rsidP="00E606B3">
      <w:pPr>
        <w:pStyle w:val="ListBullet"/>
      </w:pPr>
      <w:r w:rsidRPr="00E606B3">
        <w:t>record keeping and management</w:t>
      </w:r>
    </w:p>
    <w:p w:rsidR="00000000" w:rsidRPr="00E606B3" w:rsidP="00E606B3">
      <w:pPr>
        <w:pStyle w:val="ListBullet"/>
      </w:pPr>
      <w:r w:rsidRPr="00E606B3">
        <w:t>manufacturers</w:t>
      </w:r>
      <w:r>
        <w:t>’</w:t>
      </w:r>
      <w:r w:rsidRPr="00E606B3">
        <w:t>/Au</w:t>
      </w:r>
      <w:r w:rsidRPr="00E606B3">
        <w:t>stralian/building standards</w:t>
      </w:r>
    </w:p>
    <w:p w:rsidR="00000000" w:rsidRPr="00E606B3" w:rsidP="00E606B3">
      <w:pPr>
        <w:pStyle w:val="ListBullet"/>
      </w:pPr>
      <w:r w:rsidRPr="00E606B3">
        <w:t>product knowledge and limitations</w:t>
      </w:r>
    </w:p>
    <w:p w:rsidR="00000000" w:rsidRPr="00E606B3" w:rsidP="00E606B3">
      <w:pPr>
        <w:pStyle w:val="ListBullet"/>
      </w:pPr>
      <w:r w:rsidRPr="00E606B3">
        <w:t>code matrixes, key and door schedules</w:t>
      </w:r>
    </w:p>
    <w:p w:rsidR="00000000" w:rsidRPr="00E606B3" w:rsidP="00E606B3">
      <w:pPr>
        <w:pStyle w:val="ListBullet"/>
      </w:pPr>
      <w:r w:rsidRPr="00E606B3">
        <w:t>allowances for expansion</w:t>
      </w:r>
    </w:p>
    <w:p w:rsidR="00000000" w:rsidRPr="00E606B3" w:rsidP="00E606B3">
      <w:pPr>
        <w:pStyle w:val="ListBullet"/>
      </w:pPr>
      <w:r w:rsidRPr="00E606B3">
        <w:t>operation and limitations of masterkey systems</w:t>
      </w:r>
    </w:p>
    <w:p w:rsidR="00000000" w:rsidRPr="00E606B3" w:rsidP="00E606B3">
      <w:pPr>
        <w:pStyle w:val="ListBullet"/>
      </w:pPr>
      <w:r w:rsidRPr="00E606B3">
        <w:t>tiers of systems (KD, KA, MK, GMK and GGMK)</w:t>
      </w:r>
    </w:p>
    <w:p w:rsidR="00000000" w:rsidRPr="00E606B3" w:rsidP="00E606B3">
      <w:pPr>
        <w:pStyle w:val="ListBullet"/>
      </w:pPr>
      <w:r w:rsidRPr="00E606B3">
        <w:t>door handing and cylinder types</w:t>
      </w:r>
    </w:p>
    <w:p w:rsidR="00000000" w:rsidRPr="00E606B3" w:rsidP="00E606B3">
      <w:pPr>
        <w:pStyle w:val="ListBullet"/>
      </w:pPr>
      <w:r w:rsidRPr="00E606B3">
        <w:t>criteria for key code selection</w:t>
      </w:r>
    </w:p>
    <w:p w:rsidR="00000000" w:rsidRPr="00E606B3" w:rsidP="00E606B3">
      <w:pPr>
        <w:pStyle w:val="ListBullet"/>
      </w:pPr>
      <w:r w:rsidRPr="00E606B3">
        <w:t>strategies for checking key systems for interchange and incidental masters</w:t>
      </w:r>
    </w:p>
    <w:p w:rsidR="00000000" w:rsidRPr="00E606B3" w:rsidP="00E606B3">
      <w:pPr>
        <w:pStyle w:val="ListBullet"/>
      </w:pPr>
      <w:r w:rsidRPr="00E606B3">
        <w:t>strategies for checking key systems for phantoms</w:t>
      </w:r>
    </w:p>
    <w:p w:rsidR="00000000" w:rsidRPr="00E606B3" w:rsidP="00E606B3">
      <w:pPr>
        <w:pStyle w:val="ListBullet"/>
      </w:pPr>
      <w:r w:rsidRPr="00E606B3">
        <w:t>principles of maison keying</w:t>
      </w:r>
    </w:p>
    <w:p w:rsidR="00000000" w:rsidRPr="00E606B3" w:rsidP="00E606B3">
      <w:pPr>
        <w:pStyle w:val="ListBullet"/>
      </w:pPr>
      <w:r w:rsidRPr="00E606B3">
        <w:t>strategies for code selection.</w:t>
      </w:r>
    </w:p>
    <w:p w:rsidR="00000000" w:rsidRPr="00E606B3" w:rsidP="00E606B3">
      <w:pPr>
        <w:pStyle w:val="AllowPageBreak"/>
      </w:pPr>
    </w:p>
    <w:p w:rsidR="00000000" w:rsidRPr="00E606B3" w:rsidP="00E606B3">
      <w:pPr>
        <w:pStyle w:val="Heading1"/>
      </w:pPr>
      <w:bookmarkStart w:id="4" w:name="O_950967"/>
      <w:bookmarkEnd w:id="4"/>
      <w:r w:rsidRPr="00E606B3">
        <w:t>Assessment Conditions</w:t>
      </w:r>
    </w:p>
    <w:p w:rsidR="00000000" w:rsidRPr="00E606B3" w:rsidP="00E606B3">
      <w:pPr>
        <w:pStyle w:val="ListBullet"/>
      </w:pPr>
      <w:r w:rsidRPr="00E606B3">
        <w:t>A</w:t>
      </w:r>
      <w:r w:rsidRPr="00E606B3">
        <w:t>ssessors must:</w:t>
      </w:r>
    </w:p>
    <w:p w:rsidR="00000000" w:rsidRPr="00E606B3" w:rsidP="00E606B3">
      <w:pPr>
        <w:pStyle w:val="ListBullet2"/>
      </w:pPr>
      <w:r w:rsidRPr="00E606B3">
        <w:t>have vocational competency in planning and preparing a masterkey system at least to the level being assessed with relevant industry knowledge and experience</w:t>
      </w:r>
    </w:p>
    <w:p w:rsidR="00000000" w:rsidRPr="00E606B3" w:rsidP="00E606B3">
      <w:pPr>
        <w:pStyle w:val="ListBullet2"/>
      </w:pPr>
      <w:r w:rsidRPr="00E606B3">
        <w:t xml:space="preserve">satisfy the assessor requirements in the </w:t>
      </w:r>
      <w:r w:rsidRPr="00E606B3">
        <w:rPr>
          <w:rStyle w:val="Emphasis"/>
        </w:rPr>
        <w:t xml:space="preserve">Standards for Registered Training Organisations 2015 </w:t>
      </w:r>
      <w:r w:rsidRPr="00E606B3">
        <w:t>or its replacement</w:t>
      </w:r>
      <w:r w:rsidRPr="00E606B3">
        <w:rPr>
          <w:rStyle w:val="Emphasis"/>
        </w:rPr>
        <w:t xml:space="preserve"> </w:t>
      </w:r>
      <w:r w:rsidRPr="00E606B3">
        <w:t xml:space="preserve">and comply with the </w:t>
      </w:r>
      <w:r w:rsidRPr="00E606B3">
        <w:rPr>
          <w:rStyle w:val="Emphasis"/>
        </w:rPr>
        <w:t xml:space="preserve">National Vocational Education and Training Regulator Act 2011, </w:t>
      </w:r>
      <w:r w:rsidRPr="00E606B3">
        <w:t>its replacement</w:t>
      </w:r>
      <w:r w:rsidRPr="00E606B3">
        <w:rPr>
          <w:rStyle w:val="Emphasis"/>
        </w:rPr>
        <w:t xml:space="preserve"> </w:t>
      </w:r>
      <w:r w:rsidRPr="00E606B3">
        <w:t xml:space="preserve">or equivalent legislation covering VET regulation in a non-referring state/territory </w:t>
      </w:r>
      <w:r w:rsidRPr="00E606B3">
        <w:t>as the case requires</w:t>
      </w:r>
    </w:p>
    <w:p w:rsidR="00000000" w:rsidRPr="00E606B3" w:rsidP="00E606B3">
      <w:pPr>
        <w:pStyle w:val="ListBullet"/>
      </w:pPr>
      <w:r w:rsidRPr="00E606B3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E606B3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606B3" w:rsidP="00E606B3">
      <w:pPr>
        <w:pStyle w:val="ListBullet"/>
      </w:pPr>
      <w:r w:rsidRPr="00E606B3">
        <w:t>Conditions fo</w:t>
      </w:r>
      <w:r w:rsidRPr="00E606B3">
        <w:t>r assessment must include access to all tools, equipment, materials and documentation required, including relevant workplace procedures, product and manufacturing specifications</w:t>
      </w:r>
    </w:p>
    <w:p w:rsidR="00000000" w:rsidRPr="00E606B3" w:rsidP="00E606B3">
      <w:pPr>
        <w:pStyle w:val="ListBullet"/>
      </w:pPr>
      <w:r w:rsidRPr="00E606B3">
        <w:t>Assessment processes and techniques must be appropriate to the language, liter</w:t>
      </w:r>
      <w:r w:rsidRPr="00E606B3">
        <w:t>acy and numeracy requirements of the work being performed and the needs of the candidate.</w:t>
      </w:r>
    </w:p>
    <w:p w:rsidR="00000000" w:rsidRPr="00E606B3" w:rsidP="00E606B3">
      <w:pPr>
        <w:pStyle w:val="AllowPageBreak"/>
      </w:pPr>
    </w:p>
    <w:p w:rsidR="00000000" w:rsidRPr="00E606B3" w:rsidP="00E606B3">
      <w:pPr>
        <w:pStyle w:val="Heading1"/>
      </w:pPr>
      <w:bookmarkStart w:id="5" w:name="O_950965"/>
      <w:bookmarkEnd w:id="5"/>
      <w:r w:rsidRPr="00E606B3">
        <w:t>Links</w:t>
      </w:r>
    </w:p>
    <w:p w:rsidR="00000000" w:rsidRPr="00E606B3" w:rsidP="00846908">
      <w:pPr>
        <w:pStyle w:val="BodyText"/>
      </w:pPr>
      <w:r w:rsidRPr="00E60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238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06B3" w:rsidP="00E606B3"/>
    <w:sectPr w:rsidSect="00E606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B3" w:rsidRPr="00846908" w:rsidP="00846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08" w:rsidP="00E60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908" w:rsidP="00E60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6908" w:rsidP="00E60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6B3" w:rsidRPr="00846908" w:rsidP="00846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08" w:rsidRPr="002D2AF8" w:rsidP="00E60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MEM20007 Plan and prepare a masterkey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46908" w:rsidP="00E60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6A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A5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607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6B3"/>
  </w:style>
  <w:style w:type="character" w:customStyle="1" w:styleId="Heading1Char">
    <w:name w:val="Heading 1 Char"/>
    <w:basedOn w:val="DefaultParagraphFont"/>
    <w:link w:val="Heading1"/>
    <w:rsid w:val="00E60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6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6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06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06B3"/>
    <w:rPr>
      <w:i/>
    </w:rPr>
  </w:style>
  <w:style w:type="paragraph" w:customStyle="1" w:styleId="SuperHeading">
    <w:name w:val="SuperHeading"/>
    <w:basedOn w:val="Normal"/>
    <w:rsid w:val="00E60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6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6B3"/>
    <w:rPr>
      <w:b/>
      <w:spacing w:val="0"/>
    </w:rPr>
  </w:style>
  <w:style w:type="paragraph" w:customStyle="1" w:styleId="SuperTitle">
    <w:name w:val="SuperTitle"/>
    <w:basedOn w:val="Title"/>
    <w:rsid w:val="00E60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6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6B3"/>
  </w:style>
  <w:style w:type="paragraph" w:styleId="TableofFigures">
    <w:name w:val="table of figures"/>
    <w:basedOn w:val="Normal"/>
    <w:next w:val="Normal"/>
    <w:semiHidden/>
    <w:rsid w:val="00E60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6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06B3"/>
    <w:rPr>
      <w:rFonts w:ascii="Wingdings" w:hAnsi="Wingdings"/>
    </w:rPr>
  </w:style>
  <w:style w:type="paragraph" w:customStyle="1" w:styleId="TableHeading">
    <w:name w:val="Table Heading"/>
    <w:basedOn w:val="HeadingBase"/>
    <w:rsid w:val="00E60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6B3"/>
    <w:rPr>
      <w:color w:val="0033CC"/>
      <w:u w:val="none"/>
    </w:rPr>
  </w:style>
  <w:style w:type="paragraph" w:customStyle="1" w:styleId="BodyTextRight">
    <w:name w:val="Body Text Right"/>
    <w:basedOn w:val="BodyText"/>
    <w:rsid w:val="00E60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6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6B3"/>
    <w:rPr>
      <w:sz w:val="32"/>
    </w:rPr>
  </w:style>
  <w:style w:type="paragraph" w:customStyle="1" w:styleId="HeadingProcedure">
    <w:name w:val="Heading Procedure"/>
    <w:basedOn w:val="HeadingBase"/>
    <w:next w:val="Normal"/>
    <w:rsid w:val="00E60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6B3"/>
    <w:pPr>
      <w:spacing w:before="60" w:after="60"/>
    </w:pPr>
  </w:style>
  <w:style w:type="paragraph" w:styleId="ListContinue">
    <w:name w:val="List Continue"/>
    <w:basedOn w:val="List"/>
    <w:rsid w:val="00E606B3"/>
    <w:pPr>
      <w:ind w:firstLine="0"/>
    </w:pPr>
  </w:style>
  <w:style w:type="paragraph" w:customStyle="1" w:styleId="ListNote">
    <w:name w:val="List Note"/>
    <w:basedOn w:val="List"/>
    <w:rsid w:val="00E60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6B3"/>
    <w:rPr>
      <w:rFonts w:ascii="Courier New" w:hAnsi="Courier New"/>
    </w:rPr>
  </w:style>
  <w:style w:type="paragraph" w:customStyle="1" w:styleId="NoteBullet">
    <w:name w:val="Note Bullet"/>
    <w:basedOn w:val="Note"/>
    <w:rsid w:val="00E60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6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6B3"/>
    <w:rPr>
      <w:b/>
      <w:smallCaps/>
    </w:rPr>
  </w:style>
  <w:style w:type="paragraph" w:customStyle="1" w:styleId="TableListNumber">
    <w:name w:val="Table List Number"/>
    <w:basedOn w:val="ListNumber"/>
    <w:rsid w:val="00E60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6B3"/>
    <w:pPr>
      <w:numPr>
        <w:numId w:val="9"/>
      </w:numPr>
    </w:pPr>
  </w:style>
  <w:style w:type="paragraph" w:customStyle="1" w:styleId="ListAlpha2">
    <w:name w:val="List Alpha 2"/>
    <w:basedOn w:val="List2"/>
    <w:rsid w:val="00E606B3"/>
    <w:pPr>
      <w:numPr>
        <w:numId w:val="8"/>
      </w:numPr>
    </w:pPr>
  </w:style>
  <w:style w:type="paragraph" w:styleId="List2">
    <w:name w:val="List 2"/>
    <w:basedOn w:val="BodyText"/>
    <w:rsid w:val="00E60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6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6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06B3"/>
    <w:pPr>
      <w:numPr>
        <w:numId w:val="4"/>
      </w:numPr>
    </w:pPr>
  </w:style>
  <w:style w:type="paragraph" w:styleId="ListContinue2">
    <w:name w:val="List Continue 2"/>
    <w:basedOn w:val="List2"/>
    <w:rsid w:val="00E606B3"/>
    <w:pPr>
      <w:ind w:firstLine="0"/>
    </w:pPr>
  </w:style>
  <w:style w:type="paragraph" w:styleId="ListContinue3">
    <w:name w:val="List Continue 3"/>
    <w:basedOn w:val="List3"/>
    <w:rsid w:val="00E606B3"/>
    <w:pPr>
      <w:ind w:left="1021" w:firstLine="0"/>
    </w:pPr>
  </w:style>
  <w:style w:type="paragraph" w:styleId="ListContinue4">
    <w:name w:val="List Continue 4"/>
    <w:basedOn w:val="List4"/>
    <w:rsid w:val="00E606B3"/>
    <w:pPr>
      <w:ind w:firstLine="0"/>
    </w:pPr>
  </w:style>
  <w:style w:type="paragraph" w:styleId="ListContinue5">
    <w:name w:val="List Continue 5"/>
    <w:basedOn w:val="List5"/>
    <w:rsid w:val="00E606B3"/>
    <w:pPr>
      <w:ind w:firstLine="0"/>
    </w:pPr>
  </w:style>
  <w:style w:type="paragraph" w:styleId="ListNumber3">
    <w:name w:val="List Number 3"/>
    <w:basedOn w:val="List3"/>
    <w:rsid w:val="00E606B3"/>
    <w:pPr>
      <w:numPr>
        <w:numId w:val="5"/>
      </w:numPr>
    </w:pPr>
  </w:style>
  <w:style w:type="paragraph" w:styleId="ListNumber4">
    <w:name w:val="List Number 4"/>
    <w:basedOn w:val="List4"/>
    <w:rsid w:val="00E606B3"/>
    <w:pPr>
      <w:numPr>
        <w:numId w:val="6"/>
      </w:numPr>
    </w:pPr>
  </w:style>
  <w:style w:type="paragraph" w:styleId="ListNumber5">
    <w:name w:val="List Number 5"/>
    <w:basedOn w:val="List5"/>
    <w:rsid w:val="00E606B3"/>
    <w:pPr>
      <w:numPr>
        <w:numId w:val="7"/>
      </w:numPr>
    </w:pPr>
  </w:style>
  <w:style w:type="paragraph" w:styleId="BlockText">
    <w:name w:val="Block Text"/>
    <w:basedOn w:val="Normal"/>
    <w:rsid w:val="00E60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6B3"/>
    <w:rPr>
      <w:sz w:val="16"/>
      <w:vertAlign w:val="superscript"/>
    </w:rPr>
  </w:style>
  <w:style w:type="character" w:customStyle="1" w:styleId="Symbols">
    <w:name w:val="Symbols"/>
    <w:basedOn w:val="DefaultParagraphFont"/>
    <w:rsid w:val="00E606B3"/>
    <w:rPr>
      <w:rFonts w:ascii="Symbol" w:hAnsi="Symbol"/>
    </w:rPr>
  </w:style>
  <w:style w:type="character" w:customStyle="1" w:styleId="MenuOptions">
    <w:name w:val="Menu Options"/>
    <w:basedOn w:val="DefaultParagraphFont"/>
    <w:rsid w:val="00E60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6B3"/>
    <w:rPr>
      <w:b/>
    </w:rPr>
  </w:style>
  <w:style w:type="character" w:customStyle="1" w:styleId="Underlined">
    <w:name w:val="Underlined"/>
    <w:basedOn w:val="DefaultParagraphFont"/>
    <w:rsid w:val="00E606B3"/>
    <w:rPr>
      <w:u w:val="single"/>
    </w:rPr>
  </w:style>
  <w:style w:type="paragraph" w:customStyle="1" w:styleId="TableBodyTextRight">
    <w:name w:val="Table Body Text Right"/>
    <w:basedOn w:val="TableBodyText"/>
    <w:rsid w:val="00E60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6B3"/>
    <w:rPr>
      <w:sz w:val="18"/>
    </w:rPr>
  </w:style>
  <w:style w:type="paragraph" w:customStyle="1" w:styleId="BodySmallRight">
    <w:name w:val="Body Small Right"/>
    <w:basedOn w:val="BodyTextRight"/>
    <w:rsid w:val="00E606B3"/>
    <w:rPr>
      <w:sz w:val="18"/>
      <w:szCs w:val="18"/>
    </w:rPr>
  </w:style>
  <w:style w:type="paragraph" w:customStyle="1" w:styleId="MarginEdition">
    <w:name w:val="Margin Edition"/>
    <w:basedOn w:val="MarginNote"/>
    <w:rsid w:val="00E60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6B3"/>
    <w:rPr>
      <w:sz w:val="2"/>
      <w:szCs w:val="2"/>
    </w:rPr>
  </w:style>
  <w:style w:type="character" w:customStyle="1" w:styleId="Small">
    <w:name w:val="Small"/>
    <w:basedOn w:val="DefaultParagraphFont"/>
    <w:rsid w:val="00E606B3"/>
    <w:rPr>
      <w:sz w:val="16"/>
    </w:rPr>
  </w:style>
  <w:style w:type="paragraph" w:customStyle="1" w:styleId="WideTable">
    <w:name w:val="Wide Table"/>
    <w:basedOn w:val="Normal"/>
    <w:rsid w:val="00E60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6B3"/>
  </w:style>
  <w:style w:type="paragraph" w:styleId="Quote">
    <w:name w:val="Quote"/>
    <w:basedOn w:val="Heading1"/>
    <w:link w:val="QuoteChar"/>
    <w:qFormat/>
    <w:rsid w:val="00E60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6B3"/>
    <w:pPr>
      <w:pageBreakBefore/>
    </w:pPr>
  </w:style>
  <w:style w:type="paragraph" w:customStyle="1" w:styleId="Border">
    <w:name w:val="Border"/>
    <w:basedOn w:val="Normal"/>
    <w:qFormat/>
    <w:rsid w:val="00E60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6B3"/>
    <w:rPr>
      <w:u w:val="single"/>
    </w:rPr>
  </w:style>
  <w:style w:type="character" w:customStyle="1" w:styleId="BoldandItalics">
    <w:name w:val="Bold and Italics"/>
    <w:qFormat/>
    <w:rsid w:val="00E606B3"/>
    <w:rPr>
      <w:b/>
      <w:i/>
      <w:u w:val="none"/>
    </w:rPr>
  </w:style>
  <w:style w:type="paragraph" w:styleId="BalloonText">
    <w:name w:val="Balloon Text"/>
    <w:basedOn w:val="Normal"/>
    <w:link w:val="BalloonTextChar"/>
    <w:rsid w:val="00E60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6B3"/>
    <w:pPr>
      <w:spacing w:before="0" w:after="0"/>
    </w:pPr>
  </w:style>
  <w:style w:type="paragraph" w:customStyle="1" w:styleId="BodyTextBold">
    <w:name w:val="Body Text Bold"/>
    <w:basedOn w:val="BodyText"/>
    <w:qFormat/>
    <w:rsid w:val="00E606B3"/>
    <w:rPr>
      <w:b/>
    </w:rPr>
  </w:style>
  <w:style w:type="character" w:styleId="Hyperlink">
    <w:name w:val="Hyperlink"/>
    <w:basedOn w:val="DefaultParagraphFont"/>
    <w:uiPriority w:val="99"/>
    <w:unhideWhenUsed/>
    <w:rsid w:val="00846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3423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MEM20007 Plan and prepare a masterkey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2021-03-31T03:21:00Z</dcterms:created>
  <dcterms:modified xsi:type="dcterms:W3CDTF">2021-03-31T03:21:00Z</dcterms:modified>
</cp:coreProperties>
</file>