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B9C" w:rsidP="00976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MEM20004 Gain entry</w:t>
      </w:r>
      <w:r>
        <w:fldChar w:fldCharType="end"/>
      </w:r>
    </w:p>
    <w:p w:rsidR="00976B9C" w:rsidP="00976B9C">
      <w:pPr>
        <w:pStyle w:val="Version"/>
        <w:sectPr w:rsidSect="00833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FF6" w:rsidP="00833FF6">
      <w:pPr>
        <w:pStyle w:val="SuperHeading"/>
      </w:pPr>
      <w:r w:rsidRPr="00833FF6">
        <w:t>MEM20004 Gain entry</w:t>
      </w:r>
    </w:p>
    <w:p w:rsidR="00000000" w:rsidRPr="00833FF6" w:rsidP="00833FF6">
      <w:pPr>
        <w:pStyle w:val="Heading1"/>
      </w:pPr>
      <w:bookmarkStart w:id="1" w:name="O_950913"/>
      <w:bookmarkEnd w:id="1"/>
      <w:r w:rsidRPr="00833FF6">
        <w:t>Modification History</w:t>
      </w:r>
    </w:p>
    <w:p w:rsidR="00000000" w:rsidRPr="00833FF6" w:rsidP="00976B9C">
      <w:pPr>
        <w:pStyle w:val="BodyText"/>
      </w:pPr>
      <w:r w:rsidRPr="00833FF6">
        <w:t xml:space="preserve">Release 1. Supersedes and is equivalent to MEM20004A Gain entry </w:t>
      </w:r>
    </w:p>
    <w:p w:rsidR="00000000" w:rsidRPr="00833FF6" w:rsidP="00833FF6">
      <w:pPr>
        <w:pStyle w:val="Heading1"/>
      </w:pPr>
      <w:bookmarkStart w:id="2" w:name="O_950921"/>
      <w:bookmarkEnd w:id="2"/>
      <w:r w:rsidRPr="00833FF6">
        <w:t>Application</w:t>
      </w:r>
    </w:p>
    <w:p w:rsidR="00000000" w:rsidRPr="00833FF6" w:rsidP="00976B9C">
      <w:pPr>
        <w:pStyle w:val="BodyText"/>
      </w:pPr>
      <w:r w:rsidRPr="00833FF6">
        <w:t>This unit of competency defines the skills and knowledge required to gain entry and the straightforward return-to-service of general types of commercial and domes</w:t>
      </w:r>
      <w:r w:rsidRPr="00833FF6">
        <w:t>tic mechanical locks. The basis for entry includes lockout (keys inside), lost keys (rekeys) and malfunction of locks in doors and windows.</w:t>
      </w:r>
    </w:p>
    <w:p w:rsidR="00000000" w:rsidRPr="00833FF6" w:rsidP="00976B9C">
      <w:pPr>
        <w:pStyle w:val="BodyText"/>
      </w:pPr>
      <w:r w:rsidRPr="00833FF6">
        <w:t>Where specialised skills are required to gain entry and to reinstate both mechanical and electronic locking systems</w:t>
      </w:r>
      <w:r w:rsidRPr="00833FF6">
        <w:t xml:space="preserve"> in automotive or fire and security containers, appropriate units should also be selected.</w:t>
      </w:r>
    </w:p>
    <w:p w:rsidR="00000000" w:rsidRPr="00833FF6" w:rsidP="00976B9C">
      <w:pPr>
        <w:pStyle w:val="BodyText"/>
      </w:pPr>
      <w:r w:rsidRPr="00833FF6">
        <w:t xml:space="preserve">No licensing, legislative or certification requirements apply to this unit at the time of publication. </w:t>
      </w:r>
    </w:p>
    <w:p w:rsidR="00000000" w:rsidRPr="00833FF6" w:rsidP="00833FF6">
      <w:pPr>
        <w:pStyle w:val="BodyText"/>
      </w:pPr>
      <w:r w:rsidRPr="00833FF6">
        <w:rPr>
          <w:rStyle w:val="SpecialBold"/>
        </w:rPr>
        <w:t>Band</w:t>
      </w:r>
      <w:r w:rsidRPr="00833FF6">
        <w:t>:</w:t>
      </w:r>
      <w:r w:rsidRPr="00833FF6">
        <w:tab/>
      </w:r>
      <w:r w:rsidRPr="00833FF6">
        <w:rPr>
          <w:rStyle w:val="SpecialBold"/>
        </w:rPr>
        <w:t>A</w:t>
      </w:r>
    </w:p>
    <w:p w:rsidR="00000000" w:rsidRPr="00833FF6" w:rsidP="00833FF6">
      <w:pPr>
        <w:pStyle w:val="BodyText"/>
      </w:pPr>
      <w:r w:rsidRPr="00833FF6">
        <w:rPr>
          <w:rStyle w:val="SpecialBold"/>
        </w:rPr>
        <w:t>Unit Weight</w:t>
      </w:r>
      <w:r w:rsidRPr="00833FF6">
        <w:t>:</w:t>
      </w:r>
      <w:r w:rsidRPr="00833FF6">
        <w:tab/>
      </w:r>
      <w:r w:rsidRPr="00833FF6">
        <w:rPr>
          <w:rStyle w:val="SpecialBold"/>
        </w:rPr>
        <w:t>4</w:t>
      </w: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3" w:name="O_950920"/>
      <w:bookmarkEnd w:id="3"/>
      <w:r w:rsidRPr="00833FF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Undertake manual handling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Work safely and effectively in manufacturing and engineering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Organise and communicate information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Use hand tools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Use power tools/hand held operations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Produce keys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MEM20002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Assemble and test lock mechanisms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MEM20003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t>Install and upgrade locks and hardware</w:t>
            </w:r>
          </w:p>
        </w:tc>
      </w:tr>
    </w:tbl>
    <w:p w:rsidR="00000000" w:rsidRPr="00833FF6" w:rsidP="00833FF6">
      <w:pPr>
        <w:pStyle w:val="BodyText"/>
      </w:pP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4" w:name="O_950919"/>
      <w:bookmarkEnd w:id="4"/>
      <w:r w:rsidRPr="00833FF6">
        <w:t>Competency Field</w:t>
      </w:r>
    </w:p>
    <w:p w:rsidR="00000000" w:rsidRPr="00833FF6" w:rsidP="00976B9C">
      <w:pPr>
        <w:pStyle w:val="BodyText"/>
      </w:pPr>
      <w:r w:rsidRPr="00833FF6">
        <w:t>Locksmithing</w:t>
      </w:r>
    </w:p>
    <w:p w:rsidR="00000000" w:rsidRPr="00833FF6" w:rsidP="00833FF6">
      <w:pPr>
        <w:pStyle w:val="Heading1"/>
      </w:pPr>
      <w:bookmarkStart w:id="5" w:name="O_950917"/>
      <w:bookmarkEnd w:id="5"/>
      <w:r w:rsidRPr="00833F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Performance criteria describe the performance needed to demonstrate achievement of the element.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Establish entry requirements, authorisation and ownership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Follow standard operating procedures (SOPs)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Comply with work health and safety (WHS) requirements at all times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Select and use appropriate personal protective equipment (PPE) in accordance with SOPs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Establish reason for entry, nature and urgency of problem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Verify evidence relating to ownership and/or legal possession and authenticity of request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Provide company and individual identifications to the customer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Identify construction and mechanism information, including lock type, manufacturer, model</w:t>
            </w:r>
            <w:r w:rsidRPr="00833FF6">
              <w:t>, date, restrictions and limitations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Confirm entry requirements and process with customer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Gain entry to mechanical locking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Select appropriate tools, equipment and entry methods for the given mechanism, problem, conditions, customer and organisational requirements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Establish a safe and secure working environment according to industry, organisational and legislative requir</w:t>
            </w:r>
            <w:r w:rsidRPr="00833FF6">
              <w:t>ements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Use selected tools to gain entry with minimal damage using appropriate industry practices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Identify limitations and problems and seek advice or assistance as appropriate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Replace locks and components, as necessary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Manufacture keys, as required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Finalise and document entry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Check functioning of locking system and adjust as necessary for correct operation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Identify operational problems for further service or repair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Fit temporary or replacement lock, if necessary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Give customer job details and recommendations for any further action according to SOPs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Instruct customer on use of new components, if necessary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t xml:space="preserve">Ensure completed documentation is accurate </w:t>
            </w:r>
            <w:r w:rsidRPr="00833FF6">
              <w:t>and process in accordance with legislative, industry and organisational requirements</w:t>
            </w:r>
          </w:p>
        </w:tc>
      </w:tr>
    </w:tbl>
    <w:p w:rsidR="00000000" w:rsidRPr="00833FF6" w:rsidP="00833FF6">
      <w:pPr>
        <w:pStyle w:val="BodyText"/>
      </w:pP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6" w:name="O_950916"/>
      <w:bookmarkEnd w:id="6"/>
      <w:r w:rsidRPr="00833FF6">
        <w:t>Foundation Skills</w:t>
      </w:r>
    </w:p>
    <w:p w:rsidR="00000000" w:rsidRPr="00833FF6" w:rsidP="00976B9C">
      <w:pPr>
        <w:pStyle w:val="BodyText"/>
      </w:pPr>
      <w:r w:rsidRPr="00833FF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33FF6" w:rsidP="00976B9C">
      <w:pPr>
        <w:pStyle w:val="BodyText"/>
      </w:pPr>
      <w:r w:rsidRPr="00833FF6">
        <w:t xml:space="preserve">Foundation skills essential to performance are explicit in the performance criteria </w:t>
      </w:r>
      <w:r w:rsidRPr="00833FF6">
        <w:t>of this unit of competency.</w:t>
      </w:r>
    </w:p>
    <w:p w:rsidR="00000000" w:rsidRPr="00833FF6" w:rsidP="00833FF6">
      <w:pPr>
        <w:pStyle w:val="Heading1"/>
      </w:pPr>
      <w:bookmarkStart w:id="7" w:name="O_950915"/>
      <w:bookmarkEnd w:id="7"/>
      <w:r w:rsidRPr="00833FF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0"/>
        <w:gridCol w:w="5300"/>
      </w:tblGrid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t>This field allows for different work environments and conditions that may affect performance. Essential operating conditions that may be present (depending on the work situation, needs of the</w:t>
            </w:r>
            <w:r w:rsidRPr="00833FF6">
              <w:t xml:space="preserve"> candidate, accessibility of the item, and local industry and regional contexts) are included.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Evidence for legal possession includes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photo identification</w:t>
            </w:r>
          </w:p>
          <w:p w:rsidR="00000000" w:rsidRPr="00833FF6" w:rsidP="00833FF6">
            <w:pPr>
              <w:pStyle w:val="ListBullet"/>
            </w:pPr>
            <w:r w:rsidRPr="00833FF6">
              <w:t>letters of authority</w:t>
            </w:r>
          </w:p>
          <w:p w:rsidR="00000000" w:rsidP="00833FF6">
            <w:pPr>
              <w:pStyle w:val="ListBullet"/>
              <w:rPr>
                <w:lang w:val="en-NZ"/>
              </w:rPr>
            </w:pPr>
            <w:r w:rsidRPr="00833FF6">
              <w:t>proof of ownership papers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7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Lock types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pin tumbler (4.5.6.7 pin)</w:t>
            </w:r>
          </w:p>
          <w:p w:rsidR="00000000" w:rsidRPr="00833FF6" w:rsidP="00833FF6">
            <w:pPr>
              <w:pStyle w:val="ListBullet"/>
            </w:pPr>
            <w:r w:rsidRPr="00833FF6">
              <w:t>wafer tumbler – e.g. L + F</w:t>
            </w:r>
          </w:p>
          <w:p w:rsidR="00000000" w:rsidRPr="00833FF6" w:rsidP="00833FF6">
            <w:pPr>
              <w:pStyle w:val="ListBullet"/>
            </w:pPr>
            <w:r w:rsidRPr="00833FF6">
              <w:t>warded lock</w:t>
            </w:r>
          </w:p>
          <w:p w:rsidR="00000000" w:rsidRPr="00833FF6" w:rsidP="00833FF6">
            <w:pPr>
              <w:pStyle w:val="ListBullet"/>
            </w:pPr>
            <w:r w:rsidRPr="00833FF6">
              <w:t>lever tumbler</w:t>
            </w:r>
          </w:p>
          <w:p w:rsidR="00000000" w:rsidRPr="00833FF6" w:rsidP="00833FF6">
            <w:pPr>
              <w:pStyle w:val="ListBullet"/>
            </w:pPr>
            <w:r w:rsidRPr="00833FF6">
              <w:t>mechanical digital, exposed wheel combination</w:t>
            </w:r>
          </w:p>
          <w:p w:rsidR="00000000" w:rsidRPr="00833FF6" w:rsidP="00833FF6">
            <w:pPr>
              <w:pStyle w:val="ListBullet"/>
            </w:pPr>
            <w:r w:rsidRPr="00833FF6">
              <w:t xml:space="preserve">axial pin tumbler </w:t>
            </w:r>
          </w:p>
          <w:p w:rsidR="00000000" w:rsidRPr="00833FF6" w:rsidP="00833FF6">
            <w:pPr>
              <w:pStyle w:val="ListBullet"/>
            </w:pPr>
            <w:r w:rsidRPr="00833FF6">
              <w:t xml:space="preserve">radial pin tumbler </w:t>
            </w:r>
          </w:p>
          <w:p w:rsidR="00000000" w:rsidRPr="00833FF6" w:rsidP="00833FF6">
            <w:pPr>
              <w:pStyle w:val="ListBullet"/>
            </w:pPr>
            <w:r w:rsidRPr="00833FF6">
              <w:t xml:space="preserve">rotating pin tumbler </w:t>
            </w:r>
          </w:p>
          <w:p w:rsidR="00000000" w:rsidP="00833FF6">
            <w:pPr>
              <w:pStyle w:val="ListBullet"/>
              <w:rPr>
                <w:lang w:val="en-NZ"/>
              </w:rPr>
            </w:pPr>
            <w:r w:rsidRPr="00833FF6">
              <w:t xml:space="preserve">disc tumbler 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BodyText"/>
            </w:pPr>
            <w:r w:rsidRPr="00833FF6">
              <w:rPr>
                <w:rStyle w:val="SpecialBold"/>
              </w:rPr>
              <w:t>Tools and equipment include one (1) or more of the following:</w:t>
            </w:r>
          </w:p>
          <w:p w:rsidR="00000000" w:rsidP="00833FF6">
            <w:pPr>
              <w:pStyle w:val="BodyText"/>
              <w:rPr>
                <w:lang w:val="en-NZ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specialised files and impression tools</w:t>
            </w:r>
          </w:p>
          <w:p w:rsidR="00000000" w:rsidRPr="00833FF6" w:rsidP="00833FF6">
            <w:pPr>
              <w:pStyle w:val="ListBullet"/>
            </w:pPr>
            <w:r w:rsidRPr="00833FF6">
              <w:t>pick gun</w:t>
            </w:r>
          </w:p>
          <w:p w:rsidR="00000000" w:rsidRPr="00833FF6" w:rsidP="00833FF6">
            <w:pPr>
              <w:pStyle w:val="ListBullet"/>
            </w:pPr>
            <w:r w:rsidRPr="00833FF6">
              <w:t>hand tools relating to gaining access</w:t>
            </w:r>
          </w:p>
          <w:p w:rsidR="00000000" w:rsidRPr="00833FF6" w:rsidP="00833FF6">
            <w:pPr>
              <w:pStyle w:val="ListBullet"/>
            </w:pPr>
            <w:r w:rsidRPr="00833FF6">
              <w:t>picks, including:</w:t>
            </w:r>
          </w:p>
          <w:p w:rsidR="00000000" w:rsidRPr="00833FF6" w:rsidP="00833FF6">
            <w:pPr>
              <w:pStyle w:val="ListBullet2"/>
            </w:pPr>
            <w:r w:rsidRPr="00833FF6">
              <w:t xml:space="preserve">curved, rake and hooks </w:t>
            </w:r>
          </w:p>
          <w:p w:rsidR="00000000" w:rsidRPr="00833FF6" w:rsidP="00833FF6">
            <w:pPr>
              <w:pStyle w:val="ListBullet2"/>
            </w:pPr>
            <w:r w:rsidRPr="00833FF6">
              <w:t>tension wrenches (turning)</w:t>
            </w:r>
          </w:p>
          <w:p w:rsidR="00000000" w:rsidRPr="00833FF6" w:rsidP="00833FF6">
            <w:pPr>
              <w:pStyle w:val="ListBullet2"/>
            </w:pPr>
            <w:r w:rsidRPr="00833FF6">
              <w:t>lever lock picks</w:t>
            </w:r>
          </w:p>
          <w:p w:rsidR="00000000" w:rsidRPr="00833FF6" w:rsidP="00833FF6">
            <w:pPr>
              <w:pStyle w:val="ListBullet2"/>
            </w:pPr>
            <w:r w:rsidRPr="00833FF6">
              <w:t>tubular lock picks</w:t>
            </w:r>
          </w:p>
          <w:p w:rsidR="00000000" w:rsidRPr="00833FF6" w:rsidP="00833FF6">
            <w:pPr>
              <w:pStyle w:val="ListBullet"/>
            </w:pPr>
            <w:r w:rsidRPr="00833FF6">
              <w:t>custom tools</w:t>
            </w:r>
          </w:p>
          <w:p w:rsidR="00000000" w:rsidP="00833FF6">
            <w:pPr>
              <w:pStyle w:val="ListBullet"/>
              <w:rPr>
                <w:lang w:val="en-NZ"/>
              </w:rPr>
            </w:pPr>
            <w:r w:rsidRPr="00833FF6">
              <w:t>scope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Entry methods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pick</w:t>
            </w:r>
          </w:p>
          <w:p w:rsidR="00000000" w:rsidRPr="00833FF6" w:rsidP="00833FF6">
            <w:pPr>
              <w:pStyle w:val="ListBullet"/>
            </w:pPr>
            <w:r w:rsidRPr="00833FF6">
              <w:t>impressioning</w:t>
            </w:r>
          </w:p>
          <w:p w:rsidR="00000000" w:rsidRPr="00833FF6" w:rsidP="00833FF6">
            <w:pPr>
              <w:pStyle w:val="ListBullet"/>
            </w:pPr>
            <w:r w:rsidRPr="00833FF6">
              <w:t>reading</w:t>
            </w:r>
          </w:p>
          <w:p w:rsidR="00000000" w:rsidRPr="00833FF6" w:rsidP="00833FF6">
            <w:pPr>
              <w:pStyle w:val="ListBullet"/>
            </w:pPr>
            <w:r w:rsidRPr="00833FF6">
              <w:t>bypass</w:t>
            </w:r>
          </w:p>
          <w:p w:rsidR="00000000" w:rsidRPr="00833FF6" w:rsidP="00833FF6">
            <w:pPr>
              <w:pStyle w:val="ListBullet"/>
            </w:pPr>
            <w:r w:rsidRPr="00833FF6">
              <w:t>manipulation</w:t>
            </w:r>
          </w:p>
          <w:p w:rsidR="00000000" w:rsidP="00833FF6">
            <w:pPr>
              <w:pStyle w:val="ListBullet"/>
              <w:rPr>
                <w:lang w:val="en-NZ"/>
              </w:rPr>
            </w:pPr>
            <w:r w:rsidRPr="00833FF6">
              <w:t>drilling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Keys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blank recognition</w:t>
            </w:r>
          </w:p>
          <w:p w:rsidR="00000000" w:rsidRPr="00833FF6" w:rsidP="00833FF6">
            <w:pPr>
              <w:pStyle w:val="ListBullet"/>
            </w:pPr>
            <w:r w:rsidRPr="00833FF6">
              <w:t>keys to code</w:t>
            </w:r>
          </w:p>
          <w:p w:rsidR="00000000" w:rsidRPr="00833FF6" w:rsidP="00833FF6">
            <w:pPr>
              <w:pStyle w:val="ListBullet"/>
            </w:pPr>
            <w:r w:rsidRPr="00833FF6">
              <w:t>keys to sample</w:t>
            </w:r>
          </w:p>
          <w:p w:rsidR="00000000" w:rsidRPr="00833FF6" w:rsidP="00833FF6">
            <w:pPr>
              <w:pStyle w:val="ListBullet"/>
            </w:pPr>
            <w:r w:rsidRPr="00833FF6">
              <w:t>use of key machines</w:t>
            </w:r>
          </w:p>
          <w:p w:rsidR="00000000" w:rsidRPr="00833FF6" w:rsidP="00833FF6">
            <w:pPr>
              <w:pStyle w:val="ListBullet"/>
            </w:pPr>
            <w:r w:rsidRPr="00833FF6">
              <w:t>use of computer code programs</w:t>
            </w:r>
          </w:p>
          <w:p w:rsidR="00000000" w:rsidP="00833FF6">
            <w:pPr>
              <w:pStyle w:val="ListBullet"/>
              <w:rPr>
                <w:lang w:val="en-NZ"/>
              </w:rPr>
            </w:pPr>
            <w:r w:rsidRPr="00833FF6">
              <w:t>use of book codes</w:t>
            </w:r>
          </w:p>
        </w:tc>
      </w:tr>
      <w:tr w:rsidTr="00833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F6">
            <w:pPr>
              <w:pStyle w:val="BodyText"/>
              <w:rPr>
                <w:lang w:val="en-NZ"/>
              </w:rPr>
            </w:pPr>
            <w:r w:rsidRPr="00833FF6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F6" w:rsidP="00833FF6">
            <w:pPr>
              <w:pStyle w:val="ListBullet"/>
            </w:pPr>
            <w:r w:rsidRPr="00833FF6">
              <w:t>disclaimer documents</w:t>
            </w:r>
          </w:p>
          <w:p w:rsidR="00000000" w:rsidRPr="00833FF6" w:rsidP="00833FF6">
            <w:pPr>
              <w:pStyle w:val="ListBullet"/>
            </w:pPr>
            <w:r w:rsidRPr="00833FF6">
              <w:t>receipt/invoice</w:t>
            </w:r>
          </w:p>
          <w:p w:rsidR="00000000" w:rsidRPr="00833FF6" w:rsidP="00833FF6">
            <w:pPr>
              <w:pStyle w:val="ListBullet"/>
            </w:pPr>
            <w:r w:rsidRPr="00833FF6">
              <w:t>job sheets</w:t>
            </w:r>
          </w:p>
        </w:tc>
      </w:tr>
    </w:tbl>
    <w:p w:rsidR="00000000" w:rsidRPr="00833FF6" w:rsidP="00833FF6">
      <w:pPr>
        <w:pStyle w:val="BodyText"/>
      </w:pP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8" w:name="O_950914"/>
      <w:bookmarkEnd w:id="8"/>
      <w:r w:rsidRPr="00833FF6">
        <w:t>Unit Mapping Information</w:t>
      </w:r>
    </w:p>
    <w:p w:rsidR="00000000" w:rsidRPr="00833FF6" w:rsidP="00976B9C">
      <w:pPr>
        <w:pStyle w:val="BodyText"/>
      </w:pPr>
      <w:r w:rsidRPr="00833FF6">
        <w:t>Release 1. Supersedes and is equiva</w:t>
      </w:r>
      <w:r w:rsidRPr="00833FF6">
        <w:t xml:space="preserve">lent to MEM20004A Gain entry </w:t>
      </w:r>
    </w:p>
    <w:p w:rsidR="00000000" w:rsidRPr="00833FF6" w:rsidP="00833FF6">
      <w:pPr>
        <w:pStyle w:val="Heading1"/>
      </w:pPr>
      <w:bookmarkStart w:id="9" w:name="O_950907"/>
      <w:bookmarkEnd w:id="9"/>
      <w:r w:rsidRPr="00833FF6">
        <w:t>Links</w:t>
      </w:r>
    </w:p>
    <w:p w:rsidR="00000000" w:rsidRPr="00833FF6" w:rsidP="00976B9C">
      <w:pPr>
        <w:pStyle w:val="BodyText"/>
      </w:pPr>
      <w:r w:rsidRPr="00833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7D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3FF6" w:rsidP="00976B9C">
      <w:pPr>
        <w:pStyle w:val="BodyText"/>
        <w:sectPr w:rsidSect="00833F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FF6" w:rsidP="00833FF6">
      <w:pPr>
        <w:pStyle w:val="SuperHeading"/>
      </w:pPr>
      <w:r w:rsidRPr="00833FF6">
        <w:t>Assessment Requirements for MEM20004 Gain entry</w:t>
      </w:r>
    </w:p>
    <w:p w:rsidR="00000000" w:rsidRPr="00833FF6" w:rsidP="00833FF6">
      <w:pPr>
        <w:pStyle w:val="Heading1"/>
      </w:pPr>
      <w:bookmarkStart w:id="10" w:name="O_950909"/>
      <w:bookmarkEnd w:id="10"/>
      <w:r w:rsidRPr="00833FF6">
        <w:t>Modification History</w:t>
      </w:r>
    </w:p>
    <w:p w:rsidR="00000000" w:rsidRPr="00833FF6" w:rsidP="00976B9C">
      <w:pPr>
        <w:pStyle w:val="BodyText"/>
      </w:pPr>
      <w:r w:rsidRPr="00833FF6">
        <w:t xml:space="preserve">Release 1. Supersedes and is equivalent to MEM20004A Gain entry </w:t>
      </w:r>
    </w:p>
    <w:p w:rsidR="00000000" w:rsidRPr="00833FF6" w:rsidP="00833FF6">
      <w:pPr>
        <w:pStyle w:val="Heading1"/>
      </w:pPr>
      <w:bookmarkStart w:id="11" w:name="O_950912"/>
      <w:bookmarkEnd w:id="11"/>
      <w:r w:rsidRPr="00833FF6">
        <w:t>Performance Evidence</w:t>
      </w:r>
    </w:p>
    <w:p w:rsidR="00000000" w:rsidRPr="00833FF6" w:rsidP="00976B9C">
      <w:pPr>
        <w:pStyle w:val="BodyText"/>
      </w:pPr>
      <w:r w:rsidRPr="00833FF6">
        <w:t>Evidence required to demonstrate competence in this unit must be re</w:t>
      </w:r>
      <w:r w:rsidRPr="00833FF6">
        <w:t>levant to and satisfy the requirements of the elements and performance criteria on at least two (2) occasions and include:</w:t>
      </w:r>
    </w:p>
    <w:p w:rsidR="00000000" w:rsidRPr="00833FF6" w:rsidP="00833FF6">
      <w:pPr>
        <w:pStyle w:val="ListBullet"/>
      </w:pPr>
      <w:r w:rsidRPr="00833FF6">
        <w:t>following work instructions, standard operating procedures (SOPs) and safe work practices</w:t>
      </w:r>
    </w:p>
    <w:p w:rsidR="00000000" w:rsidRPr="00833FF6" w:rsidP="00833FF6">
      <w:pPr>
        <w:pStyle w:val="ListBullet"/>
      </w:pPr>
      <w:r w:rsidRPr="00833FF6">
        <w:t>communicating with the customer as require</w:t>
      </w:r>
      <w:r w:rsidRPr="00833FF6">
        <w:t xml:space="preserve"> throughout the process</w:t>
      </w:r>
    </w:p>
    <w:p w:rsidR="00000000" w:rsidRPr="00833FF6" w:rsidP="00833FF6">
      <w:pPr>
        <w:pStyle w:val="ListBullet"/>
      </w:pPr>
      <w:r w:rsidRPr="00833FF6">
        <w:t xml:space="preserve">establishing legal possession of property prior to commencing gaining entry </w:t>
      </w:r>
    </w:p>
    <w:p w:rsidR="00000000" w:rsidRPr="00833FF6" w:rsidP="00833FF6">
      <w:pPr>
        <w:pStyle w:val="ListBullet"/>
      </w:pPr>
      <w:r w:rsidRPr="00833FF6">
        <w:t>identifying construction and mechanism of the lock type and confirming entry requirements and process with the customer</w:t>
      </w:r>
    </w:p>
    <w:p w:rsidR="00000000" w:rsidRPr="00833FF6" w:rsidP="00833FF6">
      <w:pPr>
        <w:pStyle w:val="ListBullet"/>
      </w:pPr>
      <w:r w:rsidRPr="00833FF6">
        <w:t>selecting and using the appropriate</w:t>
      </w:r>
      <w:r w:rsidRPr="00833FF6">
        <w:t xml:space="preserve"> tools and equipment to gain access</w:t>
      </w:r>
    </w:p>
    <w:p w:rsidR="00000000" w:rsidRPr="00833FF6" w:rsidP="00833FF6">
      <w:pPr>
        <w:pStyle w:val="ListBullet"/>
      </w:pPr>
      <w:r w:rsidRPr="00833FF6">
        <w:t>gaining entry with causing minimal damage and in accordance with SOPs</w:t>
      </w:r>
    </w:p>
    <w:p w:rsidR="00000000" w:rsidRPr="00833FF6" w:rsidP="00833FF6">
      <w:pPr>
        <w:pStyle w:val="ListBullet"/>
      </w:pPr>
      <w:r w:rsidRPr="00833FF6">
        <w:t>reading assembly drawings and using catalogues and resources</w:t>
      </w:r>
    </w:p>
    <w:p w:rsidR="00000000" w:rsidRPr="00833FF6" w:rsidP="00833FF6">
      <w:pPr>
        <w:pStyle w:val="ListBullet"/>
      </w:pPr>
      <w:r w:rsidRPr="00833FF6">
        <w:t xml:space="preserve">manufacturing keys, as required </w:t>
      </w:r>
    </w:p>
    <w:p w:rsidR="00000000" w:rsidRPr="00833FF6" w:rsidP="00833FF6">
      <w:pPr>
        <w:pStyle w:val="ListBullet"/>
      </w:pPr>
      <w:r w:rsidRPr="00833FF6">
        <w:t>completing all documentation.</w:t>
      </w: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12" w:name="O_950911"/>
      <w:bookmarkEnd w:id="12"/>
      <w:r w:rsidRPr="00833FF6">
        <w:t>Knowledge Evidence</w:t>
      </w:r>
    </w:p>
    <w:p w:rsidR="00000000" w:rsidRPr="00833FF6" w:rsidP="00976B9C">
      <w:pPr>
        <w:pStyle w:val="BodyText"/>
      </w:pPr>
      <w:r w:rsidRPr="00833FF6">
        <w:t>Evidence required to demonstrate the required knowledge for this unit must be relevant to and satisfy the requirements of the elements and performance criteria and include knowledge of:</w:t>
      </w:r>
    </w:p>
    <w:p w:rsidR="00000000" w:rsidRPr="00833FF6" w:rsidP="00833FF6">
      <w:pPr>
        <w:pStyle w:val="ListBullet"/>
      </w:pPr>
      <w:r w:rsidRPr="00833FF6">
        <w:t>safe work practices and procedures and use of pers</w:t>
      </w:r>
      <w:r w:rsidRPr="00833FF6">
        <w:t>onal protective equipment (PPE)</w:t>
      </w:r>
    </w:p>
    <w:p w:rsidR="00000000" w:rsidRPr="00833FF6" w:rsidP="00833FF6">
      <w:pPr>
        <w:pStyle w:val="ListBullet"/>
      </w:pPr>
      <w:r w:rsidRPr="00833FF6">
        <w:t>products and product identification</w:t>
      </w:r>
    </w:p>
    <w:p w:rsidR="00000000" w:rsidRPr="00833FF6" w:rsidP="00833FF6">
      <w:pPr>
        <w:pStyle w:val="ListBullet"/>
      </w:pPr>
      <w:r w:rsidRPr="00833FF6">
        <w:t>methods of gaining access to mechanical locks</w:t>
      </w:r>
    </w:p>
    <w:p w:rsidR="00000000" w:rsidRPr="00833FF6" w:rsidP="00833FF6">
      <w:pPr>
        <w:pStyle w:val="ListBullet"/>
      </w:pPr>
      <w:r w:rsidRPr="00833FF6">
        <w:t>tools and equipment for gaining access to mechanical locks</w:t>
      </w:r>
    </w:p>
    <w:p w:rsidR="00000000" w:rsidRPr="00833FF6" w:rsidP="00833FF6">
      <w:pPr>
        <w:pStyle w:val="ListBullet"/>
      </w:pPr>
      <w:r w:rsidRPr="00833FF6">
        <w:t>operation and assembly of mechanical locks</w:t>
      </w:r>
    </w:p>
    <w:p w:rsidR="00000000" w:rsidRPr="00833FF6" w:rsidP="00833FF6">
      <w:pPr>
        <w:pStyle w:val="ListBullet"/>
      </w:pPr>
      <w:r w:rsidRPr="00833FF6">
        <w:t>procedures to establish legal possession</w:t>
      </w:r>
      <w:r w:rsidRPr="00833FF6">
        <w:t xml:space="preserve"> and legal obligations and ethical requirements</w:t>
      </w:r>
    </w:p>
    <w:p w:rsidR="00000000" w:rsidRPr="00833FF6" w:rsidP="00833FF6">
      <w:pPr>
        <w:pStyle w:val="ListBullet"/>
      </w:pPr>
      <w:r w:rsidRPr="00833FF6">
        <w:t>procedures to deal with fraudulent requests</w:t>
      </w:r>
    </w:p>
    <w:p w:rsidR="00000000" w:rsidRPr="00833FF6" w:rsidP="00833FF6">
      <w:pPr>
        <w:pStyle w:val="ListBullet"/>
      </w:pPr>
      <w:r w:rsidRPr="00833FF6">
        <w:t>requirements and procedures for fitting temporary locks</w:t>
      </w:r>
    </w:p>
    <w:p w:rsidR="00000000" w:rsidRPr="00833FF6" w:rsidP="00833FF6">
      <w:pPr>
        <w:pStyle w:val="ListBullet"/>
      </w:pPr>
      <w:r w:rsidRPr="00833FF6">
        <w:t>hazards and control measures associated with gaining entry.</w:t>
      </w: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13" w:name="O_950910"/>
      <w:bookmarkEnd w:id="13"/>
      <w:r w:rsidRPr="00833FF6">
        <w:t>Assessment Conditions</w:t>
      </w:r>
    </w:p>
    <w:p w:rsidR="00000000" w:rsidRPr="00833FF6" w:rsidP="00833FF6">
      <w:pPr>
        <w:pStyle w:val="ListBullet"/>
      </w:pPr>
      <w:r w:rsidRPr="00833FF6">
        <w:t>Assessor</w:t>
      </w:r>
      <w:r w:rsidRPr="00833FF6">
        <w:t>s must:</w:t>
      </w:r>
    </w:p>
    <w:p w:rsidR="00000000" w:rsidRPr="00833FF6" w:rsidP="00833FF6">
      <w:pPr>
        <w:pStyle w:val="ListBullet2"/>
      </w:pPr>
      <w:r w:rsidRPr="00833FF6">
        <w:t>have vocational competency in gaining entry at least to the level being assessed with relevant industry knowledge and experience</w:t>
      </w:r>
    </w:p>
    <w:p w:rsidR="00000000" w:rsidRPr="00833FF6" w:rsidP="00833FF6">
      <w:pPr>
        <w:pStyle w:val="ListBullet2"/>
      </w:pPr>
      <w:r w:rsidRPr="00833FF6">
        <w:t xml:space="preserve">satisfy the assessor requirements in the </w:t>
      </w:r>
      <w:r w:rsidRPr="00833FF6">
        <w:rPr>
          <w:rStyle w:val="Emphasis"/>
        </w:rPr>
        <w:t xml:space="preserve">Standards for Registered Training Organisations 2015 </w:t>
      </w:r>
      <w:r w:rsidRPr="00833FF6">
        <w:t>or its replacement</w:t>
      </w:r>
      <w:r w:rsidRPr="00833FF6">
        <w:rPr>
          <w:rStyle w:val="Emphasis"/>
        </w:rPr>
        <w:t xml:space="preserve"> </w:t>
      </w:r>
      <w:r w:rsidRPr="00833FF6">
        <w:t xml:space="preserve">and comply with the </w:t>
      </w:r>
      <w:r w:rsidRPr="00833FF6">
        <w:rPr>
          <w:rStyle w:val="Emphasis"/>
        </w:rPr>
        <w:t xml:space="preserve">National Vocational Education and Training Regulator Act 2011, </w:t>
      </w:r>
      <w:r w:rsidRPr="00833FF6">
        <w:t>its replacement</w:t>
      </w:r>
      <w:r w:rsidRPr="00833FF6">
        <w:rPr>
          <w:rStyle w:val="Emphasis"/>
        </w:rPr>
        <w:t xml:space="preserve"> </w:t>
      </w:r>
      <w:r w:rsidRPr="00833FF6">
        <w:t>or equivalent legislation covering VET regulation in a non-referring state/territory as the case requires</w:t>
      </w:r>
    </w:p>
    <w:p w:rsidR="00000000" w:rsidRPr="00833FF6" w:rsidP="00833FF6">
      <w:pPr>
        <w:pStyle w:val="ListBullet"/>
      </w:pPr>
      <w:r w:rsidRPr="00833FF6">
        <w:t>Where possible assessment must occur in operationa</w:t>
      </w:r>
      <w:r w:rsidRPr="00833FF6">
        <w:t xml:space="preserve">l workplace situations. Where this is not possible or where personal safety or environmental damage are limiting factors, assessment must occur in a sufficiently </w:t>
      </w:r>
      <w:r w:rsidRPr="00833FF6">
        <w:t xml:space="preserve">rigorous simulated environment that reflects realistic operational workplace conditions. This </w:t>
      </w:r>
      <w:r w:rsidRPr="00833FF6">
        <w:t>must cover all aspects of workplace performance, including environment, task skills, task management skills, contingency management skills and job role environment skills</w:t>
      </w:r>
    </w:p>
    <w:p w:rsidR="00000000" w:rsidRPr="00833FF6" w:rsidP="00833FF6">
      <w:pPr>
        <w:pStyle w:val="ListBullet"/>
      </w:pPr>
      <w:r w:rsidRPr="00833FF6">
        <w:t xml:space="preserve">Conditions for assessment must include access to all tools, equipment, materials and </w:t>
      </w:r>
      <w:r w:rsidRPr="00833FF6">
        <w:t>documentation required, including relevant workplace procedures, product and manufacturing specifications</w:t>
      </w:r>
    </w:p>
    <w:p w:rsidR="00000000" w:rsidRPr="00833FF6" w:rsidP="00833FF6">
      <w:pPr>
        <w:pStyle w:val="ListBullet"/>
      </w:pPr>
      <w:r w:rsidRPr="00833FF6">
        <w:t xml:space="preserve">Assessment processes and techniques must be appropriate to the language, literacy and numeracy requirements of the work being performed and the needs </w:t>
      </w:r>
      <w:r w:rsidRPr="00833FF6">
        <w:t>of the candidate.</w:t>
      </w:r>
    </w:p>
    <w:p w:rsidR="00000000" w:rsidRPr="00833FF6" w:rsidP="00833FF6">
      <w:pPr>
        <w:pStyle w:val="AllowPageBreak"/>
      </w:pPr>
    </w:p>
    <w:p w:rsidR="00000000" w:rsidRPr="00833FF6" w:rsidP="00833FF6">
      <w:pPr>
        <w:pStyle w:val="Heading1"/>
      </w:pPr>
      <w:bookmarkStart w:id="14" w:name="O_950908"/>
      <w:bookmarkEnd w:id="14"/>
      <w:r w:rsidRPr="00833FF6">
        <w:t>Links</w:t>
      </w:r>
    </w:p>
    <w:p w:rsidR="00000000" w:rsidRPr="00833FF6" w:rsidP="00976B9C">
      <w:pPr>
        <w:pStyle w:val="BodyText"/>
      </w:pPr>
      <w:r w:rsidRPr="00833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7D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3FF6" w:rsidP="00833FF6"/>
    <w:sectPr w:rsidSect="00833F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 w:rsidRPr="00976B9C" w:rsidP="00976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C" w:rsidP="00833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B9C" w:rsidP="00833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B9C" w:rsidP="00833F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 w:rsidP="00833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B9C">
      <w:t>Approved</w:t>
    </w:r>
    <w:r w:rsidR="00976B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B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B9C">
      <w:rPr>
        <w:noProof/>
      </w:rPr>
      <w:t>5</w:t>
    </w:r>
    <w:r>
      <w:rPr>
        <w:noProof/>
      </w:rPr>
      <w:fldChar w:fldCharType="end"/>
    </w:r>
  </w:p>
  <w:p w:rsidR="00833FF6" w:rsidP="00833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B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B9C">
      <w:t>Manufacturing Industry Skills Alliance</w:t>
    </w:r>
    <w:r w:rsidR="00976B9C">
      <w:fldChar w:fldCharType="end"/>
    </w:r>
  </w:p>
  <w:p w:rsidR="00833FF6" w:rsidP="00833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FF6" w:rsidRPr="00976B9C" w:rsidP="00976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C" w:rsidRPr="002D2AF8" w:rsidP="00833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MEM20004 Gain 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B9C" w:rsidP="00833F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F6" w:rsidRPr="002D2AF8" w:rsidP="00833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B9C">
      <w:t>MEM20004 Gain entry</w:t>
    </w:r>
    <w:r w:rsidR="00976B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B9C">
      <w:rPr>
        <w:noProof/>
      </w:rPr>
      <w:t>2 March 2025</w:t>
    </w:r>
    <w:r>
      <w:fldChar w:fldCharType="end"/>
    </w:r>
  </w:p>
  <w:p w:rsidR="00833FF6" w:rsidP="00833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9A0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8B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2C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FF6"/>
  </w:style>
  <w:style w:type="character" w:customStyle="1" w:styleId="Heading1Char">
    <w:name w:val="Heading 1 Char"/>
    <w:basedOn w:val="DefaultParagraphFont"/>
    <w:link w:val="Heading1"/>
    <w:rsid w:val="00833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F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FF6"/>
    <w:rPr>
      <w:b/>
      <w:spacing w:val="0"/>
    </w:rPr>
  </w:style>
  <w:style w:type="paragraph" w:styleId="ListBullet2">
    <w:name w:val="List Bullet 2"/>
    <w:basedOn w:val="List2"/>
    <w:rsid w:val="00833F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3FF6"/>
    <w:rPr>
      <w:i/>
    </w:rPr>
  </w:style>
  <w:style w:type="paragraph" w:customStyle="1" w:styleId="SuperHeading">
    <w:name w:val="SuperHeading"/>
    <w:basedOn w:val="Normal"/>
    <w:rsid w:val="00833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F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FF6"/>
  </w:style>
  <w:style w:type="paragraph" w:styleId="TableofFigures">
    <w:name w:val="table of figures"/>
    <w:basedOn w:val="Normal"/>
    <w:next w:val="Normal"/>
    <w:semiHidden/>
    <w:rsid w:val="00833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F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FF6"/>
    <w:rPr>
      <w:rFonts w:ascii="Wingdings" w:hAnsi="Wingdings"/>
    </w:rPr>
  </w:style>
  <w:style w:type="paragraph" w:customStyle="1" w:styleId="TableHeading">
    <w:name w:val="Table Heading"/>
    <w:basedOn w:val="HeadingBase"/>
    <w:rsid w:val="00833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FF6"/>
    <w:rPr>
      <w:color w:val="0033CC"/>
      <w:u w:val="none"/>
    </w:rPr>
  </w:style>
  <w:style w:type="paragraph" w:customStyle="1" w:styleId="BodyTextRight">
    <w:name w:val="Body Text Right"/>
    <w:basedOn w:val="BodyText"/>
    <w:rsid w:val="00833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F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FF6"/>
    <w:rPr>
      <w:sz w:val="32"/>
    </w:rPr>
  </w:style>
  <w:style w:type="paragraph" w:customStyle="1" w:styleId="HeadingProcedure">
    <w:name w:val="Heading Procedure"/>
    <w:basedOn w:val="HeadingBase"/>
    <w:next w:val="Normal"/>
    <w:rsid w:val="00833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FF6"/>
    <w:pPr>
      <w:spacing w:before="60" w:after="60"/>
    </w:pPr>
  </w:style>
  <w:style w:type="paragraph" w:styleId="ListContinue">
    <w:name w:val="List Continue"/>
    <w:basedOn w:val="List"/>
    <w:rsid w:val="00833FF6"/>
    <w:pPr>
      <w:ind w:firstLine="0"/>
    </w:pPr>
  </w:style>
  <w:style w:type="paragraph" w:customStyle="1" w:styleId="ListNote">
    <w:name w:val="List Note"/>
    <w:basedOn w:val="List"/>
    <w:rsid w:val="00833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FF6"/>
    <w:rPr>
      <w:rFonts w:ascii="Courier New" w:hAnsi="Courier New"/>
    </w:rPr>
  </w:style>
  <w:style w:type="paragraph" w:customStyle="1" w:styleId="NoteBullet">
    <w:name w:val="Note Bullet"/>
    <w:basedOn w:val="Note"/>
    <w:rsid w:val="00833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F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FF6"/>
    <w:rPr>
      <w:b/>
      <w:smallCaps/>
    </w:rPr>
  </w:style>
  <w:style w:type="paragraph" w:customStyle="1" w:styleId="TableListNumber">
    <w:name w:val="Table List Number"/>
    <w:basedOn w:val="ListNumber"/>
    <w:rsid w:val="00833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FF6"/>
    <w:pPr>
      <w:numPr>
        <w:numId w:val="9"/>
      </w:numPr>
    </w:pPr>
  </w:style>
  <w:style w:type="paragraph" w:customStyle="1" w:styleId="ListAlpha2">
    <w:name w:val="List Alpha 2"/>
    <w:basedOn w:val="List2"/>
    <w:rsid w:val="00833FF6"/>
    <w:pPr>
      <w:numPr>
        <w:numId w:val="8"/>
      </w:numPr>
    </w:pPr>
  </w:style>
  <w:style w:type="paragraph" w:styleId="List2">
    <w:name w:val="List 2"/>
    <w:basedOn w:val="BodyText"/>
    <w:rsid w:val="00833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F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F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FF6"/>
    <w:pPr>
      <w:numPr>
        <w:numId w:val="4"/>
      </w:numPr>
    </w:pPr>
  </w:style>
  <w:style w:type="paragraph" w:styleId="ListContinue2">
    <w:name w:val="List Continue 2"/>
    <w:basedOn w:val="List2"/>
    <w:rsid w:val="00833FF6"/>
    <w:pPr>
      <w:ind w:firstLine="0"/>
    </w:pPr>
  </w:style>
  <w:style w:type="paragraph" w:styleId="ListContinue3">
    <w:name w:val="List Continue 3"/>
    <w:basedOn w:val="List3"/>
    <w:rsid w:val="00833FF6"/>
    <w:pPr>
      <w:ind w:left="1021" w:firstLine="0"/>
    </w:pPr>
  </w:style>
  <w:style w:type="paragraph" w:styleId="ListContinue4">
    <w:name w:val="List Continue 4"/>
    <w:basedOn w:val="List4"/>
    <w:rsid w:val="00833FF6"/>
    <w:pPr>
      <w:ind w:firstLine="0"/>
    </w:pPr>
  </w:style>
  <w:style w:type="paragraph" w:styleId="ListContinue5">
    <w:name w:val="List Continue 5"/>
    <w:basedOn w:val="List5"/>
    <w:rsid w:val="00833FF6"/>
    <w:pPr>
      <w:ind w:firstLine="0"/>
    </w:pPr>
  </w:style>
  <w:style w:type="paragraph" w:styleId="ListNumber3">
    <w:name w:val="List Number 3"/>
    <w:basedOn w:val="List3"/>
    <w:rsid w:val="00833FF6"/>
    <w:pPr>
      <w:numPr>
        <w:numId w:val="5"/>
      </w:numPr>
    </w:pPr>
  </w:style>
  <w:style w:type="paragraph" w:styleId="ListNumber4">
    <w:name w:val="List Number 4"/>
    <w:basedOn w:val="List4"/>
    <w:rsid w:val="00833FF6"/>
    <w:pPr>
      <w:numPr>
        <w:numId w:val="6"/>
      </w:numPr>
    </w:pPr>
  </w:style>
  <w:style w:type="paragraph" w:styleId="ListNumber5">
    <w:name w:val="List Number 5"/>
    <w:basedOn w:val="List5"/>
    <w:rsid w:val="00833FF6"/>
    <w:pPr>
      <w:numPr>
        <w:numId w:val="7"/>
      </w:numPr>
    </w:pPr>
  </w:style>
  <w:style w:type="paragraph" w:styleId="BlockText">
    <w:name w:val="Block Text"/>
    <w:basedOn w:val="Normal"/>
    <w:rsid w:val="00833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FF6"/>
    <w:rPr>
      <w:sz w:val="16"/>
      <w:vertAlign w:val="superscript"/>
    </w:rPr>
  </w:style>
  <w:style w:type="character" w:customStyle="1" w:styleId="Symbols">
    <w:name w:val="Symbols"/>
    <w:basedOn w:val="DefaultParagraphFont"/>
    <w:rsid w:val="00833FF6"/>
    <w:rPr>
      <w:rFonts w:ascii="Symbol" w:hAnsi="Symbol"/>
    </w:rPr>
  </w:style>
  <w:style w:type="character" w:customStyle="1" w:styleId="MenuOptions">
    <w:name w:val="Menu Options"/>
    <w:basedOn w:val="DefaultParagraphFont"/>
    <w:rsid w:val="00833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FF6"/>
    <w:rPr>
      <w:b/>
    </w:rPr>
  </w:style>
  <w:style w:type="character" w:customStyle="1" w:styleId="Underlined">
    <w:name w:val="Underlined"/>
    <w:basedOn w:val="DefaultParagraphFont"/>
    <w:rsid w:val="00833FF6"/>
    <w:rPr>
      <w:u w:val="single"/>
    </w:rPr>
  </w:style>
  <w:style w:type="paragraph" w:customStyle="1" w:styleId="TableBodyTextRight">
    <w:name w:val="Table Body Text Right"/>
    <w:basedOn w:val="TableBodyText"/>
    <w:rsid w:val="00833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FF6"/>
    <w:rPr>
      <w:sz w:val="18"/>
    </w:rPr>
  </w:style>
  <w:style w:type="paragraph" w:customStyle="1" w:styleId="BodySmallRight">
    <w:name w:val="Body Small Right"/>
    <w:basedOn w:val="BodyTextRight"/>
    <w:rsid w:val="00833FF6"/>
    <w:rPr>
      <w:sz w:val="18"/>
      <w:szCs w:val="18"/>
    </w:rPr>
  </w:style>
  <w:style w:type="paragraph" w:customStyle="1" w:styleId="MarginEdition">
    <w:name w:val="Margin Edition"/>
    <w:basedOn w:val="MarginNote"/>
    <w:rsid w:val="00833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FF6"/>
    <w:rPr>
      <w:sz w:val="2"/>
      <w:szCs w:val="2"/>
    </w:rPr>
  </w:style>
  <w:style w:type="character" w:customStyle="1" w:styleId="Small">
    <w:name w:val="Small"/>
    <w:basedOn w:val="DefaultParagraphFont"/>
    <w:rsid w:val="00833FF6"/>
    <w:rPr>
      <w:sz w:val="16"/>
    </w:rPr>
  </w:style>
  <w:style w:type="paragraph" w:customStyle="1" w:styleId="WideTable">
    <w:name w:val="Wide Table"/>
    <w:basedOn w:val="Normal"/>
    <w:rsid w:val="00833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FF6"/>
  </w:style>
  <w:style w:type="paragraph" w:styleId="Quote">
    <w:name w:val="Quote"/>
    <w:basedOn w:val="Heading1"/>
    <w:link w:val="QuoteChar"/>
    <w:qFormat/>
    <w:rsid w:val="00833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FF6"/>
    <w:pPr>
      <w:pageBreakBefore/>
    </w:pPr>
  </w:style>
  <w:style w:type="paragraph" w:customStyle="1" w:styleId="Border">
    <w:name w:val="Border"/>
    <w:basedOn w:val="Normal"/>
    <w:qFormat/>
    <w:rsid w:val="00833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FF6"/>
    <w:rPr>
      <w:u w:val="single"/>
    </w:rPr>
  </w:style>
  <w:style w:type="character" w:customStyle="1" w:styleId="BoldandItalics">
    <w:name w:val="Bold and Italics"/>
    <w:qFormat/>
    <w:rsid w:val="00833FF6"/>
    <w:rPr>
      <w:b/>
      <w:i/>
      <w:u w:val="none"/>
    </w:rPr>
  </w:style>
  <w:style w:type="paragraph" w:styleId="BalloonText">
    <w:name w:val="Balloon Text"/>
    <w:basedOn w:val="Normal"/>
    <w:link w:val="BalloonTextChar"/>
    <w:rsid w:val="00833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FF6"/>
    <w:pPr>
      <w:spacing w:before="0" w:after="0"/>
    </w:pPr>
  </w:style>
  <w:style w:type="paragraph" w:customStyle="1" w:styleId="BodyTextBold">
    <w:name w:val="Body Text Bold"/>
    <w:basedOn w:val="BodyText"/>
    <w:qFormat/>
    <w:rsid w:val="00833FF6"/>
    <w:rPr>
      <w:b/>
    </w:rPr>
  </w:style>
  <w:style w:type="character" w:styleId="Hyperlink">
    <w:name w:val="Hyperlink"/>
    <w:basedOn w:val="DefaultParagraphFont"/>
    <w:uiPriority w:val="99"/>
    <w:unhideWhenUsed/>
    <w:rsid w:val="00976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7346</Characters>
  <Application>Microsoft Office Word</Application>
  <DocSecurity>0</DocSecurity>
  <Lines>306</Lines>
  <Paragraphs>197</Paragraphs>
  <ScaleCrop>false</ScaleCrop>
  <Company>Author-it Software Corporation Ltd.</Company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MEM20004 Gain entry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