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461" w:rsidP="003D54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MEM20004 Gain entry</w:t>
      </w:r>
      <w:r>
        <w:fldChar w:fldCharType="end"/>
      </w:r>
    </w:p>
    <w:p w:rsidR="003D5461" w:rsidP="003D5461">
      <w:pPr>
        <w:pStyle w:val="Version"/>
        <w:sectPr w:rsidSect="00923A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3AF4" w:rsidP="00923AF4">
      <w:pPr>
        <w:pStyle w:val="SuperHeading"/>
      </w:pPr>
      <w:r w:rsidRPr="00923AF4">
        <w:t>Assessment Requirements for MEM20004 Gain entry</w:t>
      </w:r>
    </w:p>
    <w:p w:rsidR="00000000" w:rsidRPr="00923AF4" w:rsidP="00923AF4">
      <w:pPr>
        <w:pStyle w:val="Heading1"/>
      </w:pPr>
      <w:bookmarkStart w:id="1" w:name="O_950909"/>
      <w:bookmarkEnd w:id="1"/>
      <w:r w:rsidRPr="00923AF4">
        <w:t>Modification History</w:t>
      </w:r>
    </w:p>
    <w:p w:rsidR="00000000" w:rsidRPr="00923AF4" w:rsidP="003D5461">
      <w:pPr>
        <w:pStyle w:val="BodyText"/>
      </w:pPr>
      <w:r w:rsidRPr="00923AF4">
        <w:t xml:space="preserve">Release 1. Supersedes and is equivalent to MEM20004A Gain entry </w:t>
      </w:r>
    </w:p>
    <w:p w:rsidR="00000000" w:rsidRPr="00923AF4" w:rsidP="00923AF4">
      <w:pPr>
        <w:pStyle w:val="Heading1"/>
      </w:pPr>
      <w:bookmarkStart w:id="2" w:name="O_950912"/>
      <w:bookmarkEnd w:id="2"/>
      <w:r w:rsidRPr="00923AF4">
        <w:t>Performance Evidence</w:t>
      </w:r>
    </w:p>
    <w:p w:rsidR="00000000" w:rsidRPr="00923AF4" w:rsidP="003D5461">
      <w:pPr>
        <w:pStyle w:val="BodyText"/>
      </w:pPr>
      <w:r w:rsidRPr="00923AF4">
        <w:t>Evidence required to demonstrate competence in this unit must be relevant to and satisfy the requirements of the elements an</w:t>
      </w:r>
      <w:r w:rsidRPr="00923AF4">
        <w:t>d performance criteria on at least two (2) occasions and include:</w:t>
      </w:r>
    </w:p>
    <w:p w:rsidR="00000000" w:rsidRPr="00923AF4" w:rsidP="00923AF4">
      <w:pPr>
        <w:pStyle w:val="ListBullet"/>
      </w:pPr>
      <w:r w:rsidRPr="00923AF4">
        <w:t>following work instructions, standard operating procedures (SOPs) and safe work practices</w:t>
      </w:r>
    </w:p>
    <w:p w:rsidR="00000000" w:rsidRPr="00923AF4" w:rsidP="00923AF4">
      <w:pPr>
        <w:pStyle w:val="ListBullet"/>
      </w:pPr>
      <w:r w:rsidRPr="00923AF4">
        <w:t>communicating with the customer as require throughout the process</w:t>
      </w:r>
    </w:p>
    <w:p w:rsidR="00000000" w:rsidRPr="00923AF4" w:rsidP="00923AF4">
      <w:pPr>
        <w:pStyle w:val="ListBullet"/>
      </w:pPr>
      <w:r w:rsidRPr="00923AF4">
        <w:t xml:space="preserve">establishing legal possession of </w:t>
      </w:r>
      <w:r w:rsidRPr="00923AF4">
        <w:t xml:space="preserve">property prior to commencing gaining entry </w:t>
      </w:r>
    </w:p>
    <w:p w:rsidR="00000000" w:rsidRPr="00923AF4" w:rsidP="00923AF4">
      <w:pPr>
        <w:pStyle w:val="ListBullet"/>
      </w:pPr>
      <w:r w:rsidRPr="00923AF4">
        <w:t>identifying construction and mechanism of the lock type and confirming entry requirements and process with the customer</w:t>
      </w:r>
    </w:p>
    <w:p w:rsidR="00000000" w:rsidRPr="00923AF4" w:rsidP="00923AF4">
      <w:pPr>
        <w:pStyle w:val="ListBullet"/>
      </w:pPr>
      <w:r w:rsidRPr="00923AF4">
        <w:t>selecting and using the appropriate tools and equipment to gain access</w:t>
      </w:r>
    </w:p>
    <w:p w:rsidR="00000000" w:rsidRPr="00923AF4" w:rsidP="00923AF4">
      <w:pPr>
        <w:pStyle w:val="ListBullet"/>
      </w:pPr>
      <w:r w:rsidRPr="00923AF4">
        <w:t>gaining entry with ca</w:t>
      </w:r>
      <w:r w:rsidRPr="00923AF4">
        <w:t>using minimal damage and in accordance with SOPs</w:t>
      </w:r>
    </w:p>
    <w:p w:rsidR="00000000" w:rsidRPr="00923AF4" w:rsidP="00923AF4">
      <w:pPr>
        <w:pStyle w:val="ListBullet"/>
      </w:pPr>
      <w:r w:rsidRPr="00923AF4">
        <w:t>reading assembly drawings and using catalogues and resources</w:t>
      </w:r>
    </w:p>
    <w:p w:rsidR="00000000" w:rsidRPr="00923AF4" w:rsidP="00923AF4">
      <w:pPr>
        <w:pStyle w:val="ListBullet"/>
      </w:pPr>
      <w:r w:rsidRPr="00923AF4">
        <w:t xml:space="preserve">manufacturing keys, as required </w:t>
      </w:r>
    </w:p>
    <w:p w:rsidR="00000000" w:rsidRPr="00923AF4" w:rsidP="00923AF4">
      <w:pPr>
        <w:pStyle w:val="ListBullet"/>
      </w:pPr>
      <w:r w:rsidRPr="00923AF4">
        <w:t>completing all documentation.</w:t>
      </w:r>
    </w:p>
    <w:p w:rsidR="00000000" w:rsidRPr="00923AF4" w:rsidP="00923AF4">
      <w:pPr>
        <w:pStyle w:val="AllowPageBreak"/>
      </w:pPr>
    </w:p>
    <w:p w:rsidR="00000000" w:rsidRPr="00923AF4" w:rsidP="00923AF4">
      <w:pPr>
        <w:pStyle w:val="Heading1"/>
      </w:pPr>
      <w:bookmarkStart w:id="3" w:name="O_950911"/>
      <w:bookmarkEnd w:id="3"/>
      <w:r w:rsidRPr="00923AF4">
        <w:t>Knowledge Evidence</w:t>
      </w:r>
    </w:p>
    <w:p w:rsidR="00000000" w:rsidRPr="00923AF4" w:rsidP="003D5461">
      <w:pPr>
        <w:pStyle w:val="BodyText"/>
      </w:pPr>
      <w:r w:rsidRPr="00923AF4">
        <w:t>Evidence required to demonstrate the required k</w:t>
      </w:r>
      <w:r w:rsidRPr="00923AF4">
        <w:t>nowledge for this unit must be relevant to and satisfy the requirements of the elements and performance criteria and include knowledge of:</w:t>
      </w:r>
    </w:p>
    <w:p w:rsidR="00000000" w:rsidRPr="00923AF4" w:rsidP="00923AF4">
      <w:pPr>
        <w:pStyle w:val="ListBullet"/>
      </w:pPr>
      <w:r w:rsidRPr="00923AF4">
        <w:t>safe work practices and procedures and use of personal protective equipment (PPE)</w:t>
      </w:r>
    </w:p>
    <w:p w:rsidR="00000000" w:rsidRPr="00923AF4" w:rsidP="00923AF4">
      <w:pPr>
        <w:pStyle w:val="ListBullet"/>
      </w:pPr>
      <w:r w:rsidRPr="00923AF4">
        <w:t>products and product identificatio</w:t>
      </w:r>
      <w:r w:rsidRPr="00923AF4">
        <w:t>n</w:t>
      </w:r>
    </w:p>
    <w:p w:rsidR="00000000" w:rsidRPr="00923AF4" w:rsidP="00923AF4">
      <w:pPr>
        <w:pStyle w:val="ListBullet"/>
      </w:pPr>
      <w:r w:rsidRPr="00923AF4">
        <w:t>methods of gaining access to mechanical locks</w:t>
      </w:r>
    </w:p>
    <w:p w:rsidR="00000000" w:rsidRPr="00923AF4" w:rsidP="00923AF4">
      <w:pPr>
        <w:pStyle w:val="ListBullet"/>
      </w:pPr>
      <w:r w:rsidRPr="00923AF4">
        <w:t>tools and equipment for gaining access to mechanical locks</w:t>
      </w:r>
    </w:p>
    <w:p w:rsidR="00000000" w:rsidRPr="00923AF4" w:rsidP="00923AF4">
      <w:pPr>
        <w:pStyle w:val="ListBullet"/>
      </w:pPr>
      <w:r w:rsidRPr="00923AF4">
        <w:t>operation and assembly of mechanical locks</w:t>
      </w:r>
    </w:p>
    <w:p w:rsidR="00000000" w:rsidRPr="00923AF4" w:rsidP="00923AF4">
      <w:pPr>
        <w:pStyle w:val="ListBullet"/>
      </w:pPr>
      <w:r w:rsidRPr="00923AF4">
        <w:t>procedures to establish legal possession and legal obligations and ethical requirements</w:t>
      </w:r>
    </w:p>
    <w:p w:rsidR="00000000" w:rsidRPr="00923AF4" w:rsidP="00923AF4">
      <w:pPr>
        <w:pStyle w:val="ListBullet"/>
      </w:pPr>
      <w:r w:rsidRPr="00923AF4">
        <w:t>procedures to deal with fraudulent requests</w:t>
      </w:r>
    </w:p>
    <w:p w:rsidR="00000000" w:rsidRPr="00923AF4" w:rsidP="00923AF4">
      <w:pPr>
        <w:pStyle w:val="ListBullet"/>
      </w:pPr>
      <w:r w:rsidRPr="00923AF4">
        <w:t>requirements and procedures for fitting temporary locks</w:t>
      </w:r>
    </w:p>
    <w:p w:rsidR="00000000" w:rsidRPr="00923AF4" w:rsidP="00923AF4">
      <w:pPr>
        <w:pStyle w:val="ListBullet"/>
      </w:pPr>
      <w:r w:rsidRPr="00923AF4">
        <w:t>hazards and control measures associated with gaining entry.</w:t>
      </w:r>
    </w:p>
    <w:p w:rsidR="00000000" w:rsidRPr="00923AF4" w:rsidP="00923AF4">
      <w:pPr>
        <w:pStyle w:val="AllowPageBreak"/>
      </w:pPr>
    </w:p>
    <w:p w:rsidR="00000000" w:rsidRPr="00923AF4" w:rsidP="00923AF4">
      <w:pPr>
        <w:pStyle w:val="Heading1"/>
      </w:pPr>
      <w:bookmarkStart w:id="4" w:name="O_950910"/>
      <w:bookmarkEnd w:id="4"/>
      <w:r w:rsidRPr="00923AF4">
        <w:t>Assessment Conditions</w:t>
      </w:r>
    </w:p>
    <w:p w:rsidR="00000000" w:rsidRPr="00923AF4" w:rsidP="00923AF4">
      <w:pPr>
        <w:pStyle w:val="ListBullet"/>
      </w:pPr>
      <w:r w:rsidRPr="00923AF4">
        <w:t>Assessors must:</w:t>
      </w:r>
    </w:p>
    <w:p w:rsidR="00000000" w:rsidRPr="00923AF4" w:rsidP="00923AF4">
      <w:pPr>
        <w:pStyle w:val="ListBullet2"/>
      </w:pPr>
      <w:r w:rsidRPr="00923AF4">
        <w:t>have vocational competency in gaining e</w:t>
      </w:r>
      <w:r w:rsidRPr="00923AF4">
        <w:t>ntry at least to the level being assessed with relevant industry knowledge and experience</w:t>
      </w:r>
    </w:p>
    <w:p w:rsidR="00000000" w:rsidRPr="00923AF4" w:rsidP="00923AF4">
      <w:pPr>
        <w:pStyle w:val="ListBullet2"/>
      </w:pPr>
      <w:r w:rsidRPr="00923AF4">
        <w:t xml:space="preserve">satisfy the assessor requirements in the </w:t>
      </w:r>
      <w:r w:rsidRPr="00923AF4">
        <w:rPr>
          <w:rStyle w:val="Emphasis"/>
        </w:rPr>
        <w:t xml:space="preserve">Standards for Registered Training Organisations 2015 </w:t>
      </w:r>
      <w:r w:rsidRPr="00923AF4">
        <w:t>or its replacement</w:t>
      </w:r>
      <w:r w:rsidRPr="00923AF4">
        <w:rPr>
          <w:rStyle w:val="Emphasis"/>
        </w:rPr>
        <w:t xml:space="preserve"> </w:t>
      </w:r>
      <w:r w:rsidRPr="00923AF4">
        <w:t xml:space="preserve">and comply with the </w:t>
      </w:r>
      <w:r w:rsidRPr="00923AF4">
        <w:rPr>
          <w:rStyle w:val="Emphasis"/>
        </w:rPr>
        <w:t>National Vocational Education and</w:t>
      </w:r>
      <w:r w:rsidRPr="00923AF4">
        <w:rPr>
          <w:rStyle w:val="Emphasis"/>
        </w:rPr>
        <w:t xml:space="preserve"> Training Regulator Act 2011, </w:t>
      </w:r>
      <w:r w:rsidRPr="00923AF4">
        <w:t>its replacement</w:t>
      </w:r>
      <w:r w:rsidRPr="00923AF4">
        <w:rPr>
          <w:rStyle w:val="Emphasis"/>
        </w:rPr>
        <w:t xml:space="preserve"> </w:t>
      </w:r>
      <w:r w:rsidRPr="00923AF4">
        <w:t>or equivalent legislation covering VET regulation in a non-referring state/territory as the case requires</w:t>
      </w:r>
    </w:p>
    <w:p w:rsidR="00000000" w:rsidRPr="00923AF4" w:rsidP="00923AF4">
      <w:pPr>
        <w:pStyle w:val="ListBullet"/>
      </w:pPr>
      <w:r w:rsidRPr="00923AF4">
        <w:t>Where possible assessment must occur in operational workplace situations. Where this is not possible or</w:t>
      </w:r>
      <w:r w:rsidRPr="00923AF4">
        <w:t xml:space="preserve"> where personal safety or environmental damage are limiting factors, assessment must occur in a sufficiently rigorous simulated environment that reflects realistic operational workplace conditions. This must cover all aspects of workplace performance, incl</w:t>
      </w:r>
      <w:r w:rsidRPr="00923AF4">
        <w:t>uding environment, task skills, task management skills, contingency management skills and job role environment skills</w:t>
      </w:r>
    </w:p>
    <w:p w:rsidR="00000000" w:rsidRPr="00923AF4" w:rsidP="00923AF4">
      <w:pPr>
        <w:pStyle w:val="ListBullet"/>
      </w:pPr>
      <w:r w:rsidRPr="00923AF4">
        <w:t xml:space="preserve">Conditions for assessment must include access to all tools, equipment, materials and documentation required, including relevant workplace </w:t>
      </w:r>
      <w:r w:rsidRPr="00923AF4">
        <w:t>procedures, product and manufacturing specifications</w:t>
      </w:r>
    </w:p>
    <w:p w:rsidR="00000000" w:rsidRPr="00923AF4" w:rsidP="00923AF4">
      <w:pPr>
        <w:pStyle w:val="ListBullet"/>
      </w:pPr>
      <w:r w:rsidRPr="00923AF4">
        <w:t>Assessment processes and techniques must be appropriate to the language, literacy and numeracy requirements of the work being performed and the needs of the candidate.</w:t>
      </w:r>
    </w:p>
    <w:p w:rsidR="00000000" w:rsidRPr="00923AF4" w:rsidP="00923AF4">
      <w:pPr>
        <w:pStyle w:val="AllowPageBreak"/>
      </w:pPr>
    </w:p>
    <w:p w:rsidR="00000000" w:rsidRPr="00923AF4" w:rsidP="00923AF4">
      <w:pPr>
        <w:pStyle w:val="Heading1"/>
      </w:pPr>
      <w:bookmarkStart w:id="5" w:name="O_950908"/>
      <w:bookmarkEnd w:id="5"/>
      <w:r w:rsidRPr="00923AF4">
        <w:t>Links</w:t>
      </w:r>
    </w:p>
    <w:p w:rsidR="00000000" w:rsidRPr="00923AF4" w:rsidP="003D5461">
      <w:pPr>
        <w:pStyle w:val="BodyText"/>
      </w:pPr>
      <w:r w:rsidRPr="00923A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7729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23AF4" w:rsidP="00923AF4"/>
    <w:sectPr w:rsidSect="00923A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F4" w:rsidRPr="003D5461" w:rsidP="003D54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61" w:rsidP="00923A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5461" w:rsidP="00923A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5461" w:rsidP="00923A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AF4" w:rsidRPr="003D5461" w:rsidP="003D54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61" w:rsidRPr="002D2AF8" w:rsidP="00923A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MEM20004 Gain entry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3D5461" w:rsidP="00923A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0869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4E5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A6D8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A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A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A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A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A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A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A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A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A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A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A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AF4"/>
  </w:style>
  <w:style w:type="character" w:customStyle="1" w:styleId="Heading1Char">
    <w:name w:val="Heading 1 Char"/>
    <w:basedOn w:val="DefaultParagraphFont"/>
    <w:link w:val="Heading1"/>
    <w:rsid w:val="00923A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A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A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3A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3A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3AF4"/>
    <w:rPr>
      <w:i/>
    </w:rPr>
  </w:style>
  <w:style w:type="paragraph" w:customStyle="1" w:styleId="SuperHeading">
    <w:name w:val="SuperHeading"/>
    <w:basedOn w:val="Normal"/>
    <w:rsid w:val="00923A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A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3A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A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A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A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A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A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A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A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A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A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A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A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A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A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A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A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A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A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A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3A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3AF4"/>
    <w:rPr>
      <w:b/>
      <w:spacing w:val="0"/>
    </w:rPr>
  </w:style>
  <w:style w:type="paragraph" w:customStyle="1" w:styleId="SuperTitle">
    <w:name w:val="SuperTitle"/>
    <w:basedOn w:val="Title"/>
    <w:rsid w:val="00923A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A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A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3A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A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A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A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A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A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A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A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A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3A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A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A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AF4"/>
  </w:style>
  <w:style w:type="paragraph" w:styleId="TableofFigures">
    <w:name w:val="table of figures"/>
    <w:basedOn w:val="Normal"/>
    <w:next w:val="Normal"/>
    <w:semiHidden/>
    <w:rsid w:val="00923A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A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3AF4"/>
    <w:rPr>
      <w:rFonts w:ascii="Wingdings" w:hAnsi="Wingdings"/>
    </w:rPr>
  </w:style>
  <w:style w:type="paragraph" w:customStyle="1" w:styleId="TableHeading">
    <w:name w:val="Table Heading"/>
    <w:basedOn w:val="HeadingBase"/>
    <w:rsid w:val="00923A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AF4"/>
    <w:rPr>
      <w:color w:val="0033CC"/>
      <w:u w:val="none"/>
    </w:rPr>
  </w:style>
  <w:style w:type="paragraph" w:customStyle="1" w:styleId="BodyTextRight">
    <w:name w:val="Body Text Right"/>
    <w:basedOn w:val="BodyText"/>
    <w:rsid w:val="00923A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A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A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A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A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A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AF4"/>
    <w:rPr>
      <w:sz w:val="32"/>
    </w:rPr>
  </w:style>
  <w:style w:type="paragraph" w:customStyle="1" w:styleId="HeadingProcedure">
    <w:name w:val="Heading Procedure"/>
    <w:basedOn w:val="HeadingBase"/>
    <w:next w:val="Normal"/>
    <w:rsid w:val="00923A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AF4"/>
    <w:pPr>
      <w:spacing w:before="60" w:after="60"/>
    </w:pPr>
  </w:style>
  <w:style w:type="paragraph" w:styleId="ListContinue">
    <w:name w:val="List Continue"/>
    <w:basedOn w:val="List"/>
    <w:rsid w:val="00923AF4"/>
    <w:pPr>
      <w:ind w:firstLine="0"/>
    </w:pPr>
  </w:style>
  <w:style w:type="paragraph" w:customStyle="1" w:styleId="ListNote">
    <w:name w:val="List Note"/>
    <w:basedOn w:val="List"/>
    <w:rsid w:val="00923A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A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A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AF4"/>
    <w:rPr>
      <w:rFonts w:ascii="Courier New" w:hAnsi="Courier New"/>
    </w:rPr>
  </w:style>
  <w:style w:type="paragraph" w:customStyle="1" w:styleId="NoteBullet">
    <w:name w:val="Note Bullet"/>
    <w:basedOn w:val="Note"/>
    <w:rsid w:val="00923A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A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A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A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A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3A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A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AF4"/>
    <w:rPr>
      <w:b/>
      <w:smallCaps/>
    </w:rPr>
  </w:style>
  <w:style w:type="paragraph" w:customStyle="1" w:styleId="TableListNumber">
    <w:name w:val="Table List Number"/>
    <w:basedOn w:val="ListNumber"/>
    <w:rsid w:val="00923A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A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AF4"/>
    <w:pPr>
      <w:numPr>
        <w:numId w:val="9"/>
      </w:numPr>
    </w:pPr>
  </w:style>
  <w:style w:type="paragraph" w:customStyle="1" w:styleId="ListAlpha2">
    <w:name w:val="List Alpha 2"/>
    <w:basedOn w:val="List2"/>
    <w:rsid w:val="00923AF4"/>
    <w:pPr>
      <w:numPr>
        <w:numId w:val="8"/>
      </w:numPr>
    </w:pPr>
  </w:style>
  <w:style w:type="paragraph" w:styleId="List2">
    <w:name w:val="List 2"/>
    <w:basedOn w:val="BodyText"/>
    <w:rsid w:val="00923A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A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A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A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A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A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3AF4"/>
    <w:pPr>
      <w:numPr>
        <w:numId w:val="4"/>
      </w:numPr>
    </w:pPr>
  </w:style>
  <w:style w:type="paragraph" w:styleId="ListContinue2">
    <w:name w:val="List Continue 2"/>
    <w:basedOn w:val="List2"/>
    <w:rsid w:val="00923AF4"/>
    <w:pPr>
      <w:ind w:firstLine="0"/>
    </w:pPr>
  </w:style>
  <w:style w:type="paragraph" w:styleId="ListContinue3">
    <w:name w:val="List Continue 3"/>
    <w:basedOn w:val="List3"/>
    <w:rsid w:val="00923AF4"/>
    <w:pPr>
      <w:ind w:left="1021" w:firstLine="0"/>
    </w:pPr>
  </w:style>
  <w:style w:type="paragraph" w:styleId="ListContinue4">
    <w:name w:val="List Continue 4"/>
    <w:basedOn w:val="List4"/>
    <w:rsid w:val="00923AF4"/>
    <w:pPr>
      <w:ind w:firstLine="0"/>
    </w:pPr>
  </w:style>
  <w:style w:type="paragraph" w:styleId="ListContinue5">
    <w:name w:val="List Continue 5"/>
    <w:basedOn w:val="List5"/>
    <w:rsid w:val="00923AF4"/>
    <w:pPr>
      <w:ind w:firstLine="0"/>
    </w:pPr>
  </w:style>
  <w:style w:type="paragraph" w:styleId="ListNumber3">
    <w:name w:val="List Number 3"/>
    <w:basedOn w:val="List3"/>
    <w:rsid w:val="00923AF4"/>
    <w:pPr>
      <w:numPr>
        <w:numId w:val="5"/>
      </w:numPr>
    </w:pPr>
  </w:style>
  <w:style w:type="paragraph" w:styleId="ListNumber4">
    <w:name w:val="List Number 4"/>
    <w:basedOn w:val="List4"/>
    <w:rsid w:val="00923AF4"/>
    <w:pPr>
      <w:numPr>
        <w:numId w:val="6"/>
      </w:numPr>
    </w:pPr>
  </w:style>
  <w:style w:type="paragraph" w:styleId="ListNumber5">
    <w:name w:val="List Number 5"/>
    <w:basedOn w:val="List5"/>
    <w:rsid w:val="00923AF4"/>
    <w:pPr>
      <w:numPr>
        <w:numId w:val="7"/>
      </w:numPr>
    </w:pPr>
  </w:style>
  <w:style w:type="paragraph" w:styleId="BlockText">
    <w:name w:val="Block Text"/>
    <w:basedOn w:val="Normal"/>
    <w:rsid w:val="00923A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A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AF4"/>
    <w:rPr>
      <w:sz w:val="16"/>
      <w:vertAlign w:val="superscript"/>
    </w:rPr>
  </w:style>
  <w:style w:type="character" w:customStyle="1" w:styleId="Symbols">
    <w:name w:val="Symbols"/>
    <w:basedOn w:val="DefaultParagraphFont"/>
    <w:rsid w:val="00923AF4"/>
    <w:rPr>
      <w:rFonts w:ascii="Symbol" w:hAnsi="Symbol"/>
    </w:rPr>
  </w:style>
  <w:style w:type="character" w:customStyle="1" w:styleId="MenuOptions">
    <w:name w:val="Menu Options"/>
    <w:basedOn w:val="DefaultParagraphFont"/>
    <w:rsid w:val="00923A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AF4"/>
    <w:rPr>
      <w:b/>
    </w:rPr>
  </w:style>
  <w:style w:type="character" w:customStyle="1" w:styleId="Underlined">
    <w:name w:val="Underlined"/>
    <w:basedOn w:val="DefaultParagraphFont"/>
    <w:rsid w:val="00923AF4"/>
    <w:rPr>
      <w:u w:val="single"/>
    </w:rPr>
  </w:style>
  <w:style w:type="paragraph" w:customStyle="1" w:styleId="TableBodyTextRight">
    <w:name w:val="Table Body Text Right"/>
    <w:basedOn w:val="TableBodyText"/>
    <w:rsid w:val="00923A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AF4"/>
    <w:rPr>
      <w:sz w:val="18"/>
    </w:rPr>
  </w:style>
  <w:style w:type="paragraph" w:customStyle="1" w:styleId="BodySmallRight">
    <w:name w:val="Body Small Right"/>
    <w:basedOn w:val="BodyTextRight"/>
    <w:rsid w:val="00923AF4"/>
    <w:rPr>
      <w:sz w:val="18"/>
      <w:szCs w:val="18"/>
    </w:rPr>
  </w:style>
  <w:style w:type="paragraph" w:customStyle="1" w:styleId="MarginEdition">
    <w:name w:val="Margin Edition"/>
    <w:basedOn w:val="MarginNote"/>
    <w:rsid w:val="00923A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AF4"/>
    <w:rPr>
      <w:sz w:val="2"/>
      <w:szCs w:val="2"/>
    </w:rPr>
  </w:style>
  <w:style w:type="character" w:customStyle="1" w:styleId="Small">
    <w:name w:val="Small"/>
    <w:basedOn w:val="DefaultParagraphFont"/>
    <w:rsid w:val="00923AF4"/>
    <w:rPr>
      <w:sz w:val="16"/>
    </w:rPr>
  </w:style>
  <w:style w:type="paragraph" w:customStyle="1" w:styleId="WideTable">
    <w:name w:val="Wide Table"/>
    <w:basedOn w:val="Normal"/>
    <w:rsid w:val="00923A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AF4"/>
  </w:style>
  <w:style w:type="paragraph" w:styleId="Quote">
    <w:name w:val="Quote"/>
    <w:basedOn w:val="Heading1"/>
    <w:link w:val="QuoteChar"/>
    <w:qFormat/>
    <w:rsid w:val="00923A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A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AF4"/>
    <w:pPr>
      <w:pageBreakBefore/>
    </w:pPr>
  </w:style>
  <w:style w:type="paragraph" w:customStyle="1" w:styleId="Border">
    <w:name w:val="Border"/>
    <w:basedOn w:val="Normal"/>
    <w:qFormat/>
    <w:rsid w:val="00923A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A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A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A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A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A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A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A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A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AF4"/>
    <w:rPr>
      <w:u w:val="single"/>
    </w:rPr>
  </w:style>
  <w:style w:type="character" w:customStyle="1" w:styleId="BoldandItalics">
    <w:name w:val="Bold and Italics"/>
    <w:qFormat/>
    <w:rsid w:val="00923AF4"/>
    <w:rPr>
      <w:b/>
      <w:i/>
      <w:u w:val="none"/>
    </w:rPr>
  </w:style>
  <w:style w:type="paragraph" w:styleId="BalloonText">
    <w:name w:val="Balloon Text"/>
    <w:basedOn w:val="Normal"/>
    <w:link w:val="BalloonTextChar"/>
    <w:rsid w:val="00923A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A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A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A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A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A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AF4"/>
    <w:pPr>
      <w:spacing w:before="0" w:after="0"/>
    </w:pPr>
  </w:style>
  <w:style w:type="paragraph" w:customStyle="1" w:styleId="BodyTextBold">
    <w:name w:val="Body Text Bold"/>
    <w:basedOn w:val="BodyText"/>
    <w:qFormat/>
    <w:rsid w:val="00923AF4"/>
    <w:rPr>
      <w:b/>
    </w:rPr>
  </w:style>
  <w:style w:type="character" w:styleId="Hyperlink">
    <w:name w:val="Hyperlink"/>
    <w:basedOn w:val="DefaultParagraphFont"/>
    <w:uiPriority w:val="99"/>
    <w:unhideWhenUsed/>
    <w:rsid w:val="003D54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2940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MEM20004 Gain entry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2021-03-31T03:16:00Z</dcterms:created>
  <dcterms:modified xsi:type="dcterms:W3CDTF">2021-03-31T03:16:00Z</dcterms:modified>
</cp:coreProperties>
</file>