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0D0" w:rsidP="000B30D0">
      <w:pPr>
        <w:pStyle w:val="Title"/>
      </w:pPr>
      <w:r>
        <w:fldChar w:fldCharType="begin"/>
      </w:r>
      <w:r>
        <w:instrText xml:space="preserve"> TITLE   \* MERGEFORMAT </w:instrText>
      </w:r>
      <w:r>
        <w:fldChar w:fldCharType="separate"/>
      </w:r>
      <w:r>
        <w:t>MEM20003 Install and upgrade locks and hardware</w:t>
      </w:r>
      <w:r>
        <w:fldChar w:fldCharType="end"/>
      </w:r>
    </w:p>
    <w:p w:rsidR="000B30D0" w:rsidP="000B30D0">
      <w:pPr>
        <w:pStyle w:val="Version"/>
        <w:sectPr w:rsidSect="007A04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482" w:rsidP="007A0482">
      <w:pPr>
        <w:pStyle w:val="SuperHeading"/>
      </w:pPr>
      <w:r w:rsidRPr="007A0482">
        <w:t>MEM20003 Install and upgrade locks and hardware</w:t>
      </w:r>
    </w:p>
    <w:p w:rsidR="00000000" w:rsidRPr="007A0482" w:rsidP="007A0482">
      <w:pPr>
        <w:pStyle w:val="Heading1"/>
      </w:pPr>
      <w:bookmarkStart w:id="1" w:name="O_950894"/>
      <w:bookmarkEnd w:id="1"/>
      <w:r w:rsidRPr="007A0482">
        <w:t>Modification History</w:t>
      </w:r>
    </w:p>
    <w:p w:rsidR="00000000" w:rsidRPr="007A0482" w:rsidP="000B30D0">
      <w:pPr>
        <w:pStyle w:val="BodyText"/>
      </w:pPr>
      <w:r w:rsidRPr="007A0482">
        <w:t xml:space="preserve">Release 1. Supersedes and is equivalent to MEM20003A Install and upgrade locks and hardware </w:t>
      </w:r>
    </w:p>
    <w:p w:rsidR="00000000" w:rsidRPr="007A0482" w:rsidP="007A0482">
      <w:pPr>
        <w:pStyle w:val="Heading1"/>
      </w:pPr>
      <w:bookmarkStart w:id="2" w:name="O_950902"/>
      <w:bookmarkEnd w:id="2"/>
      <w:r w:rsidRPr="007A0482">
        <w:t>Application</w:t>
      </w:r>
    </w:p>
    <w:p w:rsidR="00000000" w:rsidRPr="007A0482" w:rsidP="000B30D0">
      <w:pPr>
        <w:pStyle w:val="BodyText"/>
      </w:pPr>
      <w:r w:rsidRPr="007A0482">
        <w:t>This unit of competency defines the skills and knowledge required to install and upgrade locks/locking sy</w:t>
      </w:r>
      <w:r w:rsidRPr="007A0482">
        <w:t>stems and lock furniture, including providing advice on installation and upgrade requirements and instructing clients on the use of the product. It applies across commercial, industrial and domestic applications and work would mainly be carried out off-sit</w:t>
      </w:r>
      <w:r w:rsidRPr="007A0482">
        <w:t>e.</w:t>
      </w:r>
    </w:p>
    <w:p w:rsidR="00000000" w:rsidRPr="007A0482" w:rsidP="000B30D0">
      <w:pPr>
        <w:pStyle w:val="BodyText"/>
      </w:pPr>
      <w:r w:rsidRPr="007A0482">
        <w:t>Where fitting of door control devices is required unit MEM20005 Install and maintain door control devices/systems should also be selected.</w:t>
      </w:r>
    </w:p>
    <w:p w:rsidR="00000000" w:rsidRPr="007A0482" w:rsidP="000B30D0">
      <w:pPr>
        <w:pStyle w:val="BodyText"/>
      </w:pPr>
      <w:r w:rsidRPr="007A0482">
        <w:t xml:space="preserve">No licensing, legislative or certification requirements apply to this unit at the time of publication. </w:t>
      </w:r>
    </w:p>
    <w:p w:rsidR="00000000" w:rsidRPr="007A0482" w:rsidP="007A0482">
      <w:pPr>
        <w:pStyle w:val="BodyText"/>
      </w:pPr>
      <w:r w:rsidRPr="007A0482">
        <w:rPr>
          <w:rStyle w:val="SpecialBold"/>
        </w:rPr>
        <w:t>Band</w:t>
      </w:r>
      <w:r w:rsidRPr="007A0482">
        <w:t>:</w:t>
      </w:r>
      <w:r w:rsidRPr="007A0482">
        <w:tab/>
      </w:r>
      <w:r w:rsidRPr="007A0482">
        <w:rPr>
          <w:rStyle w:val="SpecialBold"/>
        </w:rPr>
        <w:t>A</w:t>
      </w:r>
    </w:p>
    <w:p w:rsidR="00000000" w:rsidRPr="007A0482" w:rsidP="007A0482">
      <w:pPr>
        <w:pStyle w:val="BodyText"/>
      </w:pPr>
      <w:r w:rsidRPr="007A0482">
        <w:rPr>
          <w:rStyle w:val="SpecialBold"/>
        </w:rPr>
        <w:t>Unit Weight</w:t>
      </w:r>
      <w:r w:rsidRPr="007A0482">
        <w:t>:</w:t>
      </w:r>
      <w:r w:rsidRPr="007A0482">
        <w:tab/>
      </w:r>
      <w:r w:rsidRPr="007A0482">
        <w:rPr>
          <w:rStyle w:val="SpecialBold"/>
        </w:rPr>
        <w:t>4</w:t>
      </w:r>
    </w:p>
    <w:p w:rsidR="00000000" w:rsidRPr="007A0482" w:rsidP="007A0482">
      <w:pPr>
        <w:pStyle w:val="AllowPageBreak"/>
      </w:pPr>
    </w:p>
    <w:p w:rsidR="00000000" w:rsidRPr="007A0482" w:rsidP="007A0482">
      <w:pPr>
        <w:pStyle w:val="Heading1"/>
      </w:pPr>
      <w:bookmarkStart w:id="3" w:name="O_950901"/>
      <w:bookmarkEnd w:id="3"/>
      <w:r w:rsidRPr="007A0482">
        <w:t>Pre-requisite Unit</w:t>
      </w:r>
    </w:p>
    <w:tbl>
      <w:tblPr>
        <w:tblW w:w="0" w:type="auto"/>
        <w:tblLayout w:type="fixed"/>
        <w:tblCellMar>
          <w:left w:w="62" w:type="dxa"/>
          <w:right w:w="62" w:type="dxa"/>
        </w:tblCellMar>
        <w:tblLook w:val="0000"/>
      </w:tblPr>
      <w:tblGrid>
        <w:gridCol w:w="2186"/>
        <w:gridCol w:w="6886"/>
      </w:tblGrid>
      <w:tr w:rsidTr="007A048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MEM11011</w:t>
            </w:r>
          </w:p>
        </w:tc>
        <w:tc>
          <w:tcPr>
            <w:tcW w:w="6886"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Undertake manual handling</w:t>
            </w:r>
          </w:p>
        </w:tc>
      </w:tr>
      <w:tr w:rsidTr="007A048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MEM13015</w:t>
            </w:r>
          </w:p>
        </w:tc>
        <w:tc>
          <w:tcPr>
            <w:tcW w:w="6886"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Work safely and effectively in manufacturing and engineering</w:t>
            </w:r>
          </w:p>
        </w:tc>
      </w:tr>
      <w:tr w:rsidTr="007A048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MEM16006</w:t>
            </w:r>
          </w:p>
        </w:tc>
        <w:tc>
          <w:tcPr>
            <w:tcW w:w="6886"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Organise and communicate information</w:t>
            </w:r>
          </w:p>
        </w:tc>
      </w:tr>
      <w:tr w:rsidTr="007A048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MEM18001</w:t>
            </w:r>
          </w:p>
        </w:tc>
        <w:tc>
          <w:tcPr>
            <w:tcW w:w="6886"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Use hand tools</w:t>
            </w:r>
          </w:p>
        </w:tc>
      </w:tr>
      <w:tr w:rsidTr="007A048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MEM18002</w:t>
            </w:r>
          </w:p>
        </w:tc>
        <w:tc>
          <w:tcPr>
            <w:tcW w:w="6886" w:type="dxa"/>
            <w:tcBorders>
              <w:top w:val="nil"/>
              <w:left w:val="nil"/>
              <w:bottom w:val="nil"/>
              <w:right w:val="nil"/>
            </w:tcBorders>
            <w:tcMar>
              <w:top w:w="0" w:type="dxa"/>
              <w:left w:w="62" w:type="dxa"/>
              <w:bottom w:w="0" w:type="dxa"/>
              <w:right w:w="62" w:type="dxa"/>
            </w:tcMar>
          </w:tcPr>
          <w:p w:rsidR="00000000" w:rsidRPr="007A0482" w:rsidP="007A0482">
            <w:pPr>
              <w:pStyle w:val="BodyText"/>
            </w:pPr>
            <w:r w:rsidRPr="007A0482">
              <w:t>Use power tools/hand held operations</w:t>
            </w:r>
          </w:p>
        </w:tc>
      </w:tr>
    </w:tbl>
    <w:p w:rsidR="00000000" w:rsidRPr="007A0482" w:rsidP="007A0482">
      <w:pPr>
        <w:pStyle w:val="BodyText"/>
      </w:pPr>
    </w:p>
    <w:p w:rsidR="00000000" w:rsidRPr="007A0482" w:rsidP="007A0482">
      <w:pPr>
        <w:pStyle w:val="AllowPageBreak"/>
      </w:pPr>
    </w:p>
    <w:p w:rsidR="00000000" w:rsidRPr="007A0482" w:rsidP="007A0482">
      <w:pPr>
        <w:pStyle w:val="Heading1"/>
      </w:pPr>
      <w:bookmarkStart w:id="4" w:name="O_950900"/>
      <w:bookmarkEnd w:id="4"/>
      <w:r w:rsidRPr="007A0482">
        <w:t>Competency Field</w:t>
      </w:r>
    </w:p>
    <w:p w:rsidR="00000000" w:rsidRPr="007A0482" w:rsidP="000B30D0">
      <w:pPr>
        <w:pStyle w:val="BodyText"/>
      </w:pPr>
      <w:r w:rsidRPr="007A0482">
        <w:t>Locksmithing</w:t>
      </w:r>
    </w:p>
    <w:p w:rsidR="00000000" w:rsidRPr="007A0482" w:rsidP="007A0482">
      <w:pPr>
        <w:pStyle w:val="Heading1"/>
      </w:pPr>
      <w:bookmarkStart w:id="5" w:name="O_950898"/>
      <w:bookmarkEnd w:id="5"/>
      <w:r w:rsidRPr="007A048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A048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Performance criteria describe the performance needed to demonstrate achievem</w:t>
            </w:r>
            <w:r w:rsidRPr="007A0482">
              <w:t>ent of the element.</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A0482" w:rsidP="007A0482">
            <w:pPr>
              <w:pStyle w:val="BodyText"/>
            </w:pPr>
            <w:r w:rsidRPr="007A0482">
              <w:t>1</w:t>
            </w:r>
          </w:p>
        </w:tc>
        <w:tc>
          <w:tcPr>
            <w:tcW w:w="1986" w:type="dxa"/>
            <w:vMerge w:val="restart"/>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1.1</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Follow standard operating procedures (SOPs)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1.2</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Comply with work health and safety (WHS) requirements at all times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1.3</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Determine job requirements from specifications, drawings, job sheets or work instructions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1.4</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Use appropriate personal protective equipment (PPE) in accordance with SOPs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1.5</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Advise customer of products, product options and possible upgrade options in</w:t>
            </w:r>
            <w:r w:rsidRPr="007A0482">
              <w:t xml:space="preserve"> accordance with SOPs and customer requirements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1.6</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Establish installation procedure in accordance with work order and with minimal disruption to customer, services or normal work routines</w:t>
            </w:r>
          </w:p>
        </w:tc>
      </w:tr>
      <w:tr w:rsidTr="007A048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A0482">
            <w:pPr>
              <w:pStyle w:val="BodyText"/>
              <w:rPr>
                <w:lang w:val="en-NZ"/>
              </w:rPr>
            </w:pP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A0482" w:rsidP="007A0482">
            <w:pPr>
              <w:pStyle w:val="BodyText"/>
            </w:pPr>
            <w:r w:rsidRPr="007A0482">
              <w:t>2</w:t>
            </w:r>
          </w:p>
        </w:tc>
        <w:tc>
          <w:tcPr>
            <w:tcW w:w="1986" w:type="dxa"/>
            <w:vMerge w:val="restart"/>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rPr>
                <w:rStyle w:val="SpecialBold"/>
              </w:rPr>
              <w:t>Organise and prepare installation</w:t>
            </w: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2.1</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Select and obtain appropriate and serviceable tools, equipment, and materials in accordance with SOPs and fitting requirements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2.2</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Establish access to site and specific site requirements, and make appropriate arrangements in accordance with client and o</w:t>
            </w:r>
            <w:r w:rsidRPr="007A0482">
              <w:t xml:space="preserve">rganisational requirements </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2.3</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Establish and maintain a safe worksite in accordance with legislative and organisational requirements</w:t>
            </w:r>
          </w:p>
        </w:tc>
      </w:tr>
      <w:tr w:rsidTr="007A048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A0482">
            <w:pPr>
              <w:pStyle w:val="BodyText"/>
              <w:rPr>
                <w:lang w:val="en-NZ"/>
              </w:rPr>
            </w:pP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A0482" w:rsidP="007A0482">
            <w:pPr>
              <w:pStyle w:val="BodyText"/>
            </w:pPr>
            <w:r w:rsidRPr="007A0482">
              <w:t>3</w:t>
            </w:r>
          </w:p>
        </w:tc>
        <w:tc>
          <w:tcPr>
            <w:tcW w:w="1986" w:type="dxa"/>
            <w:vMerge w:val="restart"/>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rPr>
                <w:rStyle w:val="SpecialBold"/>
              </w:rPr>
              <w:t>Install and upgrade locks and hardware</w:t>
            </w: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3.1</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Prepare installation location, measure and mark out, as appropriate</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3.2</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Fit locks and hardware in accordance with manufacturer specifications and SOPs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3.3</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Check lock and hardware for correct functioning and rectify operational problems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3.4</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 xml:space="preserve">Carry out work using safe work procedures and practices and in accordance with applicable legislation, codes, </w:t>
            </w:r>
            <w:r w:rsidRPr="007A0482">
              <w:t>regulations and standards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3.5</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Identify problems affecting the installation and discuss and resolve variations with appropriate persons</w:t>
            </w:r>
          </w:p>
        </w:tc>
      </w:tr>
      <w:tr w:rsidTr="007A048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A0482">
            <w:pPr>
              <w:pStyle w:val="BodyText"/>
              <w:rPr>
                <w:lang w:val="en-NZ"/>
              </w:rPr>
            </w:pP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A0482" w:rsidP="007A0482">
            <w:pPr>
              <w:pStyle w:val="BodyText"/>
            </w:pPr>
            <w:r w:rsidRPr="007A0482">
              <w:t>4</w:t>
            </w:r>
          </w:p>
        </w:tc>
        <w:tc>
          <w:tcPr>
            <w:tcW w:w="1986" w:type="dxa"/>
            <w:vMerge w:val="restart"/>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rPr>
                <w:rStyle w:val="SpecialBold"/>
              </w:rPr>
              <w:t>Complete the installation</w:t>
            </w: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4.1</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Ensure work site is cleaned and left in presentable condition in accordance with original presentation, client requirements, industry standards and SOPs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4.2</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Undertake final inspections and rectify non-conformance to ensure installation conforms to industry, legislative and order requirements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4.3</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Notify client of job completion and obtain client acceptance in accordance with SOPs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4.4</w:t>
            </w:r>
          </w:p>
        </w:tc>
        <w:tc>
          <w:tcPr>
            <w:tcW w:w="5678"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Instruct client on us</w:t>
            </w:r>
            <w:r w:rsidRPr="007A0482">
              <w:t>e of product in accordance with SOPs and manufacturer specifications</w:t>
            </w:r>
          </w:p>
        </w:tc>
      </w:tr>
      <w:tr w:rsidTr="007A04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4.5</w:t>
            </w:r>
          </w:p>
        </w:tc>
        <w:tc>
          <w:tcPr>
            <w:tcW w:w="5678" w:type="dxa"/>
            <w:tcBorders>
              <w:top w:val="nil"/>
              <w:left w:val="nil"/>
              <w:bottom w:val="nil"/>
              <w:right w:val="nil"/>
            </w:tcBorders>
            <w:tcMar>
              <w:top w:w="0" w:type="dxa"/>
              <w:left w:w="62" w:type="dxa"/>
              <w:bottom w:w="0" w:type="dxa"/>
              <w:right w:w="62" w:type="dxa"/>
            </w:tcMar>
          </w:tcPr>
          <w:p w:rsidR="00000000" w:rsidRPr="007A0482" w:rsidP="007A0482">
            <w:pPr>
              <w:pStyle w:val="BodyText"/>
            </w:pPr>
            <w:r w:rsidRPr="007A0482">
              <w:t>Complete relevant documentation and process in accordance with industry, legislative and organisational requirements</w:t>
            </w:r>
          </w:p>
        </w:tc>
      </w:tr>
    </w:tbl>
    <w:p w:rsidR="00000000" w:rsidRPr="007A0482" w:rsidP="007A0482">
      <w:pPr>
        <w:pStyle w:val="BodyText"/>
      </w:pPr>
    </w:p>
    <w:p w:rsidR="00000000" w:rsidRPr="007A0482" w:rsidP="007A0482">
      <w:pPr>
        <w:pStyle w:val="AllowPageBreak"/>
      </w:pPr>
    </w:p>
    <w:p w:rsidR="00000000" w:rsidRPr="007A0482" w:rsidP="007A0482">
      <w:pPr>
        <w:pStyle w:val="Heading1"/>
      </w:pPr>
      <w:bookmarkStart w:id="6" w:name="O_950897"/>
      <w:bookmarkEnd w:id="6"/>
      <w:r w:rsidRPr="007A0482">
        <w:t>Foundation Skills</w:t>
      </w:r>
    </w:p>
    <w:p w:rsidR="00000000" w:rsidRPr="007A0482" w:rsidP="000B30D0">
      <w:pPr>
        <w:pStyle w:val="BodyText"/>
      </w:pPr>
      <w:r w:rsidRPr="007A0482">
        <w:t xml:space="preserve">This section describes those required skills (reading, writing, oral communication and numeracy) that are essential to workplace performance in this unit of competency.  </w:t>
      </w:r>
    </w:p>
    <w:p w:rsidR="00000000" w:rsidRPr="007A0482" w:rsidP="000B30D0">
      <w:pPr>
        <w:pStyle w:val="BodyText"/>
      </w:pPr>
      <w:r w:rsidRPr="007A0482">
        <w:t xml:space="preserve">Foundation skills essential to performance are explicit in the performance criteria </w:t>
      </w:r>
      <w:r w:rsidRPr="007A0482">
        <w:t>of this unit of competency.</w:t>
      </w:r>
    </w:p>
    <w:p w:rsidR="00000000" w:rsidRPr="007A0482" w:rsidP="007A0482">
      <w:pPr>
        <w:pStyle w:val="Heading1"/>
      </w:pPr>
      <w:bookmarkStart w:id="7" w:name="O_950896"/>
      <w:bookmarkEnd w:id="7"/>
      <w:r w:rsidRPr="007A0482">
        <w:t>Range of Conditions</w:t>
      </w:r>
    </w:p>
    <w:tbl>
      <w:tblPr>
        <w:tblW w:w="0" w:type="auto"/>
        <w:tblLayout w:type="fixed"/>
        <w:tblCellMar>
          <w:left w:w="62" w:type="dxa"/>
          <w:right w:w="62" w:type="dxa"/>
        </w:tblCellMar>
        <w:tblLook w:val="0000"/>
      </w:tblPr>
      <w:tblGrid>
        <w:gridCol w:w="2641"/>
        <w:gridCol w:w="6501"/>
      </w:tblGrid>
      <w:tr w:rsidTr="007A0482">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t>This field allows for different work environments and conditions that may affect performance. Essential operating conditions that may be present (depending on the work situation, needs of the</w:t>
            </w:r>
            <w:r w:rsidRPr="007A0482">
              <w:t xml:space="preserve"> candidate, accessibility of the item, and local industry and regional contexts) are included.</w:t>
            </w:r>
          </w:p>
        </w:tc>
      </w:tr>
      <w:tr w:rsidTr="007A0482">
        <w:tblPrEx>
          <w:tblW w:w="0" w:type="auto"/>
          <w:tblLayout w:type="fixed"/>
          <w:tblCellMar>
            <w:left w:w="62" w:type="dxa"/>
            <w:right w:w="62" w:type="dxa"/>
          </w:tblCellMar>
          <w:tblLook w:val="0000"/>
        </w:tblPrEx>
        <w:trPr>
          <w:trHeight w:val="2494"/>
        </w:trPr>
        <w:tc>
          <w:tcPr>
            <w:tcW w:w="2641"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rPr>
                <w:rStyle w:val="SpecialBold"/>
              </w:rPr>
              <w:t>Customer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0482" w:rsidP="007A0482">
            <w:pPr>
              <w:pStyle w:val="ListBullet"/>
            </w:pPr>
            <w:r w:rsidRPr="007A0482">
              <w:t>product type, function and capabilities</w:t>
            </w:r>
          </w:p>
          <w:p w:rsidR="00000000" w:rsidRPr="007A0482" w:rsidP="007A0482">
            <w:pPr>
              <w:pStyle w:val="ListBullet"/>
            </w:pPr>
            <w:r w:rsidRPr="007A0482">
              <w:t>access issues, installation locations and positions</w:t>
            </w:r>
          </w:p>
          <w:p w:rsidR="00000000" w:rsidRPr="007A0482" w:rsidP="007A0482">
            <w:pPr>
              <w:pStyle w:val="ListBullet"/>
            </w:pPr>
            <w:r w:rsidRPr="007A0482">
              <w:t>upgrade information</w:t>
            </w:r>
          </w:p>
          <w:p w:rsidR="00000000" w:rsidRPr="007A0482" w:rsidP="007A0482">
            <w:pPr>
              <w:pStyle w:val="ListBullet"/>
            </w:pPr>
            <w:r w:rsidRPr="007A0482">
              <w:t>service and maintenance requirements</w:t>
            </w:r>
          </w:p>
          <w:p w:rsidR="00000000" w:rsidRPr="007A0482" w:rsidP="007A0482">
            <w:pPr>
              <w:pStyle w:val="ListBullet"/>
            </w:pPr>
            <w:r w:rsidRPr="007A0482">
              <w:t xml:space="preserve">product operation </w:t>
            </w:r>
          </w:p>
          <w:p w:rsidR="00000000" w:rsidRPr="007A0482" w:rsidP="007A0482">
            <w:pPr>
              <w:pStyle w:val="ListBullet"/>
            </w:pPr>
            <w:r w:rsidRPr="007A0482">
              <w:t xml:space="preserve">warranty information </w:t>
            </w:r>
          </w:p>
          <w:p w:rsidR="00000000" w:rsidP="007A0482">
            <w:pPr>
              <w:pStyle w:val="ListBullet"/>
              <w:rPr>
                <w:lang w:val="en-NZ"/>
              </w:rPr>
            </w:pPr>
            <w:r w:rsidRPr="007A0482">
              <w:t>costs</w:t>
            </w:r>
          </w:p>
        </w:tc>
      </w:tr>
      <w:tr w:rsidTr="007A0482">
        <w:tblPrEx>
          <w:tblW w:w="0" w:type="auto"/>
          <w:tblLayout w:type="fixed"/>
          <w:tblCellMar>
            <w:left w:w="62" w:type="dxa"/>
            <w:right w:w="62" w:type="dxa"/>
          </w:tblCellMar>
          <w:tblLook w:val="0000"/>
        </w:tblPrEx>
        <w:trPr>
          <w:trHeight w:val="2483"/>
        </w:trPr>
        <w:tc>
          <w:tcPr>
            <w:tcW w:w="2641"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rPr>
                <w:rStyle w:val="SpecialBold"/>
              </w:rPr>
              <w:t>Organisational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0482" w:rsidP="007A0482">
            <w:pPr>
              <w:pStyle w:val="ListBullet"/>
            </w:pPr>
            <w:r w:rsidRPr="007A0482">
              <w:t>quality assurance standards and procedures</w:t>
            </w:r>
          </w:p>
          <w:p w:rsidR="00000000" w:rsidRPr="007A0482" w:rsidP="007A0482">
            <w:pPr>
              <w:pStyle w:val="ListBullet"/>
            </w:pPr>
            <w:r w:rsidRPr="007A0482">
              <w:t>service standards</w:t>
            </w:r>
          </w:p>
          <w:p w:rsidR="00000000" w:rsidRPr="007A0482" w:rsidP="007A0482">
            <w:pPr>
              <w:pStyle w:val="ListBullet"/>
            </w:pPr>
            <w:r w:rsidRPr="007A0482">
              <w:t>safety and WHS practices and obligations</w:t>
            </w:r>
          </w:p>
          <w:p w:rsidR="00000000" w:rsidRPr="007A0482" w:rsidP="007A0482">
            <w:pPr>
              <w:pStyle w:val="ListBullet"/>
            </w:pPr>
            <w:r w:rsidRPr="007A0482">
              <w:t>resource storage and use</w:t>
            </w:r>
          </w:p>
          <w:p w:rsidR="00000000" w:rsidRPr="007A0482" w:rsidP="007A0482">
            <w:pPr>
              <w:pStyle w:val="ListBullet"/>
            </w:pPr>
            <w:r w:rsidRPr="007A0482">
              <w:t>organisational processes and procedures</w:t>
            </w:r>
          </w:p>
          <w:p w:rsidR="00000000" w:rsidRPr="007A0482" w:rsidP="007A0482">
            <w:pPr>
              <w:pStyle w:val="ListBullet"/>
            </w:pPr>
            <w:r w:rsidRPr="007A0482">
              <w:t>documentation processes</w:t>
            </w:r>
          </w:p>
          <w:p w:rsidR="00000000" w:rsidP="007A0482">
            <w:pPr>
              <w:pStyle w:val="ListBullet"/>
              <w:rPr>
                <w:lang w:val="en-NZ"/>
              </w:rPr>
            </w:pPr>
            <w:r w:rsidRPr="007A0482">
              <w:t>product and process training</w:t>
            </w:r>
          </w:p>
        </w:tc>
      </w:tr>
      <w:tr w:rsidTr="007A0482">
        <w:tblPrEx>
          <w:tblW w:w="0" w:type="auto"/>
          <w:tblLayout w:type="fixed"/>
          <w:tblCellMar>
            <w:left w:w="62" w:type="dxa"/>
            <w:right w:w="62" w:type="dxa"/>
          </w:tblCellMar>
          <w:tblLook w:val="0000"/>
        </w:tblPrEx>
        <w:trPr>
          <w:trHeight w:val="4655"/>
        </w:trPr>
        <w:tc>
          <w:tcPr>
            <w:tcW w:w="2641"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rPr>
                <w:rStyle w:val="SpecialBold"/>
              </w:rPr>
              <w:t>Tools, equipment and other materials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0482" w:rsidP="007A0482">
            <w:pPr>
              <w:pStyle w:val="ListBullet"/>
            </w:pPr>
            <w:r w:rsidRPr="007A0482">
              <w:t>hand tools</w:t>
            </w:r>
          </w:p>
          <w:p w:rsidR="00000000" w:rsidRPr="007A0482" w:rsidP="007A0482">
            <w:pPr>
              <w:pStyle w:val="ListBullet"/>
            </w:pPr>
            <w:r w:rsidRPr="007A0482">
              <w:t>power tools and accessories</w:t>
            </w:r>
          </w:p>
          <w:p w:rsidR="00000000" w:rsidRPr="007A0482" w:rsidP="007A0482">
            <w:pPr>
              <w:pStyle w:val="ListBullet"/>
            </w:pPr>
            <w:r w:rsidRPr="007A0482">
              <w:t>fixing tools</w:t>
            </w:r>
          </w:p>
          <w:p w:rsidR="00000000" w:rsidRPr="007A0482" w:rsidP="007A0482">
            <w:pPr>
              <w:pStyle w:val="ListBullet"/>
            </w:pPr>
            <w:r w:rsidRPr="007A0482">
              <w:t>special-purpose equipment</w:t>
            </w:r>
          </w:p>
          <w:p w:rsidR="00000000" w:rsidRPr="007A0482" w:rsidP="007A0482">
            <w:pPr>
              <w:pStyle w:val="ListBullet"/>
            </w:pPr>
            <w:r w:rsidRPr="007A0482">
              <w:t>lubricants, adhesives and sealants</w:t>
            </w:r>
          </w:p>
          <w:p w:rsidR="00000000" w:rsidRPr="007A0482" w:rsidP="007A0482">
            <w:pPr>
              <w:pStyle w:val="ListBullet"/>
            </w:pPr>
            <w:r w:rsidRPr="007A0482">
              <w:t>cleaning materials</w:t>
            </w:r>
          </w:p>
          <w:p w:rsidR="00000000" w:rsidRPr="007A0482" w:rsidP="007A0482">
            <w:pPr>
              <w:pStyle w:val="ListBullet"/>
            </w:pPr>
            <w:r w:rsidRPr="007A0482">
              <w:t>wire and cable</w:t>
            </w:r>
          </w:p>
          <w:p w:rsidR="00000000" w:rsidRPr="007A0482" w:rsidP="007A0482">
            <w:pPr>
              <w:pStyle w:val="ListBullet"/>
            </w:pPr>
            <w:r w:rsidRPr="007A0482">
              <w:t>vacuum</w:t>
            </w:r>
          </w:p>
          <w:p w:rsidR="00000000" w:rsidRPr="007A0482" w:rsidP="007A0482">
            <w:pPr>
              <w:pStyle w:val="ListBullet"/>
            </w:pPr>
            <w:r w:rsidRPr="007A0482">
              <w:t>drop sheet</w:t>
            </w:r>
          </w:p>
          <w:p w:rsidR="00000000" w:rsidRPr="007A0482" w:rsidP="007A0482">
            <w:pPr>
              <w:pStyle w:val="ListBullet"/>
            </w:pPr>
            <w:r w:rsidRPr="007A0482">
              <w:t xml:space="preserve">door, window and frame materials </w:t>
            </w:r>
          </w:p>
          <w:p w:rsidR="00000000" w:rsidRPr="007A0482" w:rsidP="007A0482">
            <w:pPr>
              <w:pStyle w:val="ListBullet"/>
            </w:pPr>
            <w:r w:rsidRPr="007A0482">
              <w:t>morticers</w:t>
            </w:r>
          </w:p>
          <w:p w:rsidR="00000000" w:rsidRPr="007A0482" w:rsidP="007A0482">
            <w:pPr>
              <w:pStyle w:val="ListBullet"/>
            </w:pPr>
            <w:r w:rsidRPr="007A0482">
              <w:t>routers</w:t>
            </w:r>
          </w:p>
          <w:p w:rsidR="00000000" w:rsidRPr="007A0482" w:rsidP="007A0482">
            <w:pPr>
              <w:pStyle w:val="ListBullet"/>
            </w:pPr>
            <w:r w:rsidRPr="007A0482">
              <w:t xml:space="preserve">jigs </w:t>
            </w:r>
          </w:p>
          <w:p w:rsidR="00000000" w:rsidP="007A0482">
            <w:pPr>
              <w:pStyle w:val="ListBullet"/>
              <w:rPr>
                <w:lang w:val="en-NZ"/>
              </w:rPr>
            </w:pPr>
            <w:r w:rsidRPr="007A0482">
              <w:t xml:space="preserve">cherry centre </w:t>
            </w:r>
          </w:p>
        </w:tc>
      </w:tr>
      <w:tr w:rsidTr="007A0482">
        <w:tblPrEx>
          <w:tblW w:w="0" w:type="auto"/>
          <w:tblLayout w:type="fixed"/>
          <w:tblCellMar>
            <w:left w:w="62" w:type="dxa"/>
            <w:right w:w="62" w:type="dxa"/>
          </w:tblCellMar>
          <w:tblLook w:val="0000"/>
        </w:tblPrEx>
        <w:trPr>
          <w:trHeight w:val="4763"/>
        </w:trPr>
        <w:tc>
          <w:tcPr>
            <w:tcW w:w="2641"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rPr>
                <w:rStyle w:val="SpecialBold"/>
              </w:rPr>
              <w:t>PPE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0482" w:rsidP="007A0482">
            <w:pPr>
              <w:pStyle w:val="ListBullet"/>
            </w:pPr>
            <w:r w:rsidRPr="007A0482">
              <w:t>night hats</w:t>
            </w:r>
          </w:p>
          <w:p w:rsidR="00000000" w:rsidRPr="007A0482" w:rsidP="007A0482">
            <w:pPr>
              <w:pStyle w:val="ListBullet"/>
            </w:pPr>
            <w:r w:rsidRPr="007A0482">
              <w:t>safety barriers</w:t>
            </w:r>
          </w:p>
          <w:p w:rsidR="00000000" w:rsidRPr="007A0482" w:rsidP="007A0482">
            <w:pPr>
              <w:pStyle w:val="ListBullet"/>
            </w:pPr>
            <w:r w:rsidRPr="007A0482">
              <w:t>face shields</w:t>
            </w:r>
          </w:p>
          <w:p w:rsidR="00000000" w:rsidRPr="007A0482" w:rsidP="007A0482">
            <w:pPr>
              <w:pStyle w:val="ListBullet"/>
            </w:pPr>
            <w:r w:rsidRPr="007A0482">
              <w:t>dust masks and respirators</w:t>
            </w:r>
          </w:p>
          <w:p w:rsidR="00000000" w:rsidRPr="007A0482" w:rsidP="007A0482">
            <w:pPr>
              <w:pStyle w:val="ListBullet"/>
            </w:pPr>
            <w:r w:rsidRPr="007A0482">
              <w:t>goggles and safety glasses</w:t>
            </w:r>
          </w:p>
          <w:p w:rsidR="00000000" w:rsidRPr="007A0482" w:rsidP="007A0482">
            <w:pPr>
              <w:pStyle w:val="ListBullet"/>
            </w:pPr>
            <w:r w:rsidRPr="007A0482">
              <w:t>earmuffs and ear plugs</w:t>
            </w:r>
          </w:p>
          <w:p w:rsidR="00000000" w:rsidRPr="007A0482" w:rsidP="007A0482">
            <w:pPr>
              <w:pStyle w:val="ListBullet"/>
            </w:pPr>
            <w:r w:rsidRPr="007A0482">
              <w:t>high visibility vests/work wear</w:t>
            </w:r>
          </w:p>
          <w:p w:rsidR="00000000" w:rsidRPr="007A0482" w:rsidP="007A0482">
            <w:pPr>
              <w:pStyle w:val="ListBullet"/>
            </w:pPr>
            <w:r w:rsidRPr="007A0482">
              <w:t>hard hats and head protection</w:t>
            </w:r>
          </w:p>
          <w:p w:rsidR="00000000" w:rsidRPr="007A0482" w:rsidP="007A0482">
            <w:pPr>
              <w:pStyle w:val="ListBullet"/>
            </w:pPr>
            <w:r w:rsidRPr="007A0482">
              <w:t>gloves</w:t>
            </w:r>
          </w:p>
          <w:p w:rsidR="00000000" w:rsidRPr="007A0482" w:rsidP="007A0482">
            <w:pPr>
              <w:pStyle w:val="ListBullet"/>
            </w:pPr>
            <w:r w:rsidRPr="007A0482">
              <w:t>knee pads</w:t>
            </w:r>
          </w:p>
          <w:p w:rsidR="00000000" w:rsidRPr="007A0482" w:rsidP="007A0482">
            <w:pPr>
              <w:pStyle w:val="ListBullet"/>
            </w:pPr>
            <w:r w:rsidRPr="007A0482">
              <w:t xml:space="preserve">safety foot </w:t>
            </w:r>
            <w:r w:rsidRPr="007A0482">
              <w:t>wear</w:t>
            </w:r>
          </w:p>
          <w:p w:rsidR="00000000" w:rsidRPr="007A0482" w:rsidP="007A0482">
            <w:pPr>
              <w:pStyle w:val="ListBullet"/>
            </w:pPr>
            <w:r w:rsidRPr="007A0482">
              <w:t xml:space="preserve">warning signs and tapes </w:t>
            </w:r>
          </w:p>
          <w:p w:rsidR="00000000" w:rsidRPr="007A0482" w:rsidP="007A0482">
            <w:pPr>
              <w:pStyle w:val="ListBullet"/>
            </w:pPr>
            <w:r w:rsidRPr="007A0482">
              <w:t xml:space="preserve">fire extinguisher </w:t>
            </w:r>
          </w:p>
          <w:p w:rsidR="00000000" w:rsidP="007A0482">
            <w:pPr>
              <w:pStyle w:val="ListBullet"/>
              <w:rPr>
                <w:lang w:val="en-NZ"/>
              </w:rPr>
            </w:pPr>
            <w:r w:rsidRPr="007A0482">
              <w:t>first aid kit</w:t>
            </w:r>
          </w:p>
        </w:tc>
      </w:tr>
      <w:tr w:rsidTr="007A0482">
        <w:tblPrEx>
          <w:tblW w:w="0" w:type="auto"/>
          <w:tblLayout w:type="fixed"/>
          <w:tblCellMar>
            <w:left w:w="62" w:type="dxa"/>
            <w:right w:w="62" w:type="dxa"/>
          </w:tblCellMar>
          <w:tblLook w:val="0000"/>
        </w:tblPrEx>
        <w:trPr>
          <w:trHeight w:val="4709"/>
        </w:trPr>
        <w:tc>
          <w:tcPr>
            <w:tcW w:w="2641"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rPr>
                <w:rStyle w:val="SpecialBold"/>
              </w:rPr>
              <w:t>Locks and hardware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0482" w:rsidP="007A0482">
            <w:pPr>
              <w:pStyle w:val="ListBullet"/>
            </w:pPr>
            <w:r w:rsidRPr="007A0482">
              <w:t>cylinder night latches and deadlocks</w:t>
            </w:r>
          </w:p>
          <w:p w:rsidR="00000000" w:rsidRPr="007A0482" w:rsidP="007A0482">
            <w:pPr>
              <w:pStyle w:val="ListBullet"/>
            </w:pPr>
            <w:r w:rsidRPr="007A0482">
              <w:t>lever and cylinder mortice locks</w:t>
            </w:r>
          </w:p>
          <w:p w:rsidR="00000000" w:rsidRPr="007A0482" w:rsidP="007A0482">
            <w:pPr>
              <w:pStyle w:val="ListBullet"/>
            </w:pPr>
            <w:r w:rsidRPr="007A0482">
              <w:t>tubular deadbolts</w:t>
            </w:r>
          </w:p>
          <w:p w:rsidR="00000000" w:rsidRPr="007A0482" w:rsidP="007A0482">
            <w:pPr>
              <w:pStyle w:val="ListBullet"/>
            </w:pPr>
            <w:r w:rsidRPr="007A0482">
              <w:t>key in knob and key in lever</w:t>
            </w:r>
          </w:p>
          <w:p w:rsidR="00000000" w:rsidRPr="007A0482" w:rsidP="007A0482">
            <w:pPr>
              <w:pStyle w:val="ListBullet"/>
            </w:pPr>
            <w:r w:rsidRPr="007A0482">
              <w:t>tie bolts</w:t>
            </w:r>
          </w:p>
          <w:p w:rsidR="00000000" w:rsidRPr="007A0482" w:rsidP="007A0482">
            <w:pPr>
              <w:pStyle w:val="ListBullet"/>
            </w:pPr>
            <w:r w:rsidRPr="007A0482">
              <w:t xml:space="preserve">combination sets </w:t>
            </w:r>
          </w:p>
          <w:p w:rsidR="00000000" w:rsidRPr="007A0482" w:rsidP="007A0482">
            <w:pPr>
              <w:pStyle w:val="ListBullet"/>
            </w:pPr>
            <w:r w:rsidRPr="007A0482">
              <w:t xml:space="preserve">mechanical digital locks </w:t>
            </w:r>
          </w:p>
          <w:p w:rsidR="00000000" w:rsidRPr="007A0482" w:rsidP="007A0482">
            <w:pPr>
              <w:pStyle w:val="ListBullet"/>
            </w:pPr>
            <w:r w:rsidRPr="007A0482">
              <w:t xml:space="preserve">drawer and cam locks </w:t>
            </w:r>
          </w:p>
          <w:p w:rsidR="00000000" w:rsidRPr="007A0482" w:rsidP="007A0482">
            <w:pPr>
              <w:pStyle w:val="ListBullet"/>
            </w:pPr>
            <w:r w:rsidRPr="007A0482">
              <w:t>door protective plates</w:t>
            </w:r>
          </w:p>
          <w:p w:rsidR="00000000" w:rsidRPr="007A0482" w:rsidP="007A0482">
            <w:pPr>
              <w:pStyle w:val="ListBullet"/>
            </w:pPr>
            <w:r w:rsidRPr="007A0482">
              <w:t>door control devices</w:t>
            </w:r>
          </w:p>
          <w:p w:rsidR="00000000" w:rsidRPr="007A0482" w:rsidP="007A0482">
            <w:pPr>
              <w:pStyle w:val="ListBullet"/>
            </w:pPr>
            <w:r w:rsidRPr="007A0482">
              <w:t>exit devices</w:t>
            </w:r>
          </w:p>
          <w:p w:rsidR="00000000" w:rsidRPr="007A0482" w:rsidP="007A0482">
            <w:pPr>
              <w:pStyle w:val="ListBullet"/>
            </w:pPr>
            <w:r w:rsidRPr="007A0482">
              <w:t>lockable bolts</w:t>
            </w:r>
          </w:p>
          <w:p w:rsidR="00000000" w:rsidRPr="007A0482" w:rsidP="007A0482">
            <w:pPr>
              <w:pStyle w:val="ListBullet"/>
            </w:pPr>
            <w:r w:rsidRPr="007A0482">
              <w:t xml:space="preserve">door viewers </w:t>
            </w:r>
          </w:p>
          <w:p w:rsidR="00000000" w:rsidP="007A0482">
            <w:pPr>
              <w:pStyle w:val="ListBullet"/>
              <w:rPr>
                <w:lang w:val="en-NZ"/>
              </w:rPr>
            </w:pPr>
            <w:r w:rsidRPr="007A0482">
              <w:t>window locks</w:t>
            </w:r>
          </w:p>
        </w:tc>
      </w:tr>
      <w:tr w:rsidTr="007A0482">
        <w:tblPrEx>
          <w:tblW w:w="0" w:type="auto"/>
          <w:tblLayout w:type="fixed"/>
          <w:tblCellMar>
            <w:left w:w="62" w:type="dxa"/>
            <w:right w:w="62" w:type="dxa"/>
          </w:tblCellMar>
          <w:tblLook w:val="0000"/>
        </w:tblPrEx>
        <w:trPr>
          <w:trHeight w:val="3082"/>
        </w:trPr>
        <w:tc>
          <w:tcPr>
            <w:tcW w:w="2641"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rPr>
                <w:rStyle w:val="SpecialBold"/>
              </w:rPr>
              <w:t>Access and installation factors and potential issues</w:t>
            </w:r>
            <w:r w:rsidRPr="007A0482">
              <w:t xml:space="preserve"> </w:t>
            </w:r>
            <w:r w:rsidRPr="007A0482">
              <w:rPr>
                <w:rStyle w:val="SpecialBold"/>
              </w:rPr>
              <w:t>includ</w:t>
            </w:r>
            <w:r w:rsidRPr="007A0482">
              <w:rPr>
                <w:rStyle w:val="SpecialBold"/>
              </w:rPr>
              <w:t>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0482" w:rsidP="007A0482">
            <w:pPr>
              <w:pStyle w:val="ListBullet"/>
            </w:pPr>
            <w:r w:rsidRPr="007A0482">
              <w:t>site safety issues</w:t>
            </w:r>
          </w:p>
          <w:p w:rsidR="00000000" w:rsidRPr="007A0482" w:rsidP="007A0482">
            <w:pPr>
              <w:pStyle w:val="ListBullet"/>
            </w:pPr>
            <w:r w:rsidRPr="007A0482">
              <w:t>out-of-hours access</w:t>
            </w:r>
          </w:p>
          <w:p w:rsidR="00000000" w:rsidRPr="007A0482" w:rsidP="007A0482">
            <w:pPr>
              <w:pStyle w:val="ListBullet"/>
            </w:pPr>
            <w:r w:rsidRPr="007A0482">
              <w:t>disruption to client work routines</w:t>
            </w:r>
          </w:p>
          <w:p w:rsidR="00000000" w:rsidRPr="007A0482" w:rsidP="007A0482">
            <w:pPr>
              <w:pStyle w:val="ListBullet"/>
            </w:pPr>
            <w:r w:rsidRPr="007A0482">
              <w:t>installation environment</w:t>
            </w:r>
          </w:p>
          <w:p w:rsidR="00000000" w:rsidRPr="007A0482" w:rsidP="007A0482">
            <w:pPr>
              <w:pStyle w:val="ListBullet"/>
            </w:pPr>
            <w:r w:rsidRPr="007A0482">
              <w:t>building codes</w:t>
            </w:r>
          </w:p>
          <w:p w:rsidR="00000000" w:rsidRPr="007A0482" w:rsidP="007A0482">
            <w:pPr>
              <w:pStyle w:val="ListBullet"/>
            </w:pPr>
            <w:r w:rsidRPr="007A0482">
              <w:t>breakdowns</w:t>
            </w:r>
          </w:p>
          <w:p w:rsidR="00000000" w:rsidRPr="007A0482" w:rsidP="007A0482">
            <w:pPr>
              <w:pStyle w:val="ListBullet"/>
            </w:pPr>
            <w:r w:rsidRPr="007A0482">
              <w:t>environmental conditions</w:t>
            </w:r>
          </w:p>
          <w:p w:rsidR="00000000" w:rsidRPr="007A0482" w:rsidP="007A0482">
            <w:pPr>
              <w:pStyle w:val="ListBullet"/>
            </w:pPr>
            <w:r w:rsidRPr="007A0482">
              <w:t>physical, time and cost restrictions</w:t>
            </w:r>
          </w:p>
          <w:p w:rsidR="00000000" w:rsidP="007A0482">
            <w:pPr>
              <w:pStyle w:val="ListBullet"/>
              <w:rPr>
                <w:lang w:val="en-NZ"/>
              </w:rPr>
            </w:pPr>
            <w:r w:rsidRPr="007A0482">
              <w:t>product supply problems</w:t>
            </w:r>
          </w:p>
        </w:tc>
      </w:tr>
      <w:tr w:rsidTr="007A0482">
        <w:tblPrEx>
          <w:tblW w:w="0" w:type="auto"/>
          <w:tblLayout w:type="fixed"/>
          <w:tblCellMar>
            <w:left w:w="62" w:type="dxa"/>
            <w:right w:w="62" w:type="dxa"/>
          </w:tblCellMar>
          <w:tblLook w:val="0000"/>
        </w:tblPrEx>
        <w:trPr>
          <w:trHeight w:val="3082"/>
        </w:trPr>
        <w:tc>
          <w:tcPr>
            <w:tcW w:w="2641" w:type="dxa"/>
            <w:tcBorders>
              <w:top w:val="nil"/>
              <w:left w:val="nil"/>
              <w:bottom w:val="nil"/>
              <w:right w:val="nil"/>
            </w:tcBorders>
            <w:tcMar>
              <w:top w:w="0" w:type="dxa"/>
              <w:left w:w="62" w:type="dxa"/>
              <w:bottom w:w="0" w:type="dxa"/>
              <w:right w:w="62" w:type="dxa"/>
            </w:tcMar>
          </w:tcPr>
          <w:p w:rsidR="00000000" w:rsidP="007A0482">
            <w:pPr>
              <w:pStyle w:val="BodyText"/>
              <w:rPr>
                <w:lang w:val="en-NZ"/>
              </w:rPr>
            </w:pPr>
            <w:r w:rsidRPr="007A0482">
              <w:rPr>
                <w:rStyle w:val="SpecialBold"/>
              </w:rPr>
              <w:t>Documentation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A0482" w:rsidP="007A0482">
            <w:pPr>
              <w:pStyle w:val="ListBullet"/>
            </w:pPr>
            <w:r w:rsidRPr="007A0482">
              <w:t>installation details</w:t>
            </w:r>
          </w:p>
          <w:p w:rsidR="00000000" w:rsidRPr="007A0482" w:rsidP="007A0482">
            <w:pPr>
              <w:pStyle w:val="ListBullet"/>
            </w:pPr>
            <w:r w:rsidRPr="007A0482">
              <w:t>costings</w:t>
            </w:r>
          </w:p>
          <w:p w:rsidR="00000000" w:rsidRPr="007A0482" w:rsidP="007A0482">
            <w:pPr>
              <w:pStyle w:val="ListBullet"/>
            </w:pPr>
            <w:r w:rsidRPr="007A0482">
              <w:t>materials used</w:t>
            </w:r>
          </w:p>
          <w:p w:rsidR="00000000" w:rsidRPr="007A0482" w:rsidP="007A0482">
            <w:pPr>
              <w:pStyle w:val="ListBullet"/>
            </w:pPr>
            <w:r w:rsidRPr="007A0482">
              <w:t>records of faults and damage</w:t>
            </w:r>
          </w:p>
          <w:p w:rsidR="00000000" w:rsidRPr="007A0482" w:rsidP="007A0482">
            <w:pPr>
              <w:pStyle w:val="ListBullet"/>
            </w:pPr>
            <w:r w:rsidRPr="007A0482">
              <w:t>installation problems and factors</w:t>
            </w:r>
          </w:p>
          <w:p w:rsidR="00000000" w:rsidRPr="007A0482" w:rsidP="007A0482">
            <w:pPr>
              <w:pStyle w:val="ListBullet"/>
            </w:pPr>
            <w:r w:rsidRPr="007A0482">
              <w:t>testing and inspection results</w:t>
            </w:r>
          </w:p>
        </w:tc>
      </w:tr>
    </w:tbl>
    <w:p w:rsidR="00000000" w:rsidRPr="007A0482" w:rsidP="007A0482">
      <w:pPr>
        <w:pStyle w:val="BodyText"/>
      </w:pPr>
    </w:p>
    <w:p w:rsidR="00000000" w:rsidRPr="007A0482" w:rsidP="007A0482">
      <w:pPr>
        <w:pStyle w:val="AllowPageBreak"/>
      </w:pPr>
    </w:p>
    <w:p w:rsidR="00000000" w:rsidRPr="007A0482" w:rsidP="007A0482">
      <w:pPr>
        <w:pStyle w:val="Heading1"/>
      </w:pPr>
      <w:bookmarkStart w:id="8" w:name="O_950895"/>
      <w:bookmarkEnd w:id="8"/>
      <w:r w:rsidRPr="007A0482">
        <w:t>Unit Mapping Information</w:t>
      </w:r>
    </w:p>
    <w:p w:rsidR="00000000" w:rsidRPr="007A0482" w:rsidP="000B30D0">
      <w:pPr>
        <w:pStyle w:val="BodyText"/>
      </w:pPr>
      <w:r w:rsidRPr="007A0482">
        <w:t xml:space="preserve">Release 1. Supersedes and is equivalent to MEM20003A Install and upgrade locks and hardware </w:t>
      </w:r>
    </w:p>
    <w:p w:rsidR="00000000" w:rsidRPr="007A0482" w:rsidP="007A0482">
      <w:pPr>
        <w:pStyle w:val="Heading1"/>
      </w:pPr>
      <w:bookmarkStart w:id="9" w:name="O_950888"/>
      <w:bookmarkEnd w:id="9"/>
      <w:r w:rsidRPr="007A0482">
        <w:t>Links</w:t>
      </w:r>
    </w:p>
    <w:p w:rsidR="00000000" w:rsidRPr="007A0482" w:rsidP="000B30D0">
      <w:pPr>
        <w:pStyle w:val="BodyText"/>
      </w:pPr>
      <w:r w:rsidRPr="007A048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572A6">
        <w:rPr>
          <w:rStyle w:val="Hyperlink"/>
        </w:rPr>
        <w:t>https://vetnet.gov.au/Pages/TrainingDocs.aspx?q=b7050d37-5fd0-4740-8f7d-3b7a49c10bb2</w:t>
      </w:r>
      <w:r>
        <w:fldChar w:fldCharType="end"/>
      </w:r>
    </w:p>
    <w:p w:rsidR="00000000" w:rsidRPr="007A0482" w:rsidP="000B30D0">
      <w:pPr>
        <w:pStyle w:val="BodyText"/>
        <w:sectPr w:rsidSect="007A0482">
          <w:headerReference w:type="default" r:id="rId10"/>
          <w:footerReference w:type="default" r:id="rId11"/>
          <w:pgSz w:w="11908" w:h="16833"/>
          <w:pgMar w:top="1702" w:right="1418" w:bottom="1702" w:left="1418" w:header="992" w:footer="992" w:gutter="0"/>
          <w:cols w:space="720"/>
          <w:noEndnote/>
          <w:docGrid w:linePitch="299"/>
        </w:sectPr>
      </w:pPr>
    </w:p>
    <w:p w:rsidR="00000000" w:rsidRPr="007A0482" w:rsidP="007A0482">
      <w:pPr>
        <w:pStyle w:val="SuperHeading"/>
      </w:pPr>
      <w:r w:rsidRPr="007A0482">
        <w:t>Assessment Requirements for MEM20003 Install and upgrade locks and hardware</w:t>
      </w:r>
    </w:p>
    <w:p w:rsidR="00000000" w:rsidRPr="007A0482" w:rsidP="007A0482">
      <w:pPr>
        <w:pStyle w:val="Heading1"/>
      </w:pPr>
      <w:bookmarkStart w:id="10" w:name="O_950890"/>
      <w:bookmarkEnd w:id="10"/>
      <w:r w:rsidRPr="007A0482">
        <w:t>Modification History</w:t>
      </w:r>
    </w:p>
    <w:p w:rsidR="00000000" w:rsidRPr="007A0482" w:rsidP="000B30D0">
      <w:pPr>
        <w:pStyle w:val="BodyText"/>
      </w:pPr>
      <w:r w:rsidRPr="007A0482">
        <w:t xml:space="preserve">Release 1. Supersedes and is equivalent to MEM20003A Install and upgrade locks and hardware </w:t>
      </w:r>
    </w:p>
    <w:p w:rsidR="00000000" w:rsidRPr="007A0482" w:rsidP="007A0482">
      <w:pPr>
        <w:pStyle w:val="Heading1"/>
      </w:pPr>
      <w:bookmarkStart w:id="11" w:name="O_950893"/>
      <w:bookmarkEnd w:id="11"/>
      <w:r w:rsidRPr="007A0482">
        <w:t>Performance Evidence</w:t>
      </w:r>
    </w:p>
    <w:p w:rsidR="00000000" w:rsidRPr="007A0482" w:rsidP="000B30D0">
      <w:pPr>
        <w:pStyle w:val="BodyText"/>
      </w:pPr>
      <w:r w:rsidRPr="007A0482">
        <w:t>Evidence required to demonstrate competence in this unit must be relevant to and satisfy the requirements of the elements and</w:t>
      </w:r>
      <w:r w:rsidRPr="007A0482">
        <w:t xml:space="preserve"> performance criteria on at least two (2) occasions and include:</w:t>
      </w:r>
    </w:p>
    <w:p w:rsidR="00000000" w:rsidRPr="007A0482" w:rsidP="007A0482">
      <w:pPr>
        <w:pStyle w:val="ListBullet"/>
      </w:pPr>
      <w:r w:rsidRPr="007A0482">
        <w:t>following work instructions, standard operating procedures (SOPs) and safe work practices</w:t>
      </w:r>
    </w:p>
    <w:p w:rsidR="00000000" w:rsidRPr="007A0482" w:rsidP="007A0482">
      <w:pPr>
        <w:pStyle w:val="ListBullet"/>
      </w:pPr>
      <w:r w:rsidRPr="007A0482">
        <w:t>communication with clients as required throughout the installation/upgrading process</w:t>
      </w:r>
    </w:p>
    <w:p w:rsidR="00000000" w:rsidRPr="007A0482" w:rsidP="007A0482">
      <w:pPr>
        <w:pStyle w:val="ListBullet"/>
      </w:pPr>
      <w:r w:rsidRPr="007A0482">
        <w:t>establishing ac</w:t>
      </w:r>
      <w:r w:rsidRPr="007A0482">
        <w:t>cess and maintaining safe worksite</w:t>
      </w:r>
    </w:p>
    <w:p w:rsidR="00000000" w:rsidRPr="007A0482" w:rsidP="007A0482">
      <w:pPr>
        <w:pStyle w:val="ListBullet"/>
      </w:pPr>
      <w:r w:rsidRPr="007A0482">
        <w:t>identifying existing fixtures and fittings, including type and quality of construction, and establishing customer requirements for installing and upgrading locks and hardware</w:t>
      </w:r>
    </w:p>
    <w:p w:rsidR="00000000" w:rsidRPr="007A0482" w:rsidP="007A0482">
      <w:pPr>
        <w:pStyle w:val="ListBullet"/>
      </w:pPr>
      <w:r w:rsidRPr="007A0482">
        <w:t xml:space="preserve">measuring and marking out with tape measures, </w:t>
      </w:r>
      <w:r w:rsidRPr="007A0482">
        <w:t>rules, squares and templates in an accurate manner</w:t>
      </w:r>
    </w:p>
    <w:p w:rsidR="00000000" w:rsidRPr="007A0482" w:rsidP="007A0482">
      <w:pPr>
        <w:pStyle w:val="ListBullet"/>
      </w:pPr>
      <w:r w:rsidRPr="007A0482">
        <w:t>selecting and safely using appropriate tools for the type of products, materials and conditions whilst identifying and assessing hazards associated with installing locks and hardware</w:t>
      </w:r>
    </w:p>
    <w:p w:rsidR="00000000" w:rsidRPr="007A0482" w:rsidP="007A0482">
      <w:pPr>
        <w:pStyle w:val="ListBullet"/>
      </w:pPr>
      <w:r w:rsidRPr="007A0482">
        <w:t xml:space="preserve">identifying problems affecting the installation and discussing and resolving variations with appropriate persons </w:t>
      </w:r>
    </w:p>
    <w:p w:rsidR="00000000" w:rsidRPr="007A0482" w:rsidP="007A0482">
      <w:pPr>
        <w:pStyle w:val="ListBullet"/>
      </w:pPr>
      <w:r w:rsidRPr="007A0482">
        <w:t>assessing potential for unforeseen problems and incidents to affect the installation and testing and confirming the function of locks and hard</w:t>
      </w:r>
      <w:r w:rsidRPr="007A0482">
        <w:t>ware to meet customer requirements</w:t>
      </w:r>
    </w:p>
    <w:p w:rsidR="00000000" w:rsidRPr="007A0482" w:rsidP="007A0482">
      <w:pPr>
        <w:pStyle w:val="ListBullet"/>
      </w:pPr>
      <w:r w:rsidRPr="007A0482">
        <w:t xml:space="preserve">cleaning worksite in accordance with original presentation, client requirements, industry standards and SOPs </w:t>
      </w:r>
    </w:p>
    <w:p w:rsidR="00000000" w:rsidRPr="007A0482" w:rsidP="007A0482">
      <w:pPr>
        <w:pStyle w:val="ListBullet"/>
      </w:pPr>
      <w:r w:rsidRPr="007A0482">
        <w:t>completing and processing all documentation in accordance with SOPs.</w:t>
      </w:r>
    </w:p>
    <w:p w:rsidR="00000000" w:rsidRPr="007A0482" w:rsidP="007A0482">
      <w:pPr>
        <w:pStyle w:val="AllowPageBreak"/>
      </w:pPr>
    </w:p>
    <w:p w:rsidR="00000000" w:rsidRPr="007A0482" w:rsidP="007A0482">
      <w:pPr>
        <w:pStyle w:val="Heading1"/>
      </w:pPr>
      <w:bookmarkStart w:id="12" w:name="O_950892"/>
      <w:bookmarkEnd w:id="12"/>
      <w:r w:rsidRPr="007A0482">
        <w:t>Knowledge Evidence</w:t>
      </w:r>
    </w:p>
    <w:p w:rsidR="00000000" w:rsidRPr="007A0482" w:rsidP="000B30D0">
      <w:pPr>
        <w:pStyle w:val="BodyText"/>
      </w:pPr>
      <w:r w:rsidRPr="007A0482">
        <w:t>Essent</w:t>
      </w:r>
      <w:r w:rsidRPr="007A0482">
        <w:t>ial knowledge required to effectively install and upgrade locks and hardware outlined in elements and performance criteria of this unit includes:</w:t>
      </w:r>
    </w:p>
    <w:p w:rsidR="00000000" w:rsidRPr="007A0482" w:rsidP="007A0482">
      <w:pPr>
        <w:pStyle w:val="ListBullet"/>
      </w:pPr>
      <w:r w:rsidRPr="007A0482">
        <w:t>safe work practices and procedures and use of personal protective equipment (PPE)</w:t>
      </w:r>
    </w:p>
    <w:p w:rsidR="00000000" w:rsidRPr="007A0482" w:rsidP="007A0482">
      <w:pPr>
        <w:pStyle w:val="ListBullet"/>
      </w:pPr>
      <w:r w:rsidRPr="007A0482">
        <w:t xml:space="preserve">utility and application of </w:t>
      </w:r>
      <w:r w:rsidRPr="007A0482">
        <w:t>locks, hardware and accessories</w:t>
      </w:r>
    </w:p>
    <w:p w:rsidR="00000000" w:rsidRPr="007A0482" w:rsidP="007A0482">
      <w:pPr>
        <w:pStyle w:val="ListBullet"/>
      </w:pPr>
      <w:r w:rsidRPr="007A0482">
        <w:t>fixtures (doors, frames and windows) and their type of construction, including foam fill, hollow, clad, steel, aluminium and other materials</w:t>
      </w:r>
    </w:p>
    <w:p w:rsidR="00000000" w:rsidRPr="007A0482" w:rsidP="007A0482">
      <w:pPr>
        <w:pStyle w:val="ListBullet"/>
      </w:pPr>
      <w:r w:rsidRPr="007A0482">
        <w:t>types and functions of locks, hardware and accessories to suit different fixtures a</w:t>
      </w:r>
      <w:r w:rsidRPr="007A0482">
        <w:t>nd materials</w:t>
      </w:r>
    </w:p>
    <w:p w:rsidR="00000000" w:rsidRPr="007A0482" w:rsidP="007A0482">
      <w:pPr>
        <w:pStyle w:val="ListBullet"/>
      </w:pPr>
      <w:r w:rsidRPr="007A0482">
        <w:t>factors for determining suitable options to meet customer requirements, including intended use, cost and compatibility with existing hardware</w:t>
      </w:r>
    </w:p>
    <w:p w:rsidR="00000000" w:rsidRPr="007A0482" w:rsidP="007A0482">
      <w:pPr>
        <w:pStyle w:val="ListBullet"/>
      </w:pPr>
      <w:r w:rsidRPr="007A0482">
        <w:t>installation procedures for locks, hardware and accessories</w:t>
      </w:r>
    </w:p>
    <w:p w:rsidR="00000000" w:rsidRPr="007A0482" w:rsidP="007A0482">
      <w:pPr>
        <w:pStyle w:val="ListBullet"/>
      </w:pPr>
      <w:r w:rsidRPr="007A0482">
        <w:t>terminology relating to lock products and</w:t>
      </w:r>
      <w:r w:rsidRPr="007A0482">
        <w:t xml:space="preserve"> installation</w:t>
      </w:r>
    </w:p>
    <w:p w:rsidR="00000000" w:rsidRPr="007A0482" w:rsidP="007A0482">
      <w:pPr>
        <w:pStyle w:val="ListBullet"/>
      </w:pPr>
      <w:r w:rsidRPr="007A0482">
        <w:t xml:space="preserve">tools and equipment for installing locks, hardware and lock furniture </w:t>
      </w:r>
    </w:p>
    <w:p w:rsidR="00000000" w:rsidRPr="007A0482" w:rsidP="007A0482">
      <w:pPr>
        <w:pStyle w:val="ListBullet"/>
      </w:pPr>
      <w:r w:rsidRPr="007A0482">
        <w:t>materials, parts and components for installation of locks and lock furniture</w:t>
      </w:r>
    </w:p>
    <w:p w:rsidR="00000000" w:rsidRPr="007A0482" w:rsidP="007A0482">
      <w:pPr>
        <w:pStyle w:val="ListBullet"/>
      </w:pPr>
      <w:r w:rsidRPr="007A0482">
        <w:t>applicable legislation and local regulations</w:t>
      </w:r>
    </w:p>
    <w:p w:rsidR="00000000" w:rsidRPr="007A0482" w:rsidP="007A0482">
      <w:pPr>
        <w:pStyle w:val="ListBullet"/>
      </w:pPr>
      <w:r w:rsidRPr="007A0482">
        <w:t xml:space="preserve">individual responsibilities and duty of care </w:t>
      </w:r>
    </w:p>
    <w:p w:rsidR="00000000" w:rsidRPr="007A0482" w:rsidP="007A0482">
      <w:pPr>
        <w:pStyle w:val="ListBullet"/>
      </w:pPr>
      <w:r w:rsidRPr="007A0482">
        <w:t>acc</w:t>
      </w:r>
      <w:r w:rsidRPr="007A0482">
        <w:t xml:space="preserve">ess and installation factors and potential issues </w:t>
      </w:r>
    </w:p>
    <w:p w:rsidR="00000000" w:rsidRPr="007A0482" w:rsidP="007A0482">
      <w:pPr>
        <w:pStyle w:val="ListBullet"/>
      </w:pPr>
      <w:r w:rsidRPr="007A0482">
        <w:t xml:space="preserve">procedures for measuring, marking lock and lock furniture positions and installation procedures </w:t>
      </w:r>
    </w:p>
    <w:p w:rsidR="00000000" w:rsidRPr="007A0482" w:rsidP="007A0482">
      <w:pPr>
        <w:pStyle w:val="ListBullet"/>
      </w:pPr>
      <w:r w:rsidRPr="007A0482">
        <w:t>effects of incorrect installation and common installation problems</w:t>
      </w:r>
    </w:p>
    <w:p w:rsidR="00000000" w:rsidRPr="007A0482" w:rsidP="007A0482">
      <w:pPr>
        <w:pStyle w:val="ListBullet"/>
      </w:pPr>
      <w:r w:rsidRPr="007A0482">
        <w:t xml:space="preserve">troubleshooting and lock testing methods </w:t>
      </w:r>
    </w:p>
    <w:p w:rsidR="00000000" w:rsidRPr="007A0482" w:rsidP="007A0482">
      <w:pPr>
        <w:pStyle w:val="ListBullet"/>
      </w:pPr>
      <w:r w:rsidRPr="007A0482">
        <w:t xml:space="preserve">strategies for resolving problems and incidents </w:t>
      </w:r>
    </w:p>
    <w:p w:rsidR="00000000" w:rsidRPr="007A0482" w:rsidP="007A0482">
      <w:pPr>
        <w:pStyle w:val="ListBullet"/>
      </w:pPr>
      <w:r w:rsidRPr="007A0482">
        <w:t>manufacturer specifications, uses, limitations and warranties for relevant product/s</w:t>
      </w:r>
    </w:p>
    <w:p w:rsidR="00000000" w:rsidRPr="007A0482" w:rsidP="007A0482">
      <w:pPr>
        <w:pStyle w:val="ListBullet"/>
      </w:pPr>
      <w:r w:rsidRPr="007A0482">
        <w:t>procedures to complete and process relevant documentation</w:t>
      </w:r>
    </w:p>
    <w:p w:rsidR="00000000" w:rsidRPr="007A0482" w:rsidP="007A0482">
      <w:pPr>
        <w:pStyle w:val="ListBullet"/>
      </w:pPr>
      <w:r w:rsidRPr="007A0482">
        <w:t>environmentally safe disposal procedures for packaging and othe</w:t>
      </w:r>
      <w:r w:rsidRPr="007A0482">
        <w:t xml:space="preserve">r waste </w:t>
      </w:r>
    </w:p>
    <w:p w:rsidR="00000000" w:rsidRPr="007A0482" w:rsidP="007A0482">
      <w:pPr>
        <w:pStyle w:val="ListBullet"/>
      </w:pPr>
      <w:r w:rsidRPr="007A0482">
        <w:t>procedures and organisational requirements for final inspection and client notification and acceptance of job completion</w:t>
      </w:r>
    </w:p>
    <w:p w:rsidR="00000000" w:rsidRPr="007A0482" w:rsidP="007A0482">
      <w:pPr>
        <w:pStyle w:val="ListBullet"/>
      </w:pPr>
      <w:r w:rsidRPr="007A0482">
        <w:t>hazards and control measures associated with installing and upgrading locks and hardware, including housekeeping.</w:t>
      </w:r>
    </w:p>
    <w:p w:rsidR="00000000" w:rsidRPr="007A0482" w:rsidP="007A0482">
      <w:pPr>
        <w:pStyle w:val="AllowPageBreak"/>
      </w:pPr>
    </w:p>
    <w:p w:rsidR="00000000" w:rsidRPr="007A0482" w:rsidP="007A0482">
      <w:pPr>
        <w:pStyle w:val="Heading1"/>
      </w:pPr>
      <w:bookmarkStart w:id="13" w:name="O_950891"/>
      <w:bookmarkEnd w:id="13"/>
      <w:r w:rsidRPr="007A0482">
        <w:t>Assessment Conditions</w:t>
      </w:r>
    </w:p>
    <w:p w:rsidR="00000000" w:rsidRPr="007A0482" w:rsidP="007A0482">
      <w:pPr>
        <w:pStyle w:val="ListBullet"/>
      </w:pPr>
      <w:r w:rsidRPr="007A0482">
        <w:t>Assessors must:</w:t>
      </w:r>
    </w:p>
    <w:p w:rsidR="00000000" w:rsidRPr="007A0482" w:rsidP="007A0482">
      <w:pPr>
        <w:pStyle w:val="ListBullet2"/>
      </w:pPr>
      <w:r w:rsidRPr="007A0482">
        <w:t>have vocational competency in installing and upgrading locks and hardware at least to the level being assessed with relevant industry knowledge and experience</w:t>
      </w:r>
    </w:p>
    <w:p w:rsidR="00000000" w:rsidRPr="007A0482" w:rsidP="007A0482">
      <w:pPr>
        <w:pStyle w:val="ListBullet2"/>
      </w:pPr>
      <w:r w:rsidRPr="007A0482">
        <w:t xml:space="preserve">satisfy the assessor requirements in the </w:t>
      </w:r>
      <w:r w:rsidRPr="007A0482">
        <w:rPr>
          <w:rStyle w:val="Emphasis"/>
        </w:rPr>
        <w:t xml:space="preserve">Standards for Registered Training Organisations 2015 </w:t>
      </w:r>
      <w:r w:rsidRPr="007A0482">
        <w:t xml:space="preserve">or its replacement and comply with the </w:t>
      </w:r>
      <w:r w:rsidRPr="007A0482">
        <w:rPr>
          <w:rStyle w:val="Emphasis"/>
        </w:rPr>
        <w:t xml:space="preserve">National Vocational Education and Training Regulator Act 2011, </w:t>
      </w:r>
      <w:r w:rsidRPr="007A0482">
        <w:t>its replacement</w:t>
      </w:r>
      <w:r w:rsidRPr="007A0482">
        <w:rPr>
          <w:rStyle w:val="Emphasis"/>
        </w:rPr>
        <w:t xml:space="preserve"> </w:t>
      </w:r>
      <w:r w:rsidRPr="007A0482">
        <w:t xml:space="preserve">or equivalent legislation covering VET regulation in a non-referring state/territory </w:t>
      </w:r>
      <w:r w:rsidRPr="007A0482">
        <w:t>as the case requires</w:t>
      </w:r>
    </w:p>
    <w:p w:rsidR="00000000" w:rsidRPr="007A0482" w:rsidP="007A0482">
      <w:pPr>
        <w:pStyle w:val="ListBullet"/>
      </w:pPr>
      <w:r w:rsidRPr="007A0482">
        <w:t>Where possible assessment must occur in operational workplace situations. Where this is not possible or where personal safety or environmental damage are limiting factors, assessment must occur in a sufficiently rigorous simulated env</w:t>
      </w:r>
      <w:r w:rsidRPr="007A0482">
        <w:t>ironment that reflects realistic operational workplace conditions. This must cover all aspects of workplace performance, including environment, task skills, task management skills, contingency management skills and job role environment skills</w:t>
      </w:r>
    </w:p>
    <w:p w:rsidR="00000000" w:rsidRPr="007A0482" w:rsidP="007A0482">
      <w:pPr>
        <w:pStyle w:val="ListBullet"/>
      </w:pPr>
      <w:r w:rsidRPr="007A0482">
        <w:t>Conditions fo</w:t>
      </w:r>
      <w:r w:rsidRPr="007A0482">
        <w:t>r assessment must include access to all tools, equipment, materials and documentation required, including relevant workplace procedures, product and manufacturing specifications</w:t>
      </w:r>
    </w:p>
    <w:p w:rsidR="00000000" w:rsidRPr="007A0482" w:rsidP="007A0482">
      <w:pPr>
        <w:pStyle w:val="ListBullet"/>
      </w:pPr>
      <w:r w:rsidRPr="007A0482">
        <w:t>Assessment processes and techniques must be appropriate to the language, liter</w:t>
      </w:r>
      <w:r w:rsidRPr="007A0482">
        <w:t>acy and numeracy requirements of the work being performed and the needs of the candidate.</w:t>
      </w:r>
    </w:p>
    <w:p w:rsidR="00000000" w:rsidRPr="007A0482" w:rsidP="007A0482">
      <w:pPr>
        <w:pStyle w:val="AllowPageBreak"/>
      </w:pPr>
    </w:p>
    <w:p w:rsidR="00000000" w:rsidRPr="007A0482" w:rsidP="007A0482">
      <w:pPr>
        <w:pStyle w:val="Heading1"/>
      </w:pPr>
      <w:bookmarkStart w:id="14" w:name="O_950889"/>
      <w:bookmarkEnd w:id="14"/>
      <w:r w:rsidRPr="007A0482">
        <w:t>Links</w:t>
      </w:r>
    </w:p>
    <w:p w:rsidR="00000000" w:rsidRPr="007A0482" w:rsidP="000B30D0">
      <w:pPr>
        <w:pStyle w:val="BodyText"/>
      </w:pPr>
      <w:r w:rsidRPr="007A048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572A6">
        <w:rPr>
          <w:rStyle w:val="Hyperlink"/>
        </w:rPr>
        <w:t>https://vetnet.gov.au/Pages/TrainingDocs.aspx?q=b7050d37-5fd0-4740-8f7d-3b7a49c10bb2</w:t>
      </w:r>
      <w:r>
        <w:fldChar w:fldCharType="end"/>
      </w:r>
    </w:p>
    <w:p w:rsidR="00000000" w:rsidRPr="007A0482" w:rsidP="007A0482"/>
    <w:sectPr w:rsidSect="007A04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82" w:rsidRPr="000B30D0" w:rsidP="000B30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D0" w:rsidP="007A04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B30D0" w:rsidP="007A04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30D0" w:rsidP="007A04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82" w:rsidP="007A0482">
    <w:pPr>
      <w:pStyle w:val="Footer"/>
      <w:framePr w:wrap="around"/>
    </w:pPr>
    <w:r>
      <w:fldChar w:fldCharType="begin"/>
    </w:r>
    <w:r>
      <w:instrText xml:space="preserve"> DOCPROPERTY  Subject  \* MERGEFORMAT </w:instrText>
    </w:r>
    <w:r>
      <w:fldChar w:fldCharType="separate"/>
    </w:r>
    <w:r w:rsidR="000B30D0">
      <w:t>Approved</w:t>
    </w:r>
    <w:r w:rsidR="000B30D0">
      <w:fldChar w:fldCharType="end"/>
    </w:r>
    <w:r>
      <w:tab/>
      <w:t xml:space="preserve">Page </w:t>
    </w:r>
    <w:r>
      <w:fldChar w:fldCharType="begin"/>
    </w:r>
    <w:r>
      <w:instrText xml:space="preserve"> PAGE  \* Arabic  \* MERGEFORMAT </w:instrText>
    </w:r>
    <w:r>
      <w:fldChar w:fldCharType="separate"/>
    </w:r>
    <w:r w:rsidR="000B30D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30D0">
      <w:rPr>
        <w:noProof/>
      </w:rPr>
      <w:t>7</w:t>
    </w:r>
    <w:r>
      <w:rPr>
        <w:noProof/>
      </w:rPr>
      <w:fldChar w:fldCharType="end"/>
    </w:r>
  </w:p>
  <w:p w:rsidR="007A0482" w:rsidP="007A0482">
    <w:pPr>
      <w:pStyle w:val="Footer"/>
      <w:framePr w:wrap="around"/>
    </w:pPr>
    <w:r>
      <w:t xml:space="preserve">© Commonwealth of Australia, </w:t>
    </w:r>
    <w:r>
      <w:fldChar w:fldCharType="begin"/>
    </w:r>
    <w:r>
      <w:instrText xml:space="preserve"> DATE  \@ "yyyy"  \* MERGEFORMAT </w:instrText>
    </w:r>
    <w:r>
      <w:fldChar w:fldCharType="separate"/>
    </w:r>
    <w:r w:rsidR="000B30D0">
      <w:rPr>
        <w:noProof/>
      </w:rPr>
      <w:t>2025</w:t>
    </w:r>
    <w:r>
      <w:fldChar w:fldCharType="end"/>
    </w:r>
    <w:r>
      <w:tab/>
    </w:r>
    <w:r>
      <w:fldChar w:fldCharType="begin"/>
    </w:r>
    <w:r>
      <w:instrText xml:space="preserve"> DOCPROPERTY  Author  \* MERGEFORMAT </w:instrText>
    </w:r>
    <w:r>
      <w:fldChar w:fldCharType="separate"/>
    </w:r>
    <w:r w:rsidR="000B30D0">
      <w:t>Manufacturing Industry Skills Alliance</w:t>
    </w:r>
    <w:r w:rsidR="000B30D0">
      <w:fldChar w:fldCharType="end"/>
    </w:r>
  </w:p>
  <w:p w:rsidR="007A0482" w:rsidP="007A04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482" w:rsidRPr="000B30D0" w:rsidP="000B30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D0" w:rsidRPr="002D2AF8" w:rsidP="007A0482">
    <w:pPr>
      <w:pStyle w:val="Header"/>
      <w:framePr w:wrap="around"/>
    </w:pPr>
    <w:r>
      <w:fldChar w:fldCharType="begin"/>
    </w:r>
    <w:r>
      <w:instrText xml:space="preserve"> TITLE   \* MERGEFORMAT </w:instrText>
    </w:r>
    <w:r>
      <w:fldChar w:fldCharType="separate"/>
    </w:r>
    <w:r>
      <w:t>MEM20003 Install and upgrade locks and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30D0" w:rsidP="007A04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82" w:rsidRPr="002D2AF8" w:rsidP="007A0482">
    <w:pPr>
      <w:pStyle w:val="Header"/>
      <w:framePr w:wrap="around"/>
    </w:pPr>
    <w:r>
      <w:fldChar w:fldCharType="begin"/>
    </w:r>
    <w:r>
      <w:instrText xml:space="preserve"> TITLE   \* MERGEFORMAT </w:instrText>
    </w:r>
    <w:r>
      <w:fldChar w:fldCharType="separate"/>
    </w:r>
    <w:r w:rsidR="000B30D0">
      <w:t>MEM20003 Install and upgrade locks and hardware</w:t>
    </w:r>
    <w:r w:rsidR="000B30D0">
      <w:fldChar w:fldCharType="end"/>
    </w:r>
    <w:r>
      <w:tab/>
      <w:t xml:space="preserve">Date this document was generated: </w:t>
    </w:r>
    <w:r>
      <w:fldChar w:fldCharType="begin"/>
    </w:r>
    <w:r>
      <w:instrText xml:space="preserve"> CREATEDATE  \@ "d MMMM yyyy"  \* MERGEFORMAT </w:instrText>
    </w:r>
    <w:r>
      <w:fldChar w:fldCharType="separate"/>
    </w:r>
    <w:r w:rsidR="000B30D0">
      <w:rPr>
        <w:noProof/>
      </w:rPr>
      <w:t>2 March 2025</w:t>
    </w:r>
    <w:r>
      <w:fldChar w:fldCharType="end"/>
    </w:r>
  </w:p>
  <w:p w:rsidR="007A0482" w:rsidP="007A04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2A4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14CC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2C7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4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482"/>
    <w:pPr>
      <w:spacing w:before="360" w:after="60"/>
      <w:outlineLvl w:val="0"/>
    </w:pPr>
    <w:rPr>
      <w:sz w:val="32"/>
    </w:rPr>
  </w:style>
  <w:style w:type="paragraph" w:styleId="Heading2">
    <w:name w:val="heading 2"/>
    <w:basedOn w:val="HeadingBase"/>
    <w:next w:val="BodyText"/>
    <w:link w:val="Heading2Char"/>
    <w:qFormat/>
    <w:rsid w:val="007A0482"/>
    <w:pPr>
      <w:keepLines/>
      <w:spacing w:before="240" w:after="120"/>
      <w:outlineLvl w:val="1"/>
    </w:pPr>
    <w:rPr>
      <w:sz w:val="28"/>
      <w:szCs w:val="40"/>
    </w:rPr>
  </w:style>
  <w:style w:type="paragraph" w:styleId="Heading3">
    <w:name w:val="heading 3"/>
    <w:basedOn w:val="HeadingBase"/>
    <w:next w:val="BodyText"/>
    <w:link w:val="Heading3Char"/>
    <w:qFormat/>
    <w:rsid w:val="007A0482"/>
    <w:pPr>
      <w:spacing w:before="180" w:after="120"/>
      <w:outlineLvl w:val="2"/>
    </w:pPr>
    <w:rPr>
      <w:spacing w:val="-10"/>
      <w:kern w:val="32"/>
    </w:rPr>
  </w:style>
  <w:style w:type="paragraph" w:styleId="Heading4">
    <w:name w:val="heading 4"/>
    <w:basedOn w:val="HeadingBase"/>
    <w:next w:val="BodyText"/>
    <w:link w:val="Heading4Char"/>
    <w:qFormat/>
    <w:rsid w:val="007A0482"/>
    <w:pPr>
      <w:spacing w:before="160" w:after="120"/>
      <w:outlineLvl w:val="3"/>
    </w:pPr>
    <w:rPr>
      <w:sz w:val="22"/>
    </w:rPr>
  </w:style>
  <w:style w:type="paragraph" w:styleId="Heading5">
    <w:name w:val="heading 5"/>
    <w:basedOn w:val="HeadingBase"/>
    <w:next w:val="Normal"/>
    <w:link w:val="Heading5Char"/>
    <w:qFormat/>
    <w:rsid w:val="007A0482"/>
    <w:pPr>
      <w:spacing w:before="80"/>
      <w:outlineLvl w:val="4"/>
    </w:pPr>
    <w:rPr>
      <w:color w:val="918585"/>
      <w:sz w:val="20"/>
    </w:rPr>
  </w:style>
  <w:style w:type="paragraph" w:styleId="Heading6">
    <w:name w:val="heading 6"/>
    <w:basedOn w:val="HeadingBase"/>
    <w:next w:val="Normal"/>
    <w:link w:val="Heading6Char"/>
    <w:qFormat/>
    <w:rsid w:val="007A0482"/>
    <w:pPr>
      <w:spacing w:before="60"/>
      <w:outlineLvl w:val="5"/>
    </w:pPr>
    <w:rPr>
      <w:color w:val="918585"/>
      <w:sz w:val="20"/>
    </w:rPr>
  </w:style>
  <w:style w:type="paragraph" w:styleId="Heading7">
    <w:name w:val="heading 7"/>
    <w:basedOn w:val="Normal"/>
    <w:next w:val="Normal"/>
    <w:link w:val="Heading7Char"/>
    <w:qFormat/>
    <w:rsid w:val="007A0482"/>
    <w:pPr>
      <w:ind w:left="720"/>
      <w:outlineLvl w:val="6"/>
    </w:pPr>
    <w:rPr>
      <w:i/>
    </w:rPr>
  </w:style>
  <w:style w:type="paragraph" w:styleId="Heading8">
    <w:name w:val="heading 8"/>
    <w:basedOn w:val="Normal"/>
    <w:next w:val="Normal"/>
    <w:link w:val="Heading8Char"/>
    <w:qFormat/>
    <w:rsid w:val="007A0482"/>
    <w:pPr>
      <w:ind w:left="720"/>
      <w:outlineLvl w:val="7"/>
    </w:pPr>
    <w:rPr>
      <w:i/>
    </w:rPr>
  </w:style>
  <w:style w:type="paragraph" w:styleId="Heading9">
    <w:name w:val="heading 9"/>
    <w:basedOn w:val="Normal"/>
    <w:next w:val="Normal"/>
    <w:link w:val="Heading9Char"/>
    <w:qFormat/>
    <w:rsid w:val="007A0482"/>
    <w:pPr>
      <w:ind w:left="720"/>
      <w:outlineLvl w:val="8"/>
    </w:pPr>
    <w:rPr>
      <w:i/>
    </w:rPr>
  </w:style>
  <w:style w:type="character" w:default="1" w:styleId="DefaultParagraphFont">
    <w:name w:val="Default Paragraph Font"/>
    <w:uiPriority w:val="1"/>
    <w:unhideWhenUsed/>
    <w:rsid w:val="007A0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482"/>
  </w:style>
  <w:style w:type="character" w:customStyle="1" w:styleId="Heading1Char">
    <w:name w:val="Heading 1 Char"/>
    <w:basedOn w:val="DefaultParagraphFont"/>
    <w:link w:val="Heading1"/>
    <w:rsid w:val="007A0482"/>
    <w:rPr>
      <w:rFonts w:ascii="Times New Roman" w:eastAsia="Times New Roman" w:hAnsi="Times New Roman" w:cs="Times New Roman"/>
      <w:b/>
      <w:sz w:val="32"/>
      <w:szCs w:val="20"/>
      <w:lang w:eastAsia="en-US"/>
    </w:rPr>
  </w:style>
  <w:style w:type="paragraph" w:styleId="BodyText">
    <w:name w:val="Body Text"/>
    <w:basedOn w:val="Normal"/>
    <w:link w:val="BodyTextChar"/>
    <w:rsid w:val="007A04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482"/>
    <w:rPr>
      <w:rFonts w:ascii="Times New Roman" w:eastAsia="Times New Roman" w:hAnsi="Times New Roman" w:cs="Times New Roman"/>
      <w:sz w:val="24"/>
      <w:lang w:eastAsia="en-US"/>
    </w:rPr>
  </w:style>
  <w:style w:type="paragraph" w:styleId="ListBullet">
    <w:name w:val="List Bullet"/>
    <w:basedOn w:val="List"/>
    <w:rsid w:val="007A0482"/>
    <w:pPr>
      <w:numPr>
        <w:numId w:val="12"/>
      </w:numPr>
      <w:tabs>
        <w:tab w:val="clear" w:pos="340"/>
      </w:tabs>
      <w:spacing w:before="40" w:after="40"/>
    </w:pPr>
  </w:style>
  <w:style w:type="character" w:customStyle="1" w:styleId="SpecialBold">
    <w:name w:val="Special Bold"/>
    <w:basedOn w:val="DefaultParagraphFont"/>
    <w:rsid w:val="007A0482"/>
    <w:rPr>
      <w:b/>
      <w:spacing w:val="0"/>
    </w:rPr>
  </w:style>
  <w:style w:type="paragraph" w:styleId="ListBullet2">
    <w:name w:val="List Bullet 2"/>
    <w:basedOn w:val="List2"/>
    <w:rsid w:val="007A0482"/>
    <w:pPr>
      <w:numPr>
        <w:numId w:val="13"/>
      </w:numPr>
      <w:tabs>
        <w:tab w:val="clear" w:pos="680"/>
      </w:tabs>
    </w:pPr>
  </w:style>
  <w:style w:type="character" w:styleId="Emphasis">
    <w:name w:val="Emphasis"/>
    <w:basedOn w:val="DefaultParagraphFont"/>
    <w:qFormat/>
    <w:rsid w:val="007A0482"/>
    <w:rPr>
      <w:i/>
    </w:rPr>
  </w:style>
  <w:style w:type="paragraph" w:customStyle="1" w:styleId="SuperHeading">
    <w:name w:val="SuperHeading"/>
    <w:basedOn w:val="Normal"/>
    <w:rsid w:val="007A0482"/>
    <w:pPr>
      <w:spacing w:before="240" w:after="120"/>
      <w:outlineLvl w:val="0"/>
    </w:pPr>
    <w:rPr>
      <w:rFonts w:ascii="Times New Roman" w:hAnsi="Times New Roman"/>
      <w:b/>
      <w:sz w:val="32"/>
    </w:rPr>
  </w:style>
  <w:style w:type="paragraph" w:customStyle="1" w:styleId="AllowPageBreak">
    <w:name w:val="AllowPageBreak"/>
    <w:rsid w:val="007A04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04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4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4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4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4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4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482"/>
    <w:rPr>
      <w:rFonts w:ascii="Courier New" w:eastAsia="Times New Roman" w:hAnsi="Courier New" w:cs="Times New Roman"/>
      <w:i/>
      <w:szCs w:val="20"/>
      <w:lang w:eastAsia="en-US"/>
    </w:rPr>
  </w:style>
  <w:style w:type="paragraph" w:customStyle="1" w:styleId="HeadingBase">
    <w:name w:val="Heading Base"/>
    <w:rsid w:val="007A0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482"/>
    <w:pPr>
      <w:tabs>
        <w:tab w:val="right" w:leader="dot" w:pos="9072"/>
      </w:tabs>
      <w:ind w:left="567"/>
    </w:pPr>
    <w:rPr>
      <w:szCs w:val="22"/>
    </w:rPr>
  </w:style>
  <w:style w:type="paragraph" w:customStyle="1" w:styleId="TOCBase">
    <w:name w:val="TOC Base"/>
    <w:rsid w:val="007A0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482"/>
    <w:pPr>
      <w:tabs>
        <w:tab w:val="right" w:leader="dot" w:pos="9072"/>
      </w:tabs>
      <w:spacing w:before="40" w:after="40"/>
      <w:ind w:left="284"/>
    </w:pPr>
    <w:rPr>
      <w:rFonts w:ascii="Times New Roman" w:hAnsi="Times New Roman"/>
    </w:rPr>
  </w:style>
  <w:style w:type="paragraph" w:styleId="TOC1">
    <w:name w:val="toc 1"/>
    <w:basedOn w:val="TOCBase"/>
    <w:next w:val="Normal"/>
    <w:rsid w:val="007A04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482"/>
    <w:rPr>
      <w:rFonts w:ascii="Times New Roman" w:eastAsia="Times New Roman" w:hAnsi="Times New Roman" w:cs="Times New Roman"/>
      <w:sz w:val="16"/>
      <w:lang w:eastAsia="en-US"/>
    </w:rPr>
  </w:style>
  <w:style w:type="paragraph" w:styleId="Title">
    <w:name w:val="Title"/>
    <w:basedOn w:val="HeadingBase"/>
    <w:link w:val="TitleChar"/>
    <w:qFormat/>
    <w:rsid w:val="007A0482"/>
    <w:pPr>
      <w:spacing w:before="5040"/>
      <w:jc w:val="center"/>
    </w:pPr>
    <w:rPr>
      <w:sz w:val="48"/>
      <w:szCs w:val="72"/>
      <w:lang w:val="en-US"/>
    </w:rPr>
  </w:style>
  <w:style w:type="character" w:customStyle="1" w:styleId="TitleChar">
    <w:name w:val="Title Char"/>
    <w:basedOn w:val="DefaultParagraphFont"/>
    <w:link w:val="Title"/>
    <w:rsid w:val="007A0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482"/>
    <w:pPr>
      <w:tabs>
        <w:tab w:val="left" w:pos="3600"/>
        <w:tab w:val="left" w:pos="3958"/>
      </w:tabs>
    </w:pPr>
  </w:style>
  <w:style w:type="paragraph" w:styleId="List">
    <w:name w:val="List"/>
    <w:basedOn w:val="BodyText"/>
    <w:next w:val="BodyText"/>
    <w:rsid w:val="007A0482"/>
    <w:pPr>
      <w:tabs>
        <w:tab w:val="left" w:pos="340"/>
      </w:tabs>
      <w:spacing w:before="60" w:after="60"/>
      <w:ind w:left="340" w:hanging="340"/>
    </w:pPr>
  </w:style>
  <w:style w:type="paragraph" w:customStyle="1" w:styleId="Note">
    <w:name w:val="Note"/>
    <w:basedOn w:val="BodyText"/>
    <w:rsid w:val="007A0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482"/>
    <w:pPr>
      <w:framePr w:wrap="auto" w:hAnchor="text" w:y="6049"/>
    </w:pPr>
    <w:rPr>
      <w:color w:val="000000"/>
      <w:sz w:val="40"/>
    </w:rPr>
  </w:style>
  <w:style w:type="paragraph" w:customStyle="1" w:styleId="TOCTitle">
    <w:name w:val="TOCTitle"/>
    <w:basedOn w:val="Heading1"/>
    <w:rsid w:val="007A0482"/>
    <w:pPr>
      <w:spacing w:after="240"/>
      <w:jc w:val="center"/>
      <w:outlineLvl w:val="9"/>
    </w:pPr>
    <w:rPr>
      <w:caps/>
    </w:rPr>
  </w:style>
  <w:style w:type="paragraph" w:customStyle="1" w:styleId="Version">
    <w:name w:val="Version"/>
    <w:rsid w:val="007A04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482"/>
    <w:pPr>
      <w:keepNext w:val="0"/>
      <w:tabs>
        <w:tab w:val="right" w:pos="4176"/>
      </w:tabs>
      <w:ind w:left="198" w:hanging="198"/>
    </w:pPr>
    <w:rPr>
      <w:rFonts w:ascii="Garamond" w:hAnsi="Garamond"/>
    </w:rPr>
  </w:style>
  <w:style w:type="paragraph" w:styleId="IndexHeading">
    <w:name w:val="index heading"/>
    <w:basedOn w:val="Normal"/>
    <w:next w:val="Index1"/>
    <w:semiHidden/>
    <w:rsid w:val="007A0482"/>
    <w:pPr>
      <w:spacing w:before="120" w:after="120"/>
    </w:pPr>
    <w:rPr>
      <w:rFonts w:ascii="Arial" w:hAnsi="Arial"/>
      <w:b/>
      <w:color w:val="918585"/>
      <w:sz w:val="24"/>
    </w:rPr>
  </w:style>
  <w:style w:type="paragraph" w:styleId="Header">
    <w:name w:val="header"/>
    <w:basedOn w:val="Normal"/>
    <w:link w:val="HeaderChar"/>
    <w:rsid w:val="007A0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482"/>
    <w:rPr>
      <w:rFonts w:ascii="Times New Roman" w:eastAsia="Times New Roman" w:hAnsi="Times New Roman" w:cs="Times New Roman"/>
      <w:sz w:val="16"/>
      <w:szCs w:val="20"/>
      <w:lang w:val="en-GB" w:eastAsia="en-US"/>
    </w:rPr>
  </w:style>
  <w:style w:type="paragraph" w:customStyle="1" w:styleId="Chapter">
    <w:name w:val="Chapter"/>
    <w:basedOn w:val="Normal"/>
    <w:rsid w:val="007A0482"/>
    <w:pPr>
      <w:spacing w:before="240"/>
    </w:pPr>
    <w:rPr>
      <w:rFonts w:ascii="Times New Roman" w:hAnsi="Times New Roman"/>
      <w:smallCaps/>
      <w:spacing w:val="80"/>
      <w:sz w:val="28"/>
    </w:rPr>
  </w:style>
  <w:style w:type="paragraph" w:customStyle="1" w:styleId="InChapter">
    <w:name w:val="InChapter"/>
    <w:basedOn w:val="Heading3"/>
    <w:rsid w:val="007A0482"/>
    <w:pPr>
      <w:spacing w:after="240"/>
      <w:outlineLvl w:val="9"/>
    </w:pPr>
    <w:rPr>
      <w:noProof/>
    </w:rPr>
  </w:style>
  <w:style w:type="paragraph" w:styleId="Index2">
    <w:name w:val="index 2"/>
    <w:basedOn w:val="Normal"/>
    <w:next w:val="Normal"/>
    <w:semiHidden/>
    <w:rsid w:val="007A0482"/>
    <w:pPr>
      <w:tabs>
        <w:tab w:val="right" w:pos="4176"/>
      </w:tabs>
      <w:ind w:left="568" w:hanging="284"/>
    </w:pPr>
    <w:rPr>
      <w:rFonts w:ascii="Garamond" w:hAnsi="Garamond"/>
    </w:rPr>
  </w:style>
  <w:style w:type="paragraph" w:customStyle="1" w:styleId="Byline">
    <w:name w:val="Byline"/>
    <w:rsid w:val="007A0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482"/>
    <w:pPr>
      <w:tabs>
        <w:tab w:val="clear" w:pos="3600"/>
        <w:tab w:val="clear" w:pos="3958"/>
      </w:tabs>
      <w:jc w:val="right"/>
    </w:pPr>
  </w:style>
  <w:style w:type="paragraph" w:styleId="Caption">
    <w:name w:val="caption"/>
    <w:basedOn w:val="BodyText"/>
    <w:next w:val="Normal"/>
    <w:qFormat/>
    <w:rsid w:val="007A0482"/>
    <w:pPr>
      <w:framePr w:w="2268" w:hSpace="181" w:vSpace="181" w:wrap="around" w:vAnchor="text" w:hAnchor="page" w:x="1135" w:y="285" w:anchorLock="1"/>
    </w:pPr>
    <w:rPr>
      <w:i/>
    </w:rPr>
  </w:style>
  <w:style w:type="paragraph" w:customStyle="1" w:styleId="MiniTOCTitle">
    <w:name w:val="MiniTOCTitle"/>
    <w:basedOn w:val="Heading4"/>
    <w:rsid w:val="007A0482"/>
    <w:pPr>
      <w:spacing w:before="240"/>
      <w:outlineLvl w:val="9"/>
    </w:pPr>
    <w:rPr>
      <w:noProof/>
      <w:sz w:val="24"/>
    </w:rPr>
  </w:style>
  <w:style w:type="paragraph" w:customStyle="1" w:styleId="MiniTOCItem">
    <w:name w:val="MiniTOCItem"/>
    <w:basedOn w:val="ListBullet"/>
    <w:rsid w:val="007A0482"/>
    <w:pPr>
      <w:numPr>
        <w:numId w:val="0"/>
      </w:numPr>
      <w:tabs>
        <w:tab w:val="right" w:leader="dot" w:pos="6521"/>
      </w:tabs>
      <w:spacing w:before="0" w:after="0"/>
    </w:pPr>
  </w:style>
  <w:style w:type="paragraph" w:customStyle="1" w:styleId="TOFTitle">
    <w:name w:val="TOFTitle"/>
    <w:basedOn w:val="TOCTitle"/>
    <w:rsid w:val="007A0482"/>
  </w:style>
  <w:style w:type="paragraph" w:styleId="TableofFigures">
    <w:name w:val="table of figures"/>
    <w:basedOn w:val="Normal"/>
    <w:next w:val="Normal"/>
    <w:semiHidden/>
    <w:rsid w:val="007A0482"/>
    <w:pPr>
      <w:tabs>
        <w:tab w:val="right" w:leader="dot" w:pos="9072"/>
      </w:tabs>
      <w:ind w:left="970" w:hanging="403"/>
    </w:pPr>
    <w:rPr>
      <w:rFonts w:ascii="Times New Roman" w:hAnsi="Times New Roman"/>
      <w:b/>
    </w:rPr>
  </w:style>
  <w:style w:type="paragraph" w:styleId="ListNumber">
    <w:name w:val="List Number"/>
    <w:basedOn w:val="List"/>
    <w:rsid w:val="007A0482"/>
    <w:pPr>
      <w:numPr>
        <w:numId w:val="15"/>
      </w:numPr>
      <w:tabs>
        <w:tab w:val="clear" w:pos="340"/>
      </w:tabs>
    </w:pPr>
  </w:style>
  <w:style w:type="character" w:customStyle="1" w:styleId="WingdingSymbols">
    <w:name w:val="Wingding Symbols"/>
    <w:rsid w:val="007A0482"/>
    <w:rPr>
      <w:rFonts w:ascii="Wingdings" w:hAnsi="Wingdings"/>
    </w:rPr>
  </w:style>
  <w:style w:type="paragraph" w:customStyle="1" w:styleId="TableHeading">
    <w:name w:val="Table Heading"/>
    <w:basedOn w:val="HeadingBase"/>
    <w:rsid w:val="007A0482"/>
    <w:pPr>
      <w:keepLines/>
      <w:pBdr>
        <w:bottom w:val="single" w:sz="6" w:space="1" w:color="918585"/>
      </w:pBdr>
      <w:spacing w:before="240"/>
    </w:pPr>
  </w:style>
  <w:style w:type="character" w:customStyle="1" w:styleId="HotSpot">
    <w:name w:val="HotSpot"/>
    <w:rsid w:val="007A0482"/>
    <w:rPr>
      <w:color w:val="0033CC"/>
      <w:u w:val="none"/>
    </w:rPr>
  </w:style>
  <w:style w:type="paragraph" w:customStyle="1" w:styleId="BodyTextRight">
    <w:name w:val="Body Text Right"/>
    <w:basedOn w:val="BodyText"/>
    <w:rsid w:val="007A0482"/>
    <w:pPr>
      <w:spacing w:before="0" w:after="0"/>
      <w:jc w:val="right"/>
    </w:pPr>
  </w:style>
  <w:style w:type="paragraph" w:styleId="Index3">
    <w:name w:val="index 3"/>
    <w:basedOn w:val="ListNumber2"/>
    <w:next w:val="Normal"/>
    <w:semiHidden/>
    <w:rsid w:val="007A0482"/>
    <w:pPr>
      <w:numPr>
        <w:numId w:val="0"/>
      </w:numPr>
      <w:tabs>
        <w:tab w:val="right" w:leader="dot" w:pos="4176"/>
      </w:tabs>
    </w:pPr>
  </w:style>
  <w:style w:type="paragraph" w:styleId="ListNumber2">
    <w:name w:val="List Number 2"/>
    <w:basedOn w:val="List2"/>
    <w:rsid w:val="007A0482"/>
    <w:pPr>
      <w:numPr>
        <w:numId w:val="10"/>
      </w:numPr>
      <w:tabs>
        <w:tab w:val="clear" w:pos="1060"/>
      </w:tabs>
    </w:pPr>
  </w:style>
  <w:style w:type="paragraph" w:customStyle="1" w:styleId="MarginNote">
    <w:name w:val="Margin Note"/>
    <w:basedOn w:val="BodyText"/>
    <w:rsid w:val="007A0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4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482"/>
    <w:rPr>
      <w:sz w:val="32"/>
    </w:rPr>
  </w:style>
  <w:style w:type="paragraph" w:customStyle="1" w:styleId="HeadingProcedure">
    <w:name w:val="Heading Procedure"/>
    <w:basedOn w:val="HeadingBase"/>
    <w:next w:val="Normal"/>
    <w:rsid w:val="007A0482"/>
    <w:pPr>
      <w:tabs>
        <w:tab w:val="left" w:pos="0"/>
      </w:tabs>
      <w:spacing w:before="120" w:after="60"/>
    </w:pPr>
    <w:rPr>
      <w:i/>
      <w:color w:val="918585"/>
      <w:sz w:val="22"/>
    </w:rPr>
  </w:style>
  <w:style w:type="paragraph" w:customStyle="1" w:styleId="TableBodyText">
    <w:name w:val="Table Body Text"/>
    <w:basedOn w:val="BodyText"/>
    <w:rsid w:val="007A0482"/>
    <w:pPr>
      <w:spacing w:before="60" w:after="60"/>
    </w:pPr>
  </w:style>
  <w:style w:type="paragraph" w:styleId="ListContinue">
    <w:name w:val="List Continue"/>
    <w:basedOn w:val="List"/>
    <w:rsid w:val="007A0482"/>
    <w:pPr>
      <w:ind w:firstLine="0"/>
    </w:pPr>
  </w:style>
  <w:style w:type="paragraph" w:customStyle="1" w:styleId="ListNote">
    <w:name w:val="List Note"/>
    <w:basedOn w:val="List"/>
    <w:rsid w:val="007A0482"/>
    <w:pPr>
      <w:pBdr>
        <w:top w:val="single" w:sz="6" w:space="2" w:color="918585"/>
        <w:bottom w:val="single" w:sz="6" w:space="2" w:color="918585"/>
      </w:pBdr>
      <w:tabs>
        <w:tab w:val="left" w:pos="1021"/>
      </w:tabs>
      <w:ind w:firstLine="0"/>
    </w:pPr>
  </w:style>
  <w:style w:type="paragraph" w:customStyle="1" w:styleId="Warning">
    <w:name w:val="Warning"/>
    <w:basedOn w:val="BodyText"/>
    <w:rsid w:val="007A0482"/>
    <w:pPr>
      <w:shd w:val="clear" w:color="auto" w:fill="D9D9D9"/>
      <w:tabs>
        <w:tab w:val="left" w:pos="992"/>
      </w:tabs>
      <w:ind w:left="119" w:right="119"/>
    </w:pPr>
    <w:rPr>
      <w:sz w:val="20"/>
    </w:rPr>
  </w:style>
  <w:style w:type="paragraph" w:customStyle="1" w:styleId="MarginIcons">
    <w:name w:val="Margin Icons"/>
    <w:basedOn w:val="BodyText"/>
    <w:rsid w:val="007A04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482"/>
    <w:rPr>
      <w:rFonts w:ascii="Courier New" w:hAnsi="Courier New"/>
    </w:rPr>
  </w:style>
  <w:style w:type="paragraph" w:customStyle="1" w:styleId="NoteBullet">
    <w:name w:val="Note Bullet"/>
    <w:basedOn w:val="Note"/>
    <w:rsid w:val="007A0482"/>
    <w:pPr>
      <w:tabs>
        <w:tab w:val="clear" w:pos="680"/>
      </w:tabs>
      <w:spacing w:before="60" w:after="60"/>
    </w:pPr>
  </w:style>
  <w:style w:type="paragraph" w:customStyle="1" w:styleId="SubHeading2">
    <w:name w:val="SubHeading2"/>
    <w:basedOn w:val="HeadingBase"/>
    <w:rsid w:val="007A0482"/>
    <w:pPr>
      <w:spacing w:before="240" w:after="60"/>
    </w:pPr>
    <w:rPr>
      <w:sz w:val="20"/>
    </w:rPr>
  </w:style>
  <w:style w:type="paragraph" w:customStyle="1" w:styleId="SubHeading1">
    <w:name w:val="SubHeading1"/>
    <w:basedOn w:val="HeadingBase"/>
    <w:rsid w:val="007A0482"/>
    <w:pPr>
      <w:spacing w:before="240" w:after="60"/>
    </w:pPr>
    <w:rPr>
      <w:color w:val="918585"/>
      <w:sz w:val="22"/>
    </w:rPr>
  </w:style>
  <w:style w:type="paragraph" w:customStyle="1" w:styleId="SideHeading">
    <w:name w:val="Side Heading"/>
    <w:basedOn w:val="HeadingBase"/>
    <w:rsid w:val="007A0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482"/>
    <w:pPr>
      <w:tabs>
        <w:tab w:val="num" w:pos="360"/>
      </w:tabs>
    </w:pPr>
  </w:style>
  <w:style w:type="paragraph" w:styleId="PlainText">
    <w:name w:val="Plain Text"/>
    <w:basedOn w:val="Normal"/>
    <w:link w:val="PlainTextChar"/>
    <w:rsid w:val="007A0482"/>
    <w:rPr>
      <w:sz w:val="20"/>
    </w:rPr>
  </w:style>
  <w:style w:type="character" w:customStyle="1" w:styleId="PlainTextChar">
    <w:name w:val="Plain Text Char"/>
    <w:basedOn w:val="DefaultParagraphFont"/>
    <w:link w:val="PlainText"/>
    <w:rsid w:val="007A0482"/>
    <w:rPr>
      <w:rFonts w:ascii="Courier New" w:eastAsia="Times New Roman" w:hAnsi="Courier New" w:cs="Times New Roman"/>
      <w:sz w:val="20"/>
      <w:szCs w:val="20"/>
      <w:lang w:eastAsia="en-US"/>
    </w:rPr>
  </w:style>
  <w:style w:type="character" w:customStyle="1" w:styleId="MenuOption">
    <w:name w:val="Menu Option"/>
    <w:basedOn w:val="DefaultParagraphFont"/>
    <w:rsid w:val="007A0482"/>
    <w:rPr>
      <w:b/>
      <w:smallCaps/>
    </w:rPr>
  </w:style>
  <w:style w:type="paragraph" w:customStyle="1" w:styleId="TableListNumber">
    <w:name w:val="Table List Number"/>
    <w:basedOn w:val="ListNumber"/>
    <w:rsid w:val="007A0482"/>
    <w:pPr>
      <w:numPr>
        <w:numId w:val="0"/>
      </w:numPr>
    </w:pPr>
  </w:style>
  <w:style w:type="paragraph" w:styleId="TOC4">
    <w:name w:val="toc 4"/>
    <w:basedOn w:val="TOCBase"/>
    <w:next w:val="Normal"/>
    <w:semiHidden/>
    <w:rsid w:val="007A0482"/>
    <w:pPr>
      <w:tabs>
        <w:tab w:val="right" w:leader="dot" w:pos="9071"/>
      </w:tabs>
      <w:ind w:left="1701"/>
    </w:pPr>
  </w:style>
  <w:style w:type="paragraph" w:customStyle="1" w:styleId="ListAlpha">
    <w:name w:val="List Alpha"/>
    <w:basedOn w:val="List"/>
    <w:rsid w:val="007A0482"/>
    <w:pPr>
      <w:numPr>
        <w:numId w:val="9"/>
      </w:numPr>
    </w:pPr>
  </w:style>
  <w:style w:type="paragraph" w:customStyle="1" w:styleId="ListAlpha2">
    <w:name w:val="List Alpha 2"/>
    <w:basedOn w:val="List2"/>
    <w:rsid w:val="007A0482"/>
    <w:pPr>
      <w:numPr>
        <w:numId w:val="8"/>
      </w:numPr>
    </w:pPr>
  </w:style>
  <w:style w:type="paragraph" w:styleId="List2">
    <w:name w:val="List 2"/>
    <w:basedOn w:val="BodyText"/>
    <w:rsid w:val="007A0482"/>
    <w:pPr>
      <w:tabs>
        <w:tab w:val="left" w:pos="680"/>
      </w:tabs>
      <w:spacing w:before="60" w:after="60"/>
      <w:ind w:left="680" w:hanging="340"/>
    </w:pPr>
  </w:style>
  <w:style w:type="paragraph" w:styleId="List3">
    <w:name w:val="List 3"/>
    <w:basedOn w:val="BodyText"/>
    <w:rsid w:val="007A0482"/>
    <w:pPr>
      <w:tabs>
        <w:tab w:val="left" w:pos="1021"/>
      </w:tabs>
      <w:spacing w:before="60" w:after="60"/>
      <w:ind w:left="1020" w:hanging="340"/>
    </w:pPr>
  </w:style>
  <w:style w:type="paragraph" w:styleId="List4">
    <w:name w:val="List 4"/>
    <w:basedOn w:val="BodyText"/>
    <w:rsid w:val="007A0482"/>
    <w:pPr>
      <w:tabs>
        <w:tab w:val="left" w:pos="1361"/>
      </w:tabs>
      <w:spacing w:before="60" w:after="60"/>
      <w:ind w:left="1361" w:hanging="340"/>
    </w:pPr>
  </w:style>
  <w:style w:type="paragraph" w:styleId="List5">
    <w:name w:val="List 5"/>
    <w:basedOn w:val="BodyText"/>
    <w:rsid w:val="007A0482"/>
    <w:pPr>
      <w:tabs>
        <w:tab w:val="left" w:pos="1701"/>
      </w:tabs>
      <w:spacing w:before="60" w:after="60"/>
      <w:ind w:left="1701" w:hanging="340"/>
    </w:pPr>
  </w:style>
  <w:style w:type="paragraph" w:styleId="ListBullet3">
    <w:name w:val="List Bullet 3"/>
    <w:basedOn w:val="List3"/>
    <w:rsid w:val="007A0482"/>
    <w:pPr>
      <w:numPr>
        <w:numId w:val="14"/>
      </w:numPr>
      <w:tabs>
        <w:tab w:val="clear" w:pos="1021"/>
      </w:tabs>
      <w:ind w:left="1037" w:hanging="357"/>
    </w:pPr>
  </w:style>
  <w:style w:type="paragraph" w:styleId="ListBullet4">
    <w:name w:val="List Bullet 4"/>
    <w:basedOn w:val="List4"/>
    <w:rsid w:val="007A0482"/>
    <w:pPr>
      <w:numPr>
        <w:numId w:val="3"/>
      </w:numPr>
      <w:tabs>
        <w:tab w:val="clear" w:pos="1361"/>
      </w:tabs>
    </w:pPr>
  </w:style>
  <w:style w:type="paragraph" w:styleId="ListBullet5">
    <w:name w:val="List Bullet 5"/>
    <w:basedOn w:val="List5"/>
    <w:rsid w:val="007A0482"/>
    <w:pPr>
      <w:numPr>
        <w:numId w:val="4"/>
      </w:numPr>
    </w:pPr>
  </w:style>
  <w:style w:type="paragraph" w:styleId="ListContinue2">
    <w:name w:val="List Continue 2"/>
    <w:basedOn w:val="List2"/>
    <w:rsid w:val="007A0482"/>
    <w:pPr>
      <w:ind w:firstLine="0"/>
    </w:pPr>
  </w:style>
  <w:style w:type="paragraph" w:styleId="ListContinue3">
    <w:name w:val="List Continue 3"/>
    <w:basedOn w:val="List3"/>
    <w:rsid w:val="007A0482"/>
    <w:pPr>
      <w:ind w:left="1021" w:firstLine="0"/>
    </w:pPr>
  </w:style>
  <w:style w:type="paragraph" w:styleId="ListContinue4">
    <w:name w:val="List Continue 4"/>
    <w:basedOn w:val="List4"/>
    <w:rsid w:val="007A0482"/>
    <w:pPr>
      <w:ind w:firstLine="0"/>
    </w:pPr>
  </w:style>
  <w:style w:type="paragraph" w:styleId="ListContinue5">
    <w:name w:val="List Continue 5"/>
    <w:basedOn w:val="List5"/>
    <w:rsid w:val="007A0482"/>
    <w:pPr>
      <w:ind w:firstLine="0"/>
    </w:pPr>
  </w:style>
  <w:style w:type="paragraph" w:styleId="ListNumber3">
    <w:name w:val="List Number 3"/>
    <w:basedOn w:val="List3"/>
    <w:rsid w:val="007A0482"/>
    <w:pPr>
      <w:numPr>
        <w:numId w:val="5"/>
      </w:numPr>
    </w:pPr>
  </w:style>
  <w:style w:type="paragraph" w:styleId="ListNumber4">
    <w:name w:val="List Number 4"/>
    <w:basedOn w:val="List4"/>
    <w:rsid w:val="007A0482"/>
    <w:pPr>
      <w:numPr>
        <w:numId w:val="6"/>
      </w:numPr>
    </w:pPr>
  </w:style>
  <w:style w:type="paragraph" w:styleId="ListNumber5">
    <w:name w:val="List Number 5"/>
    <w:basedOn w:val="List5"/>
    <w:rsid w:val="007A0482"/>
    <w:pPr>
      <w:numPr>
        <w:numId w:val="7"/>
      </w:numPr>
    </w:pPr>
  </w:style>
  <w:style w:type="paragraph" w:styleId="BlockText">
    <w:name w:val="Block Text"/>
    <w:basedOn w:val="Normal"/>
    <w:rsid w:val="007A0482"/>
    <w:pPr>
      <w:spacing w:after="120"/>
      <w:ind w:left="1440" w:right="1440"/>
    </w:pPr>
  </w:style>
  <w:style w:type="character" w:customStyle="1" w:styleId="Subscript">
    <w:name w:val="Subscript"/>
    <w:basedOn w:val="DefaultParagraphFont"/>
    <w:rsid w:val="007A0482"/>
    <w:rPr>
      <w:sz w:val="16"/>
      <w:vertAlign w:val="subscript"/>
    </w:rPr>
  </w:style>
  <w:style w:type="character" w:customStyle="1" w:styleId="Superscript">
    <w:name w:val="Superscript"/>
    <w:basedOn w:val="DefaultParagraphFont"/>
    <w:rsid w:val="007A0482"/>
    <w:rPr>
      <w:sz w:val="16"/>
      <w:vertAlign w:val="superscript"/>
    </w:rPr>
  </w:style>
  <w:style w:type="character" w:customStyle="1" w:styleId="Symbols">
    <w:name w:val="Symbols"/>
    <w:basedOn w:val="DefaultParagraphFont"/>
    <w:rsid w:val="007A0482"/>
    <w:rPr>
      <w:rFonts w:ascii="Symbol" w:hAnsi="Symbol"/>
    </w:rPr>
  </w:style>
  <w:style w:type="character" w:customStyle="1" w:styleId="MenuOptions">
    <w:name w:val="Menu Options"/>
    <w:basedOn w:val="DefaultParagraphFont"/>
    <w:rsid w:val="007A0482"/>
    <w:rPr>
      <w:rFonts w:ascii="Arial Narrow" w:hAnsi="Arial Narrow"/>
      <w:smallCaps/>
    </w:rPr>
  </w:style>
  <w:style w:type="character" w:customStyle="1" w:styleId="Buttons">
    <w:name w:val="Buttons"/>
    <w:basedOn w:val="DefaultParagraphFont"/>
    <w:rsid w:val="007A0482"/>
    <w:rPr>
      <w:b/>
    </w:rPr>
  </w:style>
  <w:style w:type="character" w:customStyle="1" w:styleId="Underlined">
    <w:name w:val="Underlined"/>
    <w:basedOn w:val="DefaultParagraphFont"/>
    <w:rsid w:val="007A0482"/>
    <w:rPr>
      <w:u w:val="single"/>
    </w:rPr>
  </w:style>
  <w:style w:type="paragraph" w:customStyle="1" w:styleId="TableBodyTextRight">
    <w:name w:val="Table Body Text Right"/>
    <w:basedOn w:val="TableBodyText"/>
    <w:rsid w:val="007A0482"/>
    <w:pPr>
      <w:widowControl w:val="0"/>
      <w:autoSpaceDE w:val="0"/>
      <w:autoSpaceDN w:val="0"/>
      <w:adjustRightInd w:val="0"/>
      <w:jc w:val="right"/>
    </w:pPr>
    <w:rPr>
      <w:rFonts w:cs="Arial"/>
      <w:szCs w:val="18"/>
    </w:rPr>
  </w:style>
  <w:style w:type="paragraph" w:customStyle="1" w:styleId="CopyrightText">
    <w:name w:val="Copyright Text"/>
    <w:basedOn w:val="BodyText"/>
    <w:rsid w:val="007A0482"/>
    <w:rPr>
      <w:sz w:val="18"/>
    </w:rPr>
  </w:style>
  <w:style w:type="paragraph" w:customStyle="1" w:styleId="BodySmallRight">
    <w:name w:val="Body Small Right"/>
    <w:basedOn w:val="BodyTextRight"/>
    <w:rsid w:val="007A0482"/>
    <w:rPr>
      <w:sz w:val="18"/>
      <w:szCs w:val="18"/>
    </w:rPr>
  </w:style>
  <w:style w:type="paragraph" w:customStyle="1" w:styleId="MarginEdition">
    <w:name w:val="Margin Edition"/>
    <w:basedOn w:val="MarginNote"/>
    <w:rsid w:val="007A0482"/>
    <w:pPr>
      <w:spacing w:before="0" w:after="0"/>
    </w:pPr>
    <w:rPr>
      <w:rFonts w:ascii="Times New Roman" w:hAnsi="Times New Roman"/>
      <w:color w:val="999999"/>
    </w:rPr>
  </w:style>
  <w:style w:type="paragraph" w:customStyle="1" w:styleId="Spacer">
    <w:name w:val="Spacer"/>
    <w:basedOn w:val="Normal"/>
    <w:rsid w:val="007A0482"/>
    <w:rPr>
      <w:sz w:val="2"/>
      <w:szCs w:val="2"/>
    </w:rPr>
  </w:style>
  <w:style w:type="character" w:customStyle="1" w:styleId="Small">
    <w:name w:val="Small"/>
    <w:basedOn w:val="DefaultParagraphFont"/>
    <w:rsid w:val="007A0482"/>
    <w:rPr>
      <w:sz w:val="16"/>
    </w:rPr>
  </w:style>
  <w:style w:type="paragraph" w:customStyle="1" w:styleId="WideTable">
    <w:name w:val="Wide Table"/>
    <w:basedOn w:val="Normal"/>
    <w:rsid w:val="007A0482"/>
    <w:pPr>
      <w:ind w:left="-1418"/>
    </w:pPr>
    <w:rPr>
      <w:sz w:val="2"/>
      <w:szCs w:val="2"/>
    </w:rPr>
  </w:style>
  <w:style w:type="character" w:styleId="PageNumber">
    <w:name w:val="page number"/>
    <w:basedOn w:val="DefaultParagraphFont"/>
    <w:rsid w:val="007A0482"/>
  </w:style>
  <w:style w:type="paragraph" w:styleId="Quote">
    <w:name w:val="Quote"/>
    <w:basedOn w:val="Heading1"/>
    <w:link w:val="QuoteChar"/>
    <w:qFormat/>
    <w:rsid w:val="007A0482"/>
    <w:rPr>
      <w:b w:val="0"/>
      <w:sz w:val="72"/>
      <w:szCs w:val="72"/>
      <w:lang w:val="en-NZ"/>
    </w:rPr>
  </w:style>
  <w:style w:type="character" w:customStyle="1" w:styleId="QuoteChar">
    <w:name w:val="Quote Char"/>
    <w:basedOn w:val="DefaultParagraphFont"/>
    <w:link w:val="Quote"/>
    <w:rsid w:val="007A0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482"/>
    <w:pPr>
      <w:pageBreakBefore/>
    </w:pPr>
  </w:style>
  <w:style w:type="paragraph" w:customStyle="1" w:styleId="Border">
    <w:name w:val="Border"/>
    <w:basedOn w:val="Normal"/>
    <w:qFormat/>
    <w:rsid w:val="007A04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482"/>
    <w:rPr>
      <w:b/>
      <w:bCs/>
      <w:i/>
      <w:iCs/>
      <w:color w:val="auto"/>
    </w:rPr>
  </w:style>
  <w:style w:type="paragraph" w:styleId="IntenseQuote">
    <w:name w:val="Intense Quote"/>
    <w:basedOn w:val="Normal"/>
    <w:next w:val="Normal"/>
    <w:link w:val="IntenseQuoteChar"/>
    <w:uiPriority w:val="30"/>
    <w:qFormat/>
    <w:rsid w:val="007A04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4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482"/>
    <w:rPr>
      <w:smallCaps/>
      <w:color w:val="auto"/>
      <w:u w:val="single"/>
    </w:rPr>
  </w:style>
  <w:style w:type="character" w:styleId="IntenseReference">
    <w:name w:val="Intense Reference"/>
    <w:basedOn w:val="DefaultParagraphFont"/>
    <w:uiPriority w:val="32"/>
    <w:qFormat/>
    <w:rsid w:val="007A0482"/>
    <w:rPr>
      <w:b/>
      <w:bCs/>
      <w:smallCaps/>
      <w:color w:val="auto"/>
      <w:spacing w:val="5"/>
      <w:u w:val="single"/>
    </w:rPr>
  </w:style>
  <w:style w:type="paragraph" w:customStyle="1" w:styleId="2ColumnHeading">
    <w:name w:val="2Column Heading"/>
    <w:basedOn w:val="BodyText"/>
    <w:qFormat/>
    <w:rsid w:val="007A0482"/>
    <w:pPr>
      <w:spacing w:after="60"/>
      <w:ind w:left="-2268"/>
    </w:pPr>
    <w:rPr>
      <w:b/>
    </w:rPr>
  </w:style>
  <w:style w:type="paragraph" w:customStyle="1" w:styleId="Heading1TOC">
    <w:name w:val="Heading1 TOC"/>
    <w:basedOn w:val="Normal"/>
    <w:qFormat/>
    <w:rsid w:val="007A0482"/>
    <w:pPr>
      <w:spacing w:before="240" w:after="120"/>
    </w:pPr>
    <w:rPr>
      <w:rFonts w:ascii="Times New Roman" w:hAnsi="Times New Roman"/>
      <w:b/>
      <w:sz w:val="32"/>
    </w:rPr>
  </w:style>
  <w:style w:type="paragraph" w:customStyle="1" w:styleId="Heading2TOC">
    <w:name w:val="Heading2 TOC"/>
    <w:basedOn w:val="Normal"/>
    <w:qFormat/>
    <w:rsid w:val="007A0482"/>
    <w:pPr>
      <w:spacing w:before="240" w:after="60"/>
    </w:pPr>
    <w:rPr>
      <w:rFonts w:ascii="Times New Roman" w:hAnsi="Times New Roman"/>
      <w:b/>
      <w:sz w:val="28"/>
    </w:rPr>
  </w:style>
  <w:style w:type="character" w:customStyle="1" w:styleId="Underline">
    <w:name w:val="Underline"/>
    <w:basedOn w:val="DefaultParagraphFont"/>
    <w:qFormat/>
    <w:rsid w:val="007A0482"/>
    <w:rPr>
      <w:u w:val="single"/>
    </w:rPr>
  </w:style>
  <w:style w:type="character" w:customStyle="1" w:styleId="BoldandItalics">
    <w:name w:val="Bold and Italics"/>
    <w:qFormat/>
    <w:rsid w:val="007A0482"/>
    <w:rPr>
      <w:b/>
      <w:i/>
      <w:u w:val="none"/>
    </w:rPr>
  </w:style>
  <w:style w:type="paragraph" w:styleId="BalloonText">
    <w:name w:val="Balloon Text"/>
    <w:basedOn w:val="Normal"/>
    <w:link w:val="BalloonTextChar"/>
    <w:rsid w:val="007A0482"/>
    <w:rPr>
      <w:rFonts w:ascii="Tahoma" w:hAnsi="Tahoma" w:cs="Tahoma"/>
      <w:sz w:val="16"/>
      <w:szCs w:val="16"/>
    </w:rPr>
  </w:style>
  <w:style w:type="character" w:customStyle="1" w:styleId="BalloonTextChar">
    <w:name w:val="Balloon Text Char"/>
    <w:basedOn w:val="DefaultParagraphFont"/>
    <w:link w:val="BalloonText"/>
    <w:rsid w:val="007A04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4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4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482"/>
    <w:rPr>
      <w:b/>
      <w:color w:val="660033"/>
      <w:spacing w:val="0"/>
    </w:rPr>
  </w:style>
  <w:style w:type="paragraph" w:customStyle="1" w:styleId="Nameditemlist">
    <w:name w:val="Named item list"/>
    <w:basedOn w:val="BodyText"/>
    <w:qFormat/>
    <w:rsid w:val="007A0482"/>
    <w:pPr>
      <w:tabs>
        <w:tab w:val="left" w:pos="2835"/>
      </w:tabs>
      <w:ind w:left="2835" w:hanging="2835"/>
    </w:pPr>
  </w:style>
  <w:style w:type="paragraph" w:customStyle="1" w:styleId="BodyTextnopadding">
    <w:name w:val="Body Text no padding"/>
    <w:basedOn w:val="BodyText"/>
    <w:qFormat/>
    <w:rsid w:val="007A0482"/>
    <w:pPr>
      <w:spacing w:before="0" w:after="0"/>
    </w:pPr>
  </w:style>
  <w:style w:type="paragraph" w:customStyle="1" w:styleId="BodyTextBold">
    <w:name w:val="Body Text Bold"/>
    <w:basedOn w:val="BodyText"/>
    <w:qFormat/>
    <w:rsid w:val="007A0482"/>
    <w:rPr>
      <w:b/>
    </w:rPr>
  </w:style>
  <w:style w:type="character" w:styleId="Hyperlink">
    <w:name w:val="Hyperlink"/>
    <w:basedOn w:val="DefaultParagraphFont"/>
    <w:uiPriority w:val="99"/>
    <w:unhideWhenUsed/>
    <w:rsid w:val="000B30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1545</Words>
  <Characters>10064</Characters>
  <Application>Microsoft Office Word</Application>
  <DocSecurity>0</DocSecurity>
  <Lines>372</Lines>
  <Paragraphs>241</Paragraphs>
  <ScaleCrop>false</ScaleCrop>
  <Company>Author-it Software Corporation Ltd.</Company>
  <LinksUpToDate>false</LinksUpToDate>
  <CharactersWithSpaces>11368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MEM20003 Install and upgrade locks and hardware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2025-03-02T01:22:00Z</dcterms:created>
  <dcterms:modified xsi:type="dcterms:W3CDTF">2025-03-02T01:22:00Z</dcterms:modified>
</cp:coreProperties>
</file>