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7A64" w:rsidP="00897A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MEM20002 Assemble and test lock mechanisms</w:t>
      </w:r>
      <w:r>
        <w:fldChar w:fldCharType="end"/>
      </w:r>
    </w:p>
    <w:p w:rsidR="00897A64" w:rsidP="00897A64">
      <w:pPr>
        <w:pStyle w:val="Version"/>
        <w:sectPr w:rsidSect="00AA0E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0EA2" w:rsidP="00AA0EA2">
      <w:pPr>
        <w:pStyle w:val="SuperHeading"/>
      </w:pPr>
      <w:r w:rsidRPr="00AA0EA2">
        <w:t>MEM20002 Assemble and test lock mechanisms</w:t>
      </w:r>
    </w:p>
    <w:p w:rsidR="00000000" w:rsidRPr="00AA0EA2" w:rsidP="00AA0EA2">
      <w:pPr>
        <w:pStyle w:val="Heading1"/>
      </w:pPr>
      <w:bookmarkStart w:id="1" w:name="O_950875"/>
      <w:bookmarkEnd w:id="1"/>
      <w:r w:rsidRPr="00AA0EA2">
        <w:t>Modification History</w:t>
      </w:r>
    </w:p>
    <w:p w:rsidR="00000000" w:rsidRPr="00AA0EA2" w:rsidP="00897A64">
      <w:pPr>
        <w:pStyle w:val="BodyText"/>
      </w:pPr>
      <w:r w:rsidRPr="00AA0EA2">
        <w:t xml:space="preserve">Release 1. Supersedes and is equivalent to MEM20002A Assemble and test lock mechanisms </w:t>
      </w:r>
    </w:p>
    <w:p w:rsidR="00000000" w:rsidRPr="00AA0EA2" w:rsidP="00AA0EA2">
      <w:pPr>
        <w:pStyle w:val="Heading1"/>
      </w:pPr>
      <w:bookmarkStart w:id="2" w:name="O_950883"/>
      <w:bookmarkEnd w:id="2"/>
      <w:r w:rsidRPr="00AA0EA2">
        <w:t>Application</w:t>
      </w:r>
    </w:p>
    <w:p w:rsidR="00000000" w:rsidRPr="00AA0EA2" w:rsidP="00897A64">
      <w:pPr>
        <w:pStyle w:val="BodyText"/>
      </w:pPr>
      <w:r w:rsidRPr="00AA0EA2">
        <w:t>This unit of competency defines the skills and knowledge required to assemble and test lock mechanisms. Mechanisms are</w:t>
      </w:r>
      <w:r w:rsidRPr="00AA0EA2">
        <w:t xml:space="preserve"> essentially manual in nature and may be built to order, low volume or complex assemblies.</w:t>
      </w:r>
    </w:p>
    <w:p w:rsidR="00000000" w:rsidRPr="00AA0EA2" w:rsidP="00897A64">
      <w:pPr>
        <w:pStyle w:val="BodyText"/>
      </w:pPr>
      <w:r w:rsidRPr="00AA0EA2">
        <w:t>This unit applies to assembly of cylinders within a masterkey system or to individually keyed cylinders and requires application of locksmithing principles and prac</w:t>
      </w:r>
      <w:r w:rsidRPr="00AA0EA2">
        <w:t>tices.</w:t>
      </w:r>
    </w:p>
    <w:p w:rsidR="00000000" w:rsidRPr="00AA0EA2" w:rsidP="00897A64">
      <w:pPr>
        <w:pStyle w:val="BodyText"/>
      </w:pPr>
      <w:r w:rsidRPr="00AA0EA2">
        <w:t>Where the selection and use of engineering measuring equipment is required unit MEM12023 Perform engineering measurements or unit MEM12003 Perform precision mechanical measurement should also be selected as appropriate.</w:t>
      </w:r>
    </w:p>
    <w:p w:rsidR="00000000" w:rsidRPr="00AA0EA2" w:rsidP="00897A64">
      <w:pPr>
        <w:pStyle w:val="BodyText"/>
      </w:pPr>
      <w:r w:rsidRPr="00AA0EA2">
        <w:t xml:space="preserve">No licensing, licensing or </w:t>
      </w:r>
      <w:r w:rsidRPr="00AA0EA2">
        <w:t xml:space="preserve">certification requirements apply to this unit at the time of publication. </w:t>
      </w:r>
    </w:p>
    <w:p w:rsidR="00000000" w:rsidRPr="00AA0EA2" w:rsidP="00AA0EA2">
      <w:pPr>
        <w:pStyle w:val="BodyText"/>
      </w:pPr>
      <w:r w:rsidRPr="00AA0EA2">
        <w:rPr>
          <w:rStyle w:val="SpecialBold"/>
        </w:rPr>
        <w:t>Band</w:t>
      </w:r>
      <w:r w:rsidRPr="00AA0EA2">
        <w:t>:</w:t>
      </w:r>
      <w:r w:rsidRPr="00AA0EA2">
        <w:tab/>
      </w:r>
      <w:r w:rsidRPr="00AA0EA2">
        <w:rPr>
          <w:rStyle w:val="SpecialBold"/>
        </w:rPr>
        <w:t>A</w:t>
      </w:r>
    </w:p>
    <w:p w:rsidR="00000000" w:rsidRPr="00AA0EA2" w:rsidP="00AA0EA2">
      <w:pPr>
        <w:pStyle w:val="BodyText"/>
      </w:pPr>
      <w:r w:rsidRPr="00AA0EA2">
        <w:rPr>
          <w:rStyle w:val="SpecialBold"/>
        </w:rPr>
        <w:t>Unit Weight</w:t>
      </w:r>
      <w:r w:rsidRPr="00AA0EA2">
        <w:t>:</w:t>
      </w:r>
      <w:r w:rsidRPr="00AA0EA2">
        <w:tab/>
      </w:r>
      <w:r w:rsidRPr="00AA0EA2">
        <w:rPr>
          <w:rStyle w:val="SpecialBold"/>
        </w:rPr>
        <w:t>6</w:t>
      </w:r>
    </w:p>
    <w:p w:rsidR="00000000" w:rsidRPr="00AA0EA2" w:rsidP="00AA0EA2">
      <w:pPr>
        <w:pStyle w:val="AllowPageBreak"/>
      </w:pPr>
    </w:p>
    <w:p w:rsidR="00000000" w:rsidRPr="00AA0EA2" w:rsidP="00AA0EA2">
      <w:pPr>
        <w:pStyle w:val="Heading1"/>
      </w:pPr>
      <w:bookmarkStart w:id="3" w:name="O_950882"/>
      <w:bookmarkEnd w:id="3"/>
      <w:r w:rsidRPr="00AA0EA2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8"/>
        <w:gridCol w:w="7334"/>
      </w:tblGrid>
      <w:tr w:rsidTr="00AA0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MEM13015</w:t>
            </w:r>
          </w:p>
        </w:tc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Work safely and effectively in manufacturing and engineering</w:t>
            </w:r>
          </w:p>
        </w:tc>
      </w:tr>
      <w:tr w:rsidTr="00AA0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MEM16006</w:t>
            </w:r>
          </w:p>
        </w:tc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Organise and communicate information</w:t>
            </w:r>
          </w:p>
        </w:tc>
      </w:tr>
      <w:tr w:rsidTr="00AA0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MEM18001</w:t>
            </w:r>
          </w:p>
        </w:tc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Use hand tools</w:t>
            </w:r>
          </w:p>
        </w:tc>
      </w:tr>
      <w:tr w:rsidTr="00AA0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MEM20001</w:t>
            </w:r>
          </w:p>
        </w:tc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EA2" w:rsidP="00AA0EA2">
            <w:pPr>
              <w:pStyle w:val="BodyText"/>
            </w:pPr>
            <w:r w:rsidRPr="00AA0EA2">
              <w:t>Produce keys</w:t>
            </w:r>
          </w:p>
        </w:tc>
      </w:tr>
    </w:tbl>
    <w:p w:rsidR="00000000" w:rsidRPr="00AA0EA2" w:rsidP="00AA0EA2">
      <w:pPr>
        <w:pStyle w:val="BodyText"/>
      </w:pPr>
    </w:p>
    <w:p w:rsidR="00000000" w:rsidRPr="00AA0EA2" w:rsidP="00AA0EA2">
      <w:pPr>
        <w:pStyle w:val="AllowPageBreak"/>
      </w:pPr>
    </w:p>
    <w:p w:rsidR="00000000" w:rsidRPr="00AA0EA2" w:rsidP="00AA0EA2">
      <w:pPr>
        <w:pStyle w:val="Heading1"/>
      </w:pPr>
      <w:bookmarkStart w:id="4" w:name="O_950881"/>
      <w:bookmarkEnd w:id="4"/>
      <w:r w:rsidRPr="00AA0EA2">
        <w:t>Competency Field</w:t>
      </w:r>
    </w:p>
    <w:p w:rsidR="00000000" w:rsidRPr="00AA0EA2" w:rsidP="00897A64">
      <w:pPr>
        <w:pStyle w:val="BodyText"/>
      </w:pPr>
      <w:r w:rsidRPr="00AA0EA2">
        <w:t>Locksmithing</w:t>
      </w:r>
    </w:p>
    <w:p w:rsidR="00000000" w:rsidRPr="00AA0EA2" w:rsidP="00AA0EA2">
      <w:pPr>
        <w:pStyle w:val="Heading1"/>
      </w:pPr>
      <w:bookmarkStart w:id="5" w:name="O_950879"/>
      <w:bookmarkEnd w:id="5"/>
      <w:r w:rsidRPr="00AA0EA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AA0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Performance criteria describe the performance needed to demonstrat</w:t>
            </w:r>
            <w:r w:rsidRPr="00AA0EA2">
              <w:t>e achievement of the element.</w:t>
            </w:r>
          </w:p>
        </w:tc>
      </w:tr>
      <w:tr w:rsidTr="00AA0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EA2" w:rsidP="00AA0EA2">
            <w:pPr>
              <w:pStyle w:val="BodyText"/>
            </w:pPr>
            <w:r w:rsidRPr="00AA0EA2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Follow standard operating procedures (SOPs)</w:t>
            </w:r>
          </w:p>
        </w:tc>
      </w:tr>
      <w:tr w:rsidTr="00AA0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Comply with work health and safety (WHS) requirements at all times</w:t>
            </w:r>
          </w:p>
        </w:tc>
      </w:tr>
      <w:tr w:rsidTr="00AA0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 xml:space="preserve">Use appropriate personal protective equipment (PPE) in accordance with SOPs </w:t>
            </w:r>
          </w:p>
        </w:tc>
      </w:tr>
      <w:tr w:rsidTr="00AA0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Determine job requirements from specifications, drawings, job sheets or work instructions</w:t>
            </w:r>
          </w:p>
        </w:tc>
      </w:tr>
      <w:tr w:rsidTr="00AA0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 xml:space="preserve">Obtain appropriate authorisation, check signatures and confirm order </w:t>
            </w:r>
          </w:p>
        </w:tc>
      </w:tr>
      <w:tr w:rsidTr="00AA0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1.</w:t>
            </w:r>
            <w:r w:rsidRPr="00AA0EA2">
              <w:t>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 xml:space="preserve">Plan appropriate assembly sequence/method in accordance with specifications and SOPs </w:t>
            </w:r>
          </w:p>
        </w:tc>
      </w:tr>
      <w:tr w:rsidTr="00AA0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</w:p>
        </w:tc>
      </w:tr>
      <w:tr w:rsidTr="00AA0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EA2" w:rsidP="00AA0EA2">
            <w:pPr>
              <w:pStyle w:val="BodyText"/>
            </w:pPr>
            <w:r w:rsidRPr="00AA0EA2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rPr>
                <w:rStyle w:val="SpecialBold"/>
              </w:rPr>
              <w:t>Prepare to assemble lock mechanisms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Disassemble lock mechanisms, as necessary</w:t>
            </w:r>
          </w:p>
        </w:tc>
      </w:tr>
      <w:tr w:rsidTr="00AA0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Compile components and parts in accordance with assembly specifications</w:t>
            </w:r>
          </w:p>
        </w:tc>
      </w:tr>
      <w:tr w:rsidTr="00AA0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Select tools, equipment and materials to suit job requirements</w:t>
            </w:r>
          </w:p>
        </w:tc>
      </w:tr>
      <w:tr w:rsidTr="00AA0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Prepare work area and arrange components in accordance with SOPs and selected assembly technique</w:t>
            </w:r>
          </w:p>
        </w:tc>
      </w:tr>
      <w:tr w:rsidTr="00AA0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Identify defective or faulty parts and process according to SOPs</w:t>
            </w:r>
          </w:p>
        </w:tc>
      </w:tr>
      <w:tr w:rsidTr="00AA0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</w:p>
        </w:tc>
      </w:tr>
      <w:tr w:rsidTr="00AA0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EA2" w:rsidP="00AA0EA2">
            <w:pPr>
              <w:pStyle w:val="BodyText"/>
            </w:pPr>
            <w:r w:rsidRPr="00AA0EA2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rPr>
                <w:rStyle w:val="SpecialBold"/>
              </w:rPr>
              <w:t>Assemble lock mechanisms and decode assembled mechanisms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Apply locksmithing techniques and principles appropriate to assembly activity</w:t>
            </w:r>
          </w:p>
        </w:tc>
      </w:tr>
      <w:tr w:rsidTr="00AA0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Maintain records or process in accordance with SOPs</w:t>
            </w:r>
          </w:p>
        </w:tc>
      </w:tr>
      <w:tr w:rsidTr="00AA0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Fit component parts to ensure correct positioning and conformance with specifications</w:t>
            </w:r>
          </w:p>
        </w:tc>
      </w:tr>
      <w:tr w:rsidTr="00AA0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Mark/tag/identify locking mechanism as appropriate in accordance with SOPs</w:t>
            </w:r>
          </w:p>
        </w:tc>
      </w:tr>
      <w:tr w:rsidTr="00AA0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Handle and store components and/or assembly in a manner least likely to cause dam</w:t>
            </w:r>
            <w:r w:rsidRPr="00AA0EA2">
              <w:t>age and in accordance with SOPs</w:t>
            </w:r>
          </w:p>
        </w:tc>
      </w:tr>
      <w:tr w:rsidTr="00AA0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Identify the lock mechanism using appropriate method</w:t>
            </w:r>
          </w:p>
        </w:tc>
      </w:tr>
      <w:tr w:rsidTr="00AA0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3.7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Decode lock mechanism (internal locking components)</w:t>
            </w:r>
          </w:p>
        </w:tc>
      </w:tr>
      <w:tr w:rsidTr="00AA0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</w:p>
        </w:tc>
      </w:tr>
      <w:tr w:rsidTr="00AA0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EA2" w:rsidP="00AA0EA2">
            <w:pPr>
              <w:pStyle w:val="BodyText"/>
            </w:pPr>
            <w:r w:rsidRPr="00AA0EA2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rPr>
                <w:rStyle w:val="SpecialBold"/>
              </w:rPr>
              <w:t>Check finished products and mark, package and label products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Check operation of the lock mechanism and key for conformance to specifications</w:t>
            </w:r>
          </w:p>
        </w:tc>
      </w:tr>
      <w:tr w:rsidTr="00AA0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 xml:space="preserve">Identify and rectify faults in lock mechanism or key operation </w:t>
            </w:r>
          </w:p>
        </w:tc>
      </w:tr>
      <w:tr w:rsidTr="00AA0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Select stamping equipment and stamp products with correct door and key reference information in accordance with SOPs</w:t>
            </w:r>
          </w:p>
        </w:tc>
      </w:tr>
      <w:tr w:rsidTr="00AA0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EA2" w:rsidP="00AA0EA2">
            <w:pPr>
              <w:pStyle w:val="BodyText"/>
            </w:pPr>
            <w:r w:rsidRPr="00AA0EA2">
              <w:t>Group, package and label products for installation in accordance with SOPs</w:t>
            </w:r>
          </w:p>
        </w:tc>
      </w:tr>
    </w:tbl>
    <w:p w:rsidR="00000000" w:rsidRPr="00AA0EA2" w:rsidP="00AA0EA2">
      <w:pPr>
        <w:pStyle w:val="BodyText"/>
      </w:pPr>
    </w:p>
    <w:p w:rsidR="00000000" w:rsidRPr="00AA0EA2" w:rsidP="00AA0EA2">
      <w:pPr>
        <w:pStyle w:val="AllowPageBreak"/>
      </w:pPr>
    </w:p>
    <w:p w:rsidR="00000000" w:rsidRPr="00AA0EA2" w:rsidP="00AA0EA2">
      <w:pPr>
        <w:pStyle w:val="Heading1"/>
      </w:pPr>
      <w:bookmarkStart w:id="6" w:name="O_950878"/>
      <w:bookmarkEnd w:id="6"/>
      <w:r w:rsidRPr="00AA0EA2">
        <w:t>Foundation Skills</w:t>
      </w:r>
    </w:p>
    <w:p w:rsidR="00000000" w:rsidRPr="00AA0EA2" w:rsidP="00897A64">
      <w:pPr>
        <w:pStyle w:val="BodyText"/>
      </w:pPr>
      <w:r w:rsidRPr="00AA0EA2">
        <w:t xml:space="preserve">This section describes those required skills (reading, writing, oral communication and numeracy) that are essential to workplace performance in this unit of competency.  </w:t>
      </w:r>
    </w:p>
    <w:p w:rsidR="00000000" w:rsidRPr="00AA0EA2" w:rsidP="00897A64">
      <w:pPr>
        <w:pStyle w:val="BodyText"/>
      </w:pPr>
      <w:r w:rsidRPr="00AA0EA2">
        <w:t xml:space="preserve">Foundation skills essential to performance are explicit in the performance criteria </w:t>
      </w:r>
      <w:r w:rsidRPr="00AA0EA2">
        <w:t>of this unit of competency.</w:t>
      </w:r>
    </w:p>
    <w:p w:rsidR="00000000" w:rsidRPr="00AA0EA2" w:rsidP="00AA0EA2">
      <w:pPr>
        <w:pStyle w:val="Heading1"/>
      </w:pPr>
      <w:bookmarkStart w:id="7" w:name="O_950877"/>
      <w:bookmarkEnd w:id="7"/>
      <w:r w:rsidRPr="00AA0EA2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0"/>
        <w:gridCol w:w="6592"/>
      </w:tblGrid>
      <w:tr w:rsidTr="00AA0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t>This field allows for different work environments and conditions that may affect performance. Essential operating conditions that may be present (depending on the work situation, needs of the</w:t>
            </w:r>
            <w:r w:rsidRPr="00AA0EA2">
              <w:t xml:space="preserve"> candidate, accessibility of the item, and local industry and regional contexts) are included.</w:t>
            </w:r>
          </w:p>
        </w:tc>
      </w:tr>
      <w:tr w:rsidTr="00AA0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1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rPr>
                <w:rStyle w:val="SpecialBold"/>
              </w:rPr>
              <w:t>Assembly specifications include one (1) or more of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EA2" w:rsidP="00AA0EA2">
            <w:pPr>
              <w:pStyle w:val="ListBullet"/>
            </w:pPr>
            <w:r w:rsidRPr="00AA0EA2">
              <w:t>required components and parts</w:t>
            </w:r>
          </w:p>
          <w:p w:rsidR="00000000" w:rsidRPr="00AA0EA2" w:rsidP="00AA0EA2">
            <w:pPr>
              <w:pStyle w:val="ListBullet"/>
            </w:pPr>
            <w:r w:rsidRPr="00AA0EA2">
              <w:t>door handing</w:t>
            </w:r>
          </w:p>
          <w:p w:rsidR="00000000" w:rsidRPr="00AA0EA2" w:rsidP="00AA0EA2">
            <w:pPr>
              <w:pStyle w:val="ListBullet"/>
            </w:pPr>
            <w:r w:rsidRPr="00AA0EA2">
              <w:t>timeframe for completion</w:t>
            </w:r>
          </w:p>
          <w:p w:rsidR="00000000" w:rsidRPr="00AA0EA2" w:rsidP="00AA0EA2">
            <w:pPr>
              <w:pStyle w:val="ListBullet"/>
            </w:pPr>
            <w:r w:rsidRPr="00AA0EA2">
              <w:t xml:space="preserve">keying instructions </w:t>
            </w:r>
          </w:p>
          <w:p w:rsidR="00000000" w:rsidP="00AA0EA2">
            <w:pPr>
              <w:pStyle w:val="ListBullet"/>
              <w:rPr>
                <w:lang w:val="en-NZ"/>
              </w:rPr>
            </w:pPr>
            <w:r w:rsidRPr="00AA0EA2">
              <w:t>fitting requirements</w:t>
            </w:r>
          </w:p>
        </w:tc>
      </w:tr>
      <w:tr w:rsidTr="00AA0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9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rPr>
                <w:rStyle w:val="SpecialBold"/>
              </w:rPr>
              <w:t>Documentation includes one (1) or more of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EA2" w:rsidP="00AA0EA2">
            <w:pPr>
              <w:pStyle w:val="ListBullet"/>
            </w:pPr>
            <w:r w:rsidRPr="00AA0EA2">
              <w:t>door and key schedules</w:t>
            </w:r>
          </w:p>
          <w:p w:rsidR="00000000" w:rsidRPr="00AA0EA2" w:rsidP="00AA0EA2">
            <w:pPr>
              <w:pStyle w:val="ListBullet"/>
            </w:pPr>
            <w:r w:rsidRPr="00AA0EA2">
              <w:t>job sheet</w:t>
            </w:r>
          </w:p>
          <w:p w:rsidR="00000000" w:rsidRPr="00AA0EA2" w:rsidP="00AA0EA2">
            <w:pPr>
              <w:pStyle w:val="ListBullet"/>
            </w:pPr>
            <w:r w:rsidRPr="00AA0EA2">
              <w:t>pinning charts</w:t>
            </w:r>
          </w:p>
          <w:p w:rsidR="00000000" w:rsidRPr="00AA0EA2" w:rsidP="00AA0EA2">
            <w:pPr>
              <w:pStyle w:val="ListBullet"/>
            </w:pPr>
            <w:r w:rsidRPr="00AA0EA2">
              <w:t>hardware charts</w:t>
            </w:r>
          </w:p>
          <w:p w:rsidR="00000000" w:rsidRPr="00AA0EA2" w:rsidP="00AA0EA2">
            <w:pPr>
              <w:pStyle w:val="ListBullet"/>
            </w:pPr>
            <w:r w:rsidRPr="00AA0EA2">
              <w:t>manufacturer documentation</w:t>
            </w:r>
          </w:p>
          <w:p w:rsidR="00000000" w:rsidP="00AA0EA2">
            <w:pPr>
              <w:pStyle w:val="ListBullet"/>
              <w:rPr>
                <w:lang w:val="en-NZ"/>
              </w:rPr>
            </w:pPr>
            <w:r w:rsidRPr="00AA0EA2">
              <w:t>manufacturer warranties</w:t>
            </w:r>
          </w:p>
        </w:tc>
      </w:tr>
      <w:tr w:rsidTr="00AA0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5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rPr>
                <w:rStyle w:val="SpecialBold"/>
              </w:rPr>
              <w:t>Lock mechanisms include one (1) or more of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EA2" w:rsidP="00AA0EA2">
            <w:pPr>
              <w:pStyle w:val="ListBullet"/>
            </w:pPr>
            <w:r w:rsidRPr="00AA0EA2">
              <w:t>pin and disc tumbler cylinders</w:t>
            </w:r>
          </w:p>
          <w:p w:rsidR="00000000" w:rsidRPr="00AA0EA2" w:rsidP="00AA0EA2">
            <w:pPr>
              <w:pStyle w:val="ListBullet"/>
            </w:pPr>
            <w:r w:rsidRPr="00AA0EA2">
              <w:t>wafer tumbler cylinders</w:t>
            </w:r>
          </w:p>
          <w:p w:rsidR="00000000" w:rsidRPr="00AA0EA2" w:rsidP="00AA0EA2">
            <w:pPr>
              <w:pStyle w:val="ListBullet"/>
            </w:pPr>
            <w:r w:rsidRPr="00AA0EA2">
              <w:t xml:space="preserve">lever and warded locks </w:t>
            </w:r>
          </w:p>
          <w:p w:rsidR="00000000" w:rsidRPr="00AA0EA2" w:rsidP="00AA0EA2">
            <w:pPr>
              <w:pStyle w:val="ListBullet"/>
            </w:pPr>
            <w:r w:rsidRPr="00AA0EA2">
              <w:t xml:space="preserve">rotating pin </w:t>
            </w:r>
          </w:p>
          <w:p w:rsidR="00000000" w:rsidRPr="00AA0EA2" w:rsidP="00AA0EA2">
            <w:pPr>
              <w:pStyle w:val="ListBullet"/>
            </w:pPr>
            <w:r w:rsidRPr="00AA0EA2">
              <w:t xml:space="preserve">rotating disc </w:t>
            </w:r>
          </w:p>
          <w:p w:rsidR="00000000" w:rsidRPr="00AA0EA2" w:rsidP="00AA0EA2">
            <w:pPr>
              <w:pStyle w:val="ListBullet"/>
            </w:pPr>
            <w:r w:rsidRPr="00AA0EA2">
              <w:t xml:space="preserve">axial pin (tubular) </w:t>
            </w:r>
          </w:p>
          <w:p w:rsidR="00000000" w:rsidRPr="00AA0EA2" w:rsidP="00AA0EA2">
            <w:pPr>
              <w:pStyle w:val="ListBullet"/>
            </w:pPr>
            <w:r w:rsidRPr="00AA0EA2">
              <w:t xml:space="preserve">radial pin (dimple) </w:t>
            </w:r>
          </w:p>
          <w:p w:rsidR="00000000" w:rsidP="00AA0EA2">
            <w:pPr>
              <w:pStyle w:val="ListBullet"/>
              <w:rPr>
                <w:lang w:val="en-NZ"/>
              </w:rPr>
            </w:pPr>
            <w:r w:rsidRPr="00AA0EA2">
              <w:t xml:space="preserve">cruciform </w:t>
            </w:r>
          </w:p>
        </w:tc>
      </w:tr>
      <w:tr w:rsidTr="00AA0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00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rPr>
                <w:rStyle w:val="SpecialBold"/>
              </w:rPr>
              <w:t>Components and parts include one 91) or more of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EA2" w:rsidP="00AA0EA2">
            <w:pPr>
              <w:pStyle w:val="ListBullet"/>
            </w:pPr>
            <w:r w:rsidRPr="00AA0EA2">
              <w:t>wafers</w:t>
            </w:r>
          </w:p>
          <w:p w:rsidR="00000000" w:rsidRPr="00AA0EA2" w:rsidP="00AA0EA2">
            <w:pPr>
              <w:pStyle w:val="ListBullet"/>
            </w:pPr>
            <w:r w:rsidRPr="00AA0EA2">
              <w:t>pins</w:t>
            </w:r>
          </w:p>
          <w:p w:rsidR="00000000" w:rsidRPr="00AA0EA2" w:rsidP="00AA0EA2">
            <w:pPr>
              <w:pStyle w:val="ListBullet"/>
            </w:pPr>
            <w:r w:rsidRPr="00AA0EA2">
              <w:t>discs</w:t>
            </w:r>
          </w:p>
          <w:p w:rsidR="00000000" w:rsidRPr="00AA0EA2" w:rsidP="00AA0EA2">
            <w:pPr>
              <w:pStyle w:val="ListBullet"/>
            </w:pPr>
            <w:r w:rsidRPr="00AA0EA2">
              <w:t>levers</w:t>
            </w:r>
          </w:p>
          <w:p w:rsidR="00000000" w:rsidRPr="00AA0EA2" w:rsidP="00AA0EA2">
            <w:pPr>
              <w:pStyle w:val="ListBullet"/>
            </w:pPr>
            <w:r w:rsidRPr="00AA0EA2">
              <w:t>springs</w:t>
            </w:r>
          </w:p>
          <w:p w:rsidR="00000000" w:rsidRPr="00AA0EA2" w:rsidP="00AA0EA2">
            <w:pPr>
              <w:pStyle w:val="ListBullet"/>
            </w:pPr>
            <w:r w:rsidRPr="00AA0EA2">
              <w:t>key blanks</w:t>
            </w:r>
          </w:p>
          <w:p w:rsidR="00000000" w:rsidRPr="00AA0EA2" w:rsidP="00AA0EA2">
            <w:pPr>
              <w:pStyle w:val="ListBullet"/>
            </w:pPr>
            <w:r w:rsidRPr="00AA0EA2">
              <w:t>barrels</w:t>
            </w:r>
          </w:p>
          <w:p w:rsidR="00000000" w:rsidRPr="00AA0EA2" w:rsidP="00AA0EA2">
            <w:pPr>
              <w:pStyle w:val="ListBullet"/>
            </w:pPr>
            <w:r w:rsidRPr="00AA0EA2">
              <w:t>cylinder housings</w:t>
            </w:r>
          </w:p>
          <w:p w:rsidR="00000000" w:rsidRPr="00AA0EA2" w:rsidP="00AA0EA2">
            <w:pPr>
              <w:pStyle w:val="ListBullet"/>
            </w:pPr>
            <w:r w:rsidRPr="00AA0EA2">
              <w:t>cams and screws</w:t>
            </w:r>
          </w:p>
          <w:p w:rsidR="00000000" w:rsidP="00AA0EA2">
            <w:pPr>
              <w:pStyle w:val="ListBullet"/>
              <w:rPr>
                <w:lang w:val="en-NZ"/>
              </w:rPr>
            </w:pPr>
            <w:r w:rsidRPr="00AA0EA2">
              <w:t>circlips and tails</w:t>
            </w:r>
          </w:p>
        </w:tc>
      </w:tr>
      <w:tr w:rsidTr="00AA0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0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rPr>
                <w:rStyle w:val="SpecialBold"/>
              </w:rPr>
              <w:t>Tools and equipment include one (1) or more of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EA2" w:rsidP="00AA0EA2">
            <w:pPr>
              <w:pStyle w:val="ListBullet"/>
            </w:pPr>
            <w:r w:rsidRPr="00AA0EA2">
              <w:t>jigs</w:t>
            </w:r>
          </w:p>
          <w:p w:rsidR="00000000" w:rsidRPr="00AA0EA2" w:rsidP="00AA0EA2">
            <w:pPr>
              <w:pStyle w:val="ListBullet"/>
            </w:pPr>
            <w:r w:rsidRPr="00AA0EA2">
              <w:t>followers</w:t>
            </w:r>
          </w:p>
          <w:p w:rsidR="00000000" w:rsidRPr="00AA0EA2" w:rsidP="00AA0EA2">
            <w:pPr>
              <w:pStyle w:val="ListBullet"/>
            </w:pPr>
            <w:r w:rsidRPr="00AA0EA2">
              <w:t>tweezers</w:t>
            </w:r>
          </w:p>
          <w:p w:rsidR="00000000" w:rsidRPr="00AA0EA2" w:rsidP="00AA0EA2">
            <w:pPr>
              <w:pStyle w:val="ListBullet"/>
            </w:pPr>
            <w:r w:rsidRPr="00AA0EA2">
              <w:t>screwdrivers</w:t>
            </w:r>
          </w:p>
          <w:p w:rsidR="00000000" w:rsidRPr="00AA0EA2" w:rsidP="00AA0EA2">
            <w:pPr>
              <w:pStyle w:val="ListBullet"/>
            </w:pPr>
            <w:r w:rsidRPr="00AA0EA2">
              <w:t>circlip pliers</w:t>
            </w:r>
          </w:p>
          <w:p w:rsidR="00000000" w:rsidRPr="00AA0EA2" w:rsidP="00AA0EA2">
            <w:pPr>
              <w:pStyle w:val="ListBullet"/>
            </w:pPr>
            <w:r w:rsidRPr="00AA0EA2">
              <w:t>files</w:t>
            </w:r>
          </w:p>
          <w:p w:rsidR="00000000" w:rsidP="00AA0EA2">
            <w:pPr>
              <w:pStyle w:val="ListBullet"/>
              <w:rPr>
                <w:lang w:val="en-NZ"/>
              </w:rPr>
            </w:pPr>
            <w:r w:rsidRPr="00AA0EA2">
              <w:t>wire wheel</w:t>
            </w:r>
          </w:p>
        </w:tc>
      </w:tr>
      <w:tr w:rsidTr="00AA0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8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EA2" w:rsidP="00AA0EA2">
            <w:pPr>
              <w:pStyle w:val="ListBullet"/>
            </w:pPr>
            <w:r w:rsidRPr="00AA0EA2">
              <w:t>graphite:</w:t>
            </w:r>
          </w:p>
          <w:p w:rsidR="00000000" w:rsidRPr="00AA0EA2" w:rsidP="00AA0EA2">
            <w:pPr>
              <w:pStyle w:val="ListBullet2"/>
            </w:pPr>
            <w:r w:rsidRPr="00AA0EA2">
              <w:t>powder</w:t>
            </w:r>
          </w:p>
          <w:p w:rsidR="00000000" w:rsidRPr="00AA0EA2" w:rsidP="00AA0EA2">
            <w:pPr>
              <w:pStyle w:val="ListBullet2"/>
            </w:pPr>
            <w:r w:rsidRPr="00AA0EA2">
              <w:t>based lubricants</w:t>
            </w:r>
          </w:p>
          <w:p w:rsidR="00000000" w:rsidRPr="00AA0EA2" w:rsidP="00AA0EA2">
            <w:pPr>
              <w:pStyle w:val="ListBullet"/>
            </w:pPr>
            <w:r w:rsidRPr="00AA0EA2">
              <w:t xml:space="preserve">Teflon </w:t>
            </w:r>
          </w:p>
          <w:p w:rsidR="00000000" w:rsidP="00AA0EA2">
            <w:pPr>
              <w:pStyle w:val="ListBullet"/>
              <w:rPr>
                <w:lang w:val="en-NZ"/>
              </w:rPr>
            </w:pPr>
            <w:r w:rsidRPr="00AA0EA2">
              <w:t>silicone based lubricants</w:t>
            </w:r>
          </w:p>
        </w:tc>
      </w:tr>
      <w:tr w:rsidTr="00AA0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6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rPr>
                <w:rStyle w:val="SpecialBold"/>
              </w:rPr>
              <w:t>Reference information includes one (1) or more of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EA2" w:rsidP="00AA0EA2">
            <w:pPr>
              <w:pStyle w:val="ListBullet"/>
            </w:pPr>
            <w:r w:rsidRPr="00AA0EA2">
              <w:t>system member</w:t>
            </w:r>
          </w:p>
          <w:p w:rsidR="00000000" w:rsidRPr="00AA0EA2" w:rsidP="00AA0EA2">
            <w:pPr>
              <w:pStyle w:val="ListBullet"/>
            </w:pPr>
            <w:r w:rsidRPr="00AA0EA2">
              <w:t>rank</w:t>
            </w:r>
          </w:p>
          <w:p w:rsidR="00000000" w:rsidRPr="00AA0EA2" w:rsidP="00AA0EA2">
            <w:pPr>
              <w:pStyle w:val="ListBullet"/>
            </w:pPr>
            <w:r w:rsidRPr="00AA0EA2">
              <w:t>key issue</w:t>
            </w:r>
          </w:p>
          <w:p w:rsidR="00000000" w:rsidP="00AA0EA2">
            <w:pPr>
              <w:pStyle w:val="ListBullet"/>
              <w:rPr>
                <w:lang w:val="en-NZ"/>
              </w:rPr>
            </w:pPr>
            <w:r w:rsidRPr="00AA0EA2">
              <w:t>dealer identification</w:t>
            </w:r>
          </w:p>
        </w:tc>
      </w:tr>
      <w:tr w:rsidTr="00AA0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6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EA2">
            <w:pPr>
              <w:pStyle w:val="BodyText"/>
              <w:rPr>
                <w:lang w:val="en-NZ"/>
              </w:rPr>
            </w:pPr>
            <w:r w:rsidRPr="00AA0EA2">
              <w:rPr>
                <w:rStyle w:val="SpecialBold"/>
              </w:rPr>
              <w:t>Stamping equipment includes one (1) or more of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EA2" w:rsidP="00AA0EA2">
            <w:pPr>
              <w:pStyle w:val="ListBullet"/>
            </w:pPr>
            <w:r w:rsidRPr="00AA0EA2">
              <w:t>dedicated marking machine:</w:t>
            </w:r>
          </w:p>
          <w:p w:rsidR="00000000" w:rsidRPr="00AA0EA2" w:rsidP="00AA0EA2">
            <w:pPr>
              <w:pStyle w:val="ListBullet2"/>
            </w:pPr>
            <w:r w:rsidRPr="00AA0EA2">
              <w:t>stamp</w:t>
            </w:r>
          </w:p>
          <w:p w:rsidR="00000000" w:rsidRPr="00AA0EA2" w:rsidP="00AA0EA2">
            <w:pPr>
              <w:pStyle w:val="ListBullet2"/>
            </w:pPr>
            <w:r w:rsidRPr="00AA0EA2">
              <w:t>engrave</w:t>
            </w:r>
          </w:p>
          <w:p w:rsidR="00000000" w:rsidRPr="00AA0EA2" w:rsidP="00AA0EA2">
            <w:pPr>
              <w:pStyle w:val="ListBullet"/>
            </w:pPr>
            <w:r w:rsidRPr="00AA0EA2">
              <w:t>hand stamps</w:t>
            </w:r>
          </w:p>
          <w:p w:rsidR="00000000" w:rsidRPr="00AA0EA2" w:rsidP="00AA0EA2">
            <w:pPr>
              <w:pStyle w:val="ListBullet"/>
            </w:pPr>
            <w:r w:rsidRPr="00AA0EA2">
              <w:t>stamping block</w:t>
            </w:r>
          </w:p>
        </w:tc>
      </w:tr>
    </w:tbl>
    <w:p w:rsidR="00000000" w:rsidRPr="00AA0EA2" w:rsidP="00AA0EA2">
      <w:pPr>
        <w:pStyle w:val="BodyText"/>
      </w:pPr>
    </w:p>
    <w:p w:rsidR="00000000" w:rsidRPr="00AA0EA2" w:rsidP="00AA0EA2">
      <w:pPr>
        <w:pStyle w:val="AllowPageBreak"/>
      </w:pPr>
    </w:p>
    <w:p w:rsidR="00000000" w:rsidRPr="00AA0EA2" w:rsidP="00AA0EA2">
      <w:pPr>
        <w:pStyle w:val="Heading1"/>
      </w:pPr>
      <w:bookmarkStart w:id="8" w:name="O_950876"/>
      <w:bookmarkEnd w:id="8"/>
      <w:r w:rsidRPr="00AA0EA2">
        <w:t>Unit Mapping Information</w:t>
      </w:r>
    </w:p>
    <w:p w:rsidR="00000000" w:rsidRPr="00AA0EA2" w:rsidP="00897A64">
      <w:pPr>
        <w:pStyle w:val="BodyText"/>
      </w:pPr>
      <w:r w:rsidRPr="00AA0EA2">
        <w:t xml:space="preserve">Release 1. Supersedes and is equivalent to MEM20002A Assemble and test lock mechanisms </w:t>
      </w:r>
    </w:p>
    <w:p w:rsidR="00000000" w:rsidRPr="00AA0EA2" w:rsidP="00AA0EA2">
      <w:pPr>
        <w:pStyle w:val="Heading1"/>
      </w:pPr>
      <w:bookmarkStart w:id="9" w:name="O_950869"/>
      <w:bookmarkEnd w:id="9"/>
      <w:r w:rsidRPr="00AA0EA2">
        <w:t>Links</w:t>
      </w:r>
    </w:p>
    <w:p w:rsidR="00000000" w:rsidRPr="00AA0EA2" w:rsidP="00897A64">
      <w:pPr>
        <w:pStyle w:val="BodyText"/>
      </w:pPr>
      <w:r w:rsidRPr="00AA0E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E2F5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A0EA2" w:rsidP="00897A64">
      <w:pPr>
        <w:pStyle w:val="BodyText"/>
        <w:sectPr w:rsidSect="00AA0E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A0EA2" w:rsidP="00AA0EA2">
      <w:pPr>
        <w:pStyle w:val="SuperHeading"/>
      </w:pPr>
      <w:r w:rsidRPr="00AA0EA2">
        <w:t>Assessment Requirements for MEM20002 Assemble and test lock mechanisms</w:t>
      </w:r>
    </w:p>
    <w:p w:rsidR="00000000" w:rsidRPr="00AA0EA2" w:rsidP="00AA0EA2">
      <w:pPr>
        <w:pStyle w:val="Heading1"/>
      </w:pPr>
      <w:bookmarkStart w:id="10" w:name="O_950871"/>
      <w:bookmarkEnd w:id="10"/>
      <w:r w:rsidRPr="00AA0EA2">
        <w:t>Modification History</w:t>
      </w:r>
    </w:p>
    <w:p w:rsidR="00000000" w:rsidRPr="00AA0EA2" w:rsidP="00897A64">
      <w:pPr>
        <w:pStyle w:val="BodyText"/>
      </w:pPr>
      <w:r w:rsidRPr="00AA0EA2">
        <w:t xml:space="preserve">Release 1. Supersedes and is equivalent to MEM20002A Assemble and test lock mechanisms </w:t>
      </w:r>
    </w:p>
    <w:p w:rsidR="00000000" w:rsidRPr="00AA0EA2" w:rsidP="00AA0EA2">
      <w:pPr>
        <w:pStyle w:val="Heading1"/>
      </w:pPr>
      <w:bookmarkStart w:id="11" w:name="O_950874"/>
      <w:bookmarkEnd w:id="11"/>
      <w:r w:rsidRPr="00AA0EA2">
        <w:t>Performance Evidence</w:t>
      </w:r>
    </w:p>
    <w:p w:rsidR="00000000" w:rsidRPr="00AA0EA2" w:rsidP="00897A64">
      <w:pPr>
        <w:pStyle w:val="BodyText"/>
      </w:pPr>
      <w:r w:rsidRPr="00AA0EA2">
        <w:t>Evidence required to demonstrate competence in this unit must be relevant to and satisfy the requirements of the elements and performance criteria on at least two (2) occasions and include:</w:t>
      </w:r>
    </w:p>
    <w:p w:rsidR="00000000" w:rsidRPr="00AA0EA2" w:rsidP="00AA0EA2">
      <w:pPr>
        <w:pStyle w:val="ListBullet"/>
      </w:pPr>
      <w:r w:rsidRPr="00AA0EA2">
        <w:t>following work instructions, standar</w:t>
      </w:r>
      <w:r w:rsidRPr="00AA0EA2">
        <w:t>d operating procedures (SOPs) and safe work practices</w:t>
      </w:r>
    </w:p>
    <w:p w:rsidR="00000000" w:rsidRPr="00AA0EA2" w:rsidP="00AA0EA2">
      <w:pPr>
        <w:pStyle w:val="ListBullet"/>
      </w:pPr>
      <w:r w:rsidRPr="00AA0EA2">
        <w:t xml:space="preserve">obtaining appropriate authorisation, checking signatures and confirming order </w:t>
      </w:r>
    </w:p>
    <w:p w:rsidR="00000000" w:rsidRPr="00AA0EA2" w:rsidP="00AA0EA2">
      <w:pPr>
        <w:pStyle w:val="ListBullet"/>
      </w:pPr>
      <w:r w:rsidRPr="00AA0EA2">
        <w:t xml:space="preserve">planning the assembly sequence/method in accordance with specifications and SOPs </w:t>
      </w:r>
    </w:p>
    <w:p w:rsidR="00000000" w:rsidRPr="00AA0EA2" w:rsidP="00AA0EA2">
      <w:pPr>
        <w:pStyle w:val="ListBullet"/>
      </w:pPr>
      <w:r w:rsidRPr="00AA0EA2">
        <w:t xml:space="preserve">checking components/parts against key schedule and job instructions </w:t>
      </w:r>
    </w:p>
    <w:p w:rsidR="00000000" w:rsidRPr="00AA0EA2" w:rsidP="00AA0EA2">
      <w:pPr>
        <w:pStyle w:val="ListBullet"/>
      </w:pPr>
      <w:r w:rsidRPr="00AA0EA2">
        <w:t>assembling lock mechanisms and checking key operates the lock</w:t>
      </w:r>
    </w:p>
    <w:p w:rsidR="00000000" w:rsidRPr="00AA0EA2" w:rsidP="00AA0EA2">
      <w:pPr>
        <w:pStyle w:val="ListBullet"/>
      </w:pPr>
      <w:r w:rsidRPr="00AA0EA2">
        <w:t xml:space="preserve">using tools and equipment to assemble lock mechanisms </w:t>
      </w:r>
    </w:p>
    <w:p w:rsidR="00000000" w:rsidRPr="00AA0EA2" w:rsidP="00AA0EA2">
      <w:pPr>
        <w:pStyle w:val="ListBullet"/>
      </w:pPr>
      <w:r w:rsidRPr="00AA0EA2">
        <w:t>marking products with correct door and reference information using app</w:t>
      </w:r>
      <w:r w:rsidRPr="00AA0EA2">
        <w:t xml:space="preserve">ropriate stamping equipment </w:t>
      </w:r>
    </w:p>
    <w:p w:rsidR="00000000" w:rsidRPr="00AA0EA2" w:rsidP="00AA0EA2">
      <w:pPr>
        <w:pStyle w:val="ListBullet"/>
      </w:pPr>
      <w:r w:rsidRPr="00AA0EA2">
        <w:t>identifying and rectifying faults in lock mechanism or key operation</w:t>
      </w:r>
    </w:p>
    <w:p w:rsidR="00000000" w:rsidRPr="00AA0EA2" w:rsidP="00AA0EA2">
      <w:pPr>
        <w:pStyle w:val="ListBullet"/>
      </w:pPr>
      <w:r w:rsidRPr="00AA0EA2">
        <w:t>grouping, packaging and labelling products and completing and processing all documentation in accordance with SOPs.</w:t>
      </w:r>
    </w:p>
    <w:p w:rsidR="00000000" w:rsidRPr="00AA0EA2" w:rsidP="00AA0EA2">
      <w:pPr>
        <w:pStyle w:val="AllowPageBreak"/>
      </w:pPr>
    </w:p>
    <w:p w:rsidR="00000000" w:rsidRPr="00AA0EA2" w:rsidP="00AA0EA2">
      <w:pPr>
        <w:pStyle w:val="Heading1"/>
      </w:pPr>
      <w:bookmarkStart w:id="12" w:name="O_950873"/>
      <w:bookmarkEnd w:id="12"/>
      <w:r w:rsidRPr="00AA0EA2">
        <w:t>Knowledge Evidence</w:t>
      </w:r>
    </w:p>
    <w:p w:rsidR="00000000" w:rsidRPr="00AA0EA2" w:rsidP="00897A64">
      <w:pPr>
        <w:pStyle w:val="BodyText"/>
      </w:pPr>
      <w:r w:rsidRPr="00AA0EA2">
        <w:t>Eviden</w:t>
      </w:r>
      <w:r w:rsidRPr="00AA0EA2">
        <w:t>ce required to demonstrate the required knowledge for this unit must be relevant to and satisfy the requirements of the elements and performance criteria and include knowledge of:</w:t>
      </w:r>
    </w:p>
    <w:p w:rsidR="00000000" w:rsidRPr="00AA0EA2" w:rsidP="00AA0EA2">
      <w:pPr>
        <w:pStyle w:val="ListBullet"/>
      </w:pPr>
      <w:r w:rsidRPr="00AA0EA2">
        <w:t>safe work practices and procedures and use of personal protective equipment</w:t>
      </w:r>
      <w:r w:rsidRPr="00AA0EA2">
        <w:t xml:space="preserve"> (PPE)</w:t>
      </w:r>
    </w:p>
    <w:p w:rsidR="00000000" w:rsidRPr="00AA0EA2" w:rsidP="00AA0EA2">
      <w:pPr>
        <w:pStyle w:val="ListBullet"/>
      </w:pPr>
      <w:r w:rsidRPr="00AA0EA2">
        <w:t>types of mechanical locking devices</w:t>
      </w:r>
    </w:p>
    <w:p w:rsidR="00000000" w:rsidRPr="00AA0EA2" w:rsidP="00AA0EA2">
      <w:pPr>
        <w:pStyle w:val="ListBullet"/>
      </w:pPr>
      <w:r w:rsidRPr="00AA0EA2">
        <w:t>information on handwritten and computer-generated pinning charts, key and door schedules, hardware chart, mechanical locking devices, mechanisms and components</w:t>
      </w:r>
    </w:p>
    <w:p w:rsidR="00000000" w:rsidRPr="00AA0EA2" w:rsidP="00AA0EA2">
      <w:pPr>
        <w:pStyle w:val="ListBullet"/>
      </w:pPr>
      <w:r w:rsidRPr="00AA0EA2">
        <w:t>importance of obtaining authorisations</w:t>
      </w:r>
    </w:p>
    <w:p w:rsidR="00000000" w:rsidRPr="00AA0EA2" w:rsidP="00AA0EA2">
      <w:pPr>
        <w:pStyle w:val="ListBullet"/>
      </w:pPr>
      <w:r w:rsidRPr="00AA0EA2">
        <w:t>difference bet</w:t>
      </w:r>
      <w:r w:rsidRPr="00AA0EA2">
        <w:t xml:space="preserve">ween levers </w:t>
      </w:r>
    </w:p>
    <w:p w:rsidR="00000000" w:rsidRPr="00AA0EA2" w:rsidP="00AA0EA2">
      <w:pPr>
        <w:pStyle w:val="ListBullet"/>
      </w:pPr>
      <w:r w:rsidRPr="00AA0EA2">
        <w:t>difference between key blanks</w:t>
      </w:r>
    </w:p>
    <w:p w:rsidR="00000000" w:rsidRPr="00AA0EA2" w:rsidP="00AA0EA2">
      <w:pPr>
        <w:pStyle w:val="ListBullet"/>
      </w:pPr>
      <w:r w:rsidRPr="00AA0EA2">
        <w:t>fitting requirements and sequence of assembly</w:t>
      </w:r>
    </w:p>
    <w:p w:rsidR="00000000" w:rsidRPr="00AA0EA2" w:rsidP="00AA0EA2">
      <w:pPr>
        <w:pStyle w:val="ListBullet"/>
      </w:pPr>
      <w:r w:rsidRPr="00AA0EA2">
        <w:t>tools, equipment and materials for assembling lock mechanisms</w:t>
      </w:r>
    </w:p>
    <w:p w:rsidR="00000000" w:rsidRPr="00AA0EA2" w:rsidP="00AA0EA2">
      <w:pPr>
        <w:pStyle w:val="ListBullet"/>
      </w:pPr>
      <w:r w:rsidRPr="00AA0EA2">
        <w:t>door and key reference information and stamping methods.</w:t>
      </w:r>
    </w:p>
    <w:p w:rsidR="00000000" w:rsidRPr="00AA0EA2" w:rsidP="00AA0EA2">
      <w:pPr>
        <w:pStyle w:val="AllowPageBreak"/>
      </w:pPr>
    </w:p>
    <w:p w:rsidR="00000000" w:rsidRPr="00AA0EA2" w:rsidP="00AA0EA2">
      <w:pPr>
        <w:pStyle w:val="Heading1"/>
      </w:pPr>
      <w:bookmarkStart w:id="13" w:name="O_950872"/>
      <w:bookmarkEnd w:id="13"/>
      <w:r w:rsidRPr="00AA0EA2">
        <w:t>Assessment Conditions</w:t>
      </w:r>
    </w:p>
    <w:p w:rsidR="00000000" w:rsidRPr="00AA0EA2" w:rsidP="00AA0EA2">
      <w:pPr>
        <w:pStyle w:val="ListBullet"/>
      </w:pPr>
      <w:r w:rsidRPr="00AA0EA2">
        <w:t>Assessors must:</w:t>
      </w:r>
    </w:p>
    <w:p w:rsidR="00000000" w:rsidRPr="00AA0EA2" w:rsidP="00AA0EA2">
      <w:pPr>
        <w:pStyle w:val="ListBullet2"/>
      </w:pPr>
      <w:r w:rsidRPr="00AA0EA2">
        <w:t>have vocational competency in assembling and testing lock mechanisms at least to the level being assessed with relevant industry knowledge and experience</w:t>
      </w:r>
    </w:p>
    <w:p w:rsidR="00000000" w:rsidRPr="00AA0EA2" w:rsidP="00AA0EA2">
      <w:pPr>
        <w:pStyle w:val="ListBullet2"/>
      </w:pPr>
      <w:r w:rsidRPr="00AA0EA2">
        <w:t xml:space="preserve">satisfy the assessor requirements in the </w:t>
      </w:r>
      <w:r w:rsidRPr="00AA0EA2">
        <w:rPr>
          <w:rStyle w:val="Emphasis"/>
        </w:rPr>
        <w:t>Standards for Registered Training Organisati</w:t>
      </w:r>
      <w:r w:rsidRPr="00AA0EA2">
        <w:rPr>
          <w:rStyle w:val="Emphasis"/>
        </w:rPr>
        <w:t xml:space="preserve">ons 2015 </w:t>
      </w:r>
      <w:r w:rsidRPr="00AA0EA2">
        <w:t>or its replacement</w:t>
      </w:r>
      <w:r w:rsidRPr="00AA0EA2">
        <w:rPr>
          <w:rStyle w:val="Emphasis"/>
        </w:rPr>
        <w:t xml:space="preserve"> </w:t>
      </w:r>
      <w:r w:rsidRPr="00AA0EA2">
        <w:t xml:space="preserve">and comply with the </w:t>
      </w:r>
      <w:r w:rsidRPr="00AA0EA2">
        <w:rPr>
          <w:rStyle w:val="Emphasis"/>
        </w:rPr>
        <w:t xml:space="preserve">National Vocational Education and Training Regulator Act 2011, </w:t>
      </w:r>
      <w:r w:rsidRPr="00AA0EA2">
        <w:t>its replacement</w:t>
      </w:r>
      <w:r w:rsidRPr="00AA0EA2">
        <w:rPr>
          <w:rStyle w:val="Emphasis"/>
        </w:rPr>
        <w:t xml:space="preserve"> </w:t>
      </w:r>
      <w:r w:rsidRPr="00AA0EA2">
        <w:t>or equivalent legislation covering VET regulation in a non-referring state/territory as the case requires</w:t>
      </w:r>
    </w:p>
    <w:p w:rsidR="00000000" w:rsidRPr="00AA0EA2" w:rsidP="00AA0EA2">
      <w:pPr>
        <w:pStyle w:val="ListBullet"/>
      </w:pPr>
      <w:r w:rsidRPr="00AA0EA2">
        <w:t>Where possible assessm</w:t>
      </w:r>
      <w:r w:rsidRPr="00AA0EA2">
        <w:t>ent must occur in operational workplace situations. Where this is not possible or where personal safety or environmental damage are limiting factors, assessment must occur in a sufficiently rigorous simulated environment that reflects realistic operational</w:t>
      </w:r>
      <w:r w:rsidRPr="00AA0EA2">
        <w:t xml:space="preserve"> workplace conditions. This must cover all aspects of workplace performance, including environment, task skills, task management skills, contingency management skills and job role environment skills</w:t>
      </w:r>
    </w:p>
    <w:p w:rsidR="00000000" w:rsidRPr="00AA0EA2" w:rsidP="00AA0EA2">
      <w:pPr>
        <w:pStyle w:val="ListBullet"/>
      </w:pPr>
      <w:r w:rsidRPr="00AA0EA2">
        <w:t>Conditions for assessment must include access to all tool</w:t>
      </w:r>
      <w:r w:rsidRPr="00AA0EA2">
        <w:t>s, equipment, materials and documentation required, including relevant workplace procedures, product and manufacturing specifications</w:t>
      </w:r>
    </w:p>
    <w:p w:rsidR="00000000" w:rsidRPr="00AA0EA2" w:rsidP="00AA0EA2">
      <w:pPr>
        <w:pStyle w:val="ListBullet"/>
      </w:pPr>
      <w:r w:rsidRPr="00AA0EA2">
        <w:t>Assessment processes and techniques must be appropriate to the language, literacy and numeracy requirements of the work be</w:t>
      </w:r>
      <w:r w:rsidRPr="00AA0EA2">
        <w:t>ing performed and the needs of the candidate.</w:t>
      </w:r>
    </w:p>
    <w:p w:rsidR="00000000" w:rsidRPr="00AA0EA2" w:rsidP="00AA0EA2">
      <w:pPr>
        <w:pStyle w:val="AllowPageBreak"/>
      </w:pPr>
    </w:p>
    <w:p w:rsidR="00000000" w:rsidRPr="00AA0EA2" w:rsidP="00AA0EA2">
      <w:pPr>
        <w:pStyle w:val="Heading1"/>
      </w:pPr>
      <w:bookmarkStart w:id="14" w:name="O_950870"/>
      <w:bookmarkEnd w:id="14"/>
      <w:r w:rsidRPr="00AA0EA2">
        <w:t>Links</w:t>
      </w:r>
    </w:p>
    <w:p w:rsidR="00000000" w:rsidRPr="00AA0EA2" w:rsidP="00897A64">
      <w:pPr>
        <w:pStyle w:val="BodyText"/>
      </w:pPr>
      <w:r w:rsidRPr="00AA0E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E2F5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A0EA2" w:rsidP="00AA0EA2"/>
    <w:sectPr w:rsidSect="00AA0E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E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EA2" w:rsidRPr="00897A64" w:rsidP="00897A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E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A64" w:rsidP="00AA0E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97A64" w:rsidP="00AA0E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97A64" w:rsidP="00AA0E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EA2" w:rsidP="00AA0E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97A64">
      <w:t>Approved</w:t>
    </w:r>
    <w:r w:rsidR="00897A6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97A6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97A64">
      <w:rPr>
        <w:noProof/>
      </w:rPr>
      <w:t>6</w:t>
    </w:r>
    <w:r>
      <w:rPr>
        <w:noProof/>
      </w:rPr>
      <w:fldChar w:fldCharType="end"/>
    </w:r>
  </w:p>
  <w:p w:rsidR="00AA0EA2" w:rsidP="00AA0E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97A6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97A64">
      <w:t>Manufacturing Industry Skills Alliance</w:t>
    </w:r>
    <w:r w:rsidR="00897A64">
      <w:fldChar w:fldCharType="end"/>
    </w:r>
  </w:p>
  <w:p w:rsidR="00AA0EA2" w:rsidP="00AA0E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E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A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0EA2" w:rsidRPr="00897A64" w:rsidP="00897A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E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A64" w:rsidRPr="002D2AF8" w:rsidP="00AA0E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MEM20002 Assemble and test lock mechanisms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97A64" w:rsidP="00AA0E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EA2" w:rsidRPr="002D2AF8" w:rsidP="00AA0E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97A64">
      <w:t>MEM20002 Assemble and test lock mechanisms</w:t>
    </w:r>
    <w:r w:rsidR="00897A6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97A64">
      <w:rPr>
        <w:noProof/>
      </w:rPr>
      <w:t>1 March 2025</w:t>
    </w:r>
    <w:r>
      <w:fldChar w:fldCharType="end"/>
    </w:r>
  </w:p>
  <w:p w:rsidR="00AA0EA2" w:rsidP="00AA0E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20EB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A2FA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B2B8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E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0E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0E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0E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0E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0E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0E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0E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0E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0E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0E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0EA2"/>
  </w:style>
  <w:style w:type="character" w:customStyle="1" w:styleId="Heading1Char">
    <w:name w:val="Heading 1 Char"/>
    <w:basedOn w:val="DefaultParagraphFont"/>
    <w:link w:val="Heading1"/>
    <w:rsid w:val="00AA0E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0E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0E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0E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0EA2"/>
    <w:rPr>
      <w:b/>
      <w:spacing w:val="0"/>
    </w:rPr>
  </w:style>
  <w:style w:type="paragraph" w:styleId="ListBullet2">
    <w:name w:val="List Bullet 2"/>
    <w:basedOn w:val="List2"/>
    <w:rsid w:val="00AA0EA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A0EA2"/>
    <w:rPr>
      <w:i/>
    </w:rPr>
  </w:style>
  <w:style w:type="paragraph" w:customStyle="1" w:styleId="SuperHeading">
    <w:name w:val="SuperHeading"/>
    <w:basedOn w:val="Normal"/>
    <w:rsid w:val="00AA0E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0E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0E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0E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0E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0E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0E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0E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0E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0E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0E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0E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0E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0E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0E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0E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0E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0E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0E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0E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0E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0E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0E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0E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0E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0E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0E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0E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0E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0E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0E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0E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0E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0E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0E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0E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0E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0EA2"/>
  </w:style>
  <w:style w:type="paragraph" w:styleId="TableofFigures">
    <w:name w:val="table of figures"/>
    <w:basedOn w:val="Normal"/>
    <w:next w:val="Normal"/>
    <w:semiHidden/>
    <w:rsid w:val="00AA0E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0E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0EA2"/>
    <w:rPr>
      <w:rFonts w:ascii="Wingdings" w:hAnsi="Wingdings"/>
    </w:rPr>
  </w:style>
  <w:style w:type="paragraph" w:customStyle="1" w:styleId="TableHeading">
    <w:name w:val="Table Heading"/>
    <w:basedOn w:val="HeadingBase"/>
    <w:rsid w:val="00AA0E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0EA2"/>
    <w:rPr>
      <w:color w:val="0033CC"/>
      <w:u w:val="none"/>
    </w:rPr>
  </w:style>
  <w:style w:type="paragraph" w:customStyle="1" w:styleId="BodyTextRight">
    <w:name w:val="Body Text Right"/>
    <w:basedOn w:val="BodyText"/>
    <w:rsid w:val="00AA0E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0E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0E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0E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0E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0E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0EA2"/>
    <w:rPr>
      <w:sz w:val="32"/>
    </w:rPr>
  </w:style>
  <w:style w:type="paragraph" w:customStyle="1" w:styleId="HeadingProcedure">
    <w:name w:val="Heading Procedure"/>
    <w:basedOn w:val="HeadingBase"/>
    <w:next w:val="Normal"/>
    <w:rsid w:val="00AA0E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0EA2"/>
    <w:pPr>
      <w:spacing w:before="60" w:after="60"/>
    </w:pPr>
  </w:style>
  <w:style w:type="paragraph" w:styleId="ListContinue">
    <w:name w:val="List Continue"/>
    <w:basedOn w:val="List"/>
    <w:rsid w:val="00AA0EA2"/>
    <w:pPr>
      <w:ind w:firstLine="0"/>
    </w:pPr>
  </w:style>
  <w:style w:type="paragraph" w:customStyle="1" w:styleId="ListNote">
    <w:name w:val="List Note"/>
    <w:basedOn w:val="List"/>
    <w:rsid w:val="00AA0E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0E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0E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0EA2"/>
    <w:rPr>
      <w:rFonts w:ascii="Courier New" w:hAnsi="Courier New"/>
    </w:rPr>
  </w:style>
  <w:style w:type="paragraph" w:customStyle="1" w:styleId="NoteBullet">
    <w:name w:val="Note Bullet"/>
    <w:basedOn w:val="Note"/>
    <w:rsid w:val="00AA0E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0E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0E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0E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0E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0E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0E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0EA2"/>
    <w:rPr>
      <w:b/>
      <w:smallCaps/>
    </w:rPr>
  </w:style>
  <w:style w:type="paragraph" w:customStyle="1" w:styleId="TableListNumber">
    <w:name w:val="Table List Number"/>
    <w:basedOn w:val="ListNumber"/>
    <w:rsid w:val="00AA0E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0E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0EA2"/>
    <w:pPr>
      <w:numPr>
        <w:numId w:val="9"/>
      </w:numPr>
    </w:pPr>
  </w:style>
  <w:style w:type="paragraph" w:customStyle="1" w:styleId="ListAlpha2">
    <w:name w:val="List Alpha 2"/>
    <w:basedOn w:val="List2"/>
    <w:rsid w:val="00AA0EA2"/>
    <w:pPr>
      <w:numPr>
        <w:numId w:val="8"/>
      </w:numPr>
    </w:pPr>
  </w:style>
  <w:style w:type="paragraph" w:styleId="List2">
    <w:name w:val="List 2"/>
    <w:basedOn w:val="BodyText"/>
    <w:rsid w:val="00AA0E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0E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0E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0E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0E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0E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0EA2"/>
    <w:pPr>
      <w:numPr>
        <w:numId w:val="4"/>
      </w:numPr>
    </w:pPr>
  </w:style>
  <w:style w:type="paragraph" w:styleId="ListContinue2">
    <w:name w:val="List Continue 2"/>
    <w:basedOn w:val="List2"/>
    <w:rsid w:val="00AA0EA2"/>
    <w:pPr>
      <w:ind w:firstLine="0"/>
    </w:pPr>
  </w:style>
  <w:style w:type="paragraph" w:styleId="ListContinue3">
    <w:name w:val="List Continue 3"/>
    <w:basedOn w:val="List3"/>
    <w:rsid w:val="00AA0EA2"/>
    <w:pPr>
      <w:ind w:left="1021" w:firstLine="0"/>
    </w:pPr>
  </w:style>
  <w:style w:type="paragraph" w:styleId="ListContinue4">
    <w:name w:val="List Continue 4"/>
    <w:basedOn w:val="List4"/>
    <w:rsid w:val="00AA0EA2"/>
    <w:pPr>
      <w:ind w:firstLine="0"/>
    </w:pPr>
  </w:style>
  <w:style w:type="paragraph" w:styleId="ListContinue5">
    <w:name w:val="List Continue 5"/>
    <w:basedOn w:val="List5"/>
    <w:rsid w:val="00AA0EA2"/>
    <w:pPr>
      <w:ind w:firstLine="0"/>
    </w:pPr>
  </w:style>
  <w:style w:type="paragraph" w:styleId="ListNumber3">
    <w:name w:val="List Number 3"/>
    <w:basedOn w:val="List3"/>
    <w:rsid w:val="00AA0EA2"/>
    <w:pPr>
      <w:numPr>
        <w:numId w:val="5"/>
      </w:numPr>
    </w:pPr>
  </w:style>
  <w:style w:type="paragraph" w:styleId="ListNumber4">
    <w:name w:val="List Number 4"/>
    <w:basedOn w:val="List4"/>
    <w:rsid w:val="00AA0EA2"/>
    <w:pPr>
      <w:numPr>
        <w:numId w:val="6"/>
      </w:numPr>
    </w:pPr>
  </w:style>
  <w:style w:type="paragraph" w:styleId="ListNumber5">
    <w:name w:val="List Number 5"/>
    <w:basedOn w:val="List5"/>
    <w:rsid w:val="00AA0EA2"/>
    <w:pPr>
      <w:numPr>
        <w:numId w:val="7"/>
      </w:numPr>
    </w:pPr>
  </w:style>
  <w:style w:type="paragraph" w:styleId="BlockText">
    <w:name w:val="Block Text"/>
    <w:basedOn w:val="Normal"/>
    <w:rsid w:val="00AA0E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0E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0EA2"/>
    <w:rPr>
      <w:sz w:val="16"/>
      <w:vertAlign w:val="superscript"/>
    </w:rPr>
  </w:style>
  <w:style w:type="character" w:customStyle="1" w:styleId="Symbols">
    <w:name w:val="Symbols"/>
    <w:basedOn w:val="DefaultParagraphFont"/>
    <w:rsid w:val="00AA0EA2"/>
    <w:rPr>
      <w:rFonts w:ascii="Symbol" w:hAnsi="Symbol"/>
    </w:rPr>
  </w:style>
  <w:style w:type="character" w:customStyle="1" w:styleId="MenuOptions">
    <w:name w:val="Menu Options"/>
    <w:basedOn w:val="DefaultParagraphFont"/>
    <w:rsid w:val="00AA0E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0EA2"/>
    <w:rPr>
      <w:b/>
    </w:rPr>
  </w:style>
  <w:style w:type="character" w:customStyle="1" w:styleId="Underlined">
    <w:name w:val="Underlined"/>
    <w:basedOn w:val="DefaultParagraphFont"/>
    <w:rsid w:val="00AA0EA2"/>
    <w:rPr>
      <w:u w:val="single"/>
    </w:rPr>
  </w:style>
  <w:style w:type="paragraph" w:customStyle="1" w:styleId="TableBodyTextRight">
    <w:name w:val="Table Body Text Right"/>
    <w:basedOn w:val="TableBodyText"/>
    <w:rsid w:val="00AA0E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0EA2"/>
    <w:rPr>
      <w:sz w:val="18"/>
    </w:rPr>
  </w:style>
  <w:style w:type="paragraph" w:customStyle="1" w:styleId="BodySmallRight">
    <w:name w:val="Body Small Right"/>
    <w:basedOn w:val="BodyTextRight"/>
    <w:rsid w:val="00AA0EA2"/>
    <w:rPr>
      <w:sz w:val="18"/>
      <w:szCs w:val="18"/>
    </w:rPr>
  </w:style>
  <w:style w:type="paragraph" w:customStyle="1" w:styleId="MarginEdition">
    <w:name w:val="Margin Edition"/>
    <w:basedOn w:val="MarginNote"/>
    <w:rsid w:val="00AA0E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0EA2"/>
    <w:rPr>
      <w:sz w:val="2"/>
      <w:szCs w:val="2"/>
    </w:rPr>
  </w:style>
  <w:style w:type="character" w:customStyle="1" w:styleId="Small">
    <w:name w:val="Small"/>
    <w:basedOn w:val="DefaultParagraphFont"/>
    <w:rsid w:val="00AA0EA2"/>
    <w:rPr>
      <w:sz w:val="16"/>
    </w:rPr>
  </w:style>
  <w:style w:type="paragraph" w:customStyle="1" w:styleId="WideTable">
    <w:name w:val="Wide Table"/>
    <w:basedOn w:val="Normal"/>
    <w:rsid w:val="00AA0E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0EA2"/>
  </w:style>
  <w:style w:type="paragraph" w:styleId="Quote">
    <w:name w:val="Quote"/>
    <w:basedOn w:val="Heading1"/>
    <w:link w:val="QuoteChar"/>
    <w:qFormat/>
    <w:rsid w:val="00AA0E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0E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0EA2"/>
    <w:pPr>
      <w:pageBreakBefore/>
    </w:pPr>
  </w:style>
  <w:style w:type="paragraph" w:customStyle="1" w:styleId="Border">
    <w:name w:val="Border"/>
    <w:basedOn w:val="Normal"/>
    <w:qFormat/>
    <w:rsid w:val="00AA0E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0E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E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E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0E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0E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0E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0E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0E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0EA2"/>
    <w:rPr>
      <w:u w:val="single"/>
    </w:rPr>
  </w:style>
  <w:style w:type="character" w:customStyle="1" w:styleId="BoldandItalics">
    <w:name w:val="Bold and Italics"/>
    <w:qFormat/>
    <w:rsid w:val="00AA0EA2"/>
    <w:rPr>
      <w:b/>
      <w:i/>
      <w:u w:val="none"/>
    </w:rPr>
  </w:style>
  <w:style w:type="paragraph" w:styleId="BalloonText">
    <w:name w:val="Balloon Text"/>
    <w:basedOn w:val="Normal"/>
    <w:link w:val="BalloonTextChar"/>
    <w:rsid w:val="00AA0E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0E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0E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0E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0E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0E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0EA2"/>
    <w:pPr>
      <w:spacing w:before="0" w:after="0"/>
    </w:pPr>
  </w:style>
  <w:style w:type="paragraph" w:customStyle="1" w:styleId="BodyTextBold">
    <w:name w:val="Body Text Bold"/>
    <w:basedOn w:val="BodyText"/>
    <w:qFormat/>
    <w:rsid w:val="00AA0EA2"/>
    <w:rPr>
      <w:b/>
    </w:rPr>
  </w:style>
  <w:style w:type="character" w:styleId="Hyperlink">
    <w:name w:val="Hyperlink"/>
    <w:basedOn w:val="DefaultParagraphFont"/>
    <w:uiPriority w:val="99"/>
    <w:unhideWhenUsed/>
    <w:rsid w:val="00897A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1223</Words>
  <Characters>7817</Characters>
  <Application>Microsoft Office Word</Application>
  <DocSecurity>0</DocSecurity>
  <Lines>339</Lines>
  <Paragraphs>210</Paragraphs>
  <ScaleCrop>false</ScaleCrop>
  <Company>Author-it Software Corporation Ltd.</Company>
  <LinksUpToDate>false</LinksUpToDate>
  <CharactersWithSpaces>8830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MEM20002 Assemble and test lock mechanisms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2025-03-01T12:27:00Z</dcterms:created>
  <dcterms:modified xsi:type="dcterms:W3CDTF">2025-03-01T12:27:00Z</dcterms:modified>
</cp:coreProperties>
</file>