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B95" w:rsidP="007D0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MEM20001 Produce keys</w:t>
      </w:r>
      <w:r>
        <w:fldChar w:fldCharType="end"/>
      </w:r>
    </w:p>
    <w:p w:rsidR="007D0B95" w:rsidP="007D0B95">
      <w:pPr>
        <w:pStyle w:val="Version"/>
        <w:sectPr w:rsidSect="00106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6B71" w:rsidP="00106B71">
      <w:pPr>
        <w:pStyle w:val="SuperHeading"/>
      </w:pPr>
      <w:r w:rsidRPr="00106B71">
        <w:t>MEM20001 Produce keys</w:t>
      </w:r>
    </w:p>
    <w:p w:rsidR="00000000" w:rsidRPr="00106B71" w:rsidP="00106B71">
      <w:pPr>
        <w:pStyle w:val="Heading1"/>
      </w:pPr>
      <w:bookmarkStart w:id="1" w:name="O_950856"/>
      <w:bookmarkEnd w:id="1"/>
      <w:r w:rsidRPr="00106B71">
        <w:t>Modification History</w:t>
      </w:r>
    </w:p>
    <w:p w:rsidR="00000000" w:rsidRPr="00106B71" w:rsidP="007D0B95">
      <w:pPr>
        <w:pStyle w:val="BodyText"/>
      </w:pPr>
      <w:r w:rsidRPr="00106B71">
        <w:t xml:space="preserve">Release 1. Supersedes and is equivalent to MEM20001A Produce keys </w:t>
      </w:r>
    </w:p>
    <w:p w:rsidR="00000000" w:rsidRPr="00106B71" w:rsidP="00106B71">
      <w:pPr>
        <w:pStyle w:val="Heading1"/>
      </w:pPr>
      <w:bookmarkStart w:id="2" w:name="O_950864"/>
      <w:bookmarkEnd w:id="2"/>
      <w:r w:rsidRPr="00106B71">
        <w:t>Application</w:t>
      </w:r>
    </w:p>
    <w:p w:rsidR="00000000" w:rsidRPr="00106B71" w:rsidP="007D0B95">
      <w:pPr>
        <w:pStyle w:val="BodyText"/>
      </w:pPr>
      <w:r w:rsidRPr="00106B71">
        <w:t>This unit of competency defines the skills and knowledge required to produce and duplicate keys for mechanical locking devices and systems. It applies to the pr</w:t>
      </w:r>
      <w:r w:rsidRPr="00106B71">
        <w:t>oduction of keys across a range of locksmithing areas, including automotive, domestic, commercial, security containers and ancillaries.</w:t>
      </w:r>
    </w:p>
    <w:p w:rsidR="00000000" w:rsidRPr="00106B71" w:rsidP="007D0B95">
      <w:pPr>
        <w:pStyle w:val="BodyText"/>
      </w:pPr>
      <w:r w:rsidRPr="00106B71">
        <w:t xml:space="preserve">Where other programming of high-security transponders is required unit MEM20013 Service automotive transponder systems </w:t>
      </w:r>
      <w:r w:rsidRPr="00106B71">
        <w:t>should also be selected.</w:t>
      </w:r>
    </w:p>
    <w:p w:rsidR="00000000" w:rsidRPr="00106B71" w:rsidP="007D0B95">
      <w:pPr>
        <w:pStyle w:val="BodyText"/>
      </w:pPr>
      <w:r w:rsidRPr="00106B71">
        <w:t>No licensing, legislative or certification requirements apply to this unit at the time of publication.</w:t>
      </w:r>
    </w:p>
    <w:p w:rsidR="00000000" w:rsidRPr="00106B71" w:rsidP="00106B71">
      <w:pPr>
        <w:pStyle w:val="BodyText"/>
      </w:pPr>
      <w:r w:rsidRPr="00106B71">
        <w:rPr>
          <w:rStyle w:val="SpecialBold"/>
        </w:rPr>
        <w:t>Band</w:t>
      </w:r>
      <w:r w:rsidRPr="00106B71">
        <w:t>:</w:t>
      </w:r>
      <w:r w:rsidRPr="00106B71">
        <w:tab/>
      </w:r>
      <w:r w:rsidRPr="00106B71">
        <w:rPr>
          <w:rStyle w:val="SpecialBold"/>
        </w:rPr>
        <w:t>A</w:t>
      </w:r>
    </w:p>
    <w:p w:rsidR="00000000" w:rsidRPr="00106B71" w:rsidP="00106B71">
      <w:pPr>
        <w:pStyle w:val="BodyText"/>
      </w:pPr>
      <w:r w:rsidRPr="00106B71">
        <w:rPr>
          <w:rStyle w:val="SpecialBold"/>
        </w:rPr>
        <w:t>Unit Weight</w:t>
      </w:r>
      <w:r w:rsidRPr="00106B71">
        <w:t>:</w:t>
      </w:r>
      <w:r w:rsidRPr="00106B71">
        <w:tab/>
      </w:r>
      <w:r w:rsidRPr="00106B71">
        <w:rPr>
          <w:rStyle w:val="SpecialBold"/>
        </w:rPr>
        <w:t>4</w:t>
      </w:r>
    </w:p>
    <w:p w:rsidR="00000000" w:rsidRPr="00106B71" w:rsidP="00106B71">
      <w:pPr>
        <w:pStyle w:val="AllowPageBreak"/>
      </w:pPr>
    </w:p>
    <w:p w:rsidR="00000000" w:rsidRPr="00106B71" w:rsidP="00106B71">
      <w:pPr>
        <w:pStyle w:val="Heading1"/>
      </w:pPr>
      <w:bookmarkStart w:id="3" w:name="O_950863"/>
      <w:bookmarkEnd w:id="3"/>
      <w:r w:rsidRPr="00106B7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Work safely and effectively in manufacturing and engineeri</w:t>
            </w:r>
            <w:r w:rsidRPr="00106B71">
              <w:t>ng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Organise and communicate information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BodyText"/>
            </w:pPr>
            <w:r w:rsidRPr="00106B71">
              <w:t>Use hand tools</w:t>
            </w:r>
          </w:p>
        </w:tc>
      </w:tr>
    </w:tbl>
    <w:p w:rsidR="00000000" w:rsidRPr="00106B71" w:rsidP="00106B71">
      <w:pPr>
        <w:pStyle w:val="BodyText"/>
      </w:pPr>
    </w:p>
    <w:p w:rsidR="00000000" w:rsidRPr="00106B71" w:rsidP="00106B71">
      <w:pPr>
        <w:pStyle w:val="AllowPageBreak"/>
      </w:pPr>
    </w:p>
    <w:p w:rsidR="00000000" w:rsidRPr="00106B71" w:rsidP="00106B71">
      <w:pPr>
        <w:pStyle w:val="Heading1"/>
      </w:pPr>
      <w:bookmarkStart w:id="4" w:name="O_950862"/>
      <w:bookmarkEnd w:id="4"/>
      <w:r w:rsidRPr="00106B71">
        <w:t>Competency Field</w:t>
      </w:r>
    </w:p>
    <w:p w:rsidR="00000000" w:rsidRPr="00106B71" w:rsidP="007D0B95">
      <w:pPr>
        <w:pStyle w:val="BodyText"/>
      </w:pPr>
      <w:r w:rsidRPr="00106B71">
        <w:t>Locksmithing</w:t>
      </w:r>
    </w:p>
    <w:p w:rsidR="00000000" w:rsidRPr="00106B71" w:rsidP="00106B71">
      <w:pPr>
        <w:pStyle w:val="Heading1"/>
      </w:pPr>
      <w:bookmarkStart w:id="5" w:name="O_950860"/>
      <w:bookmarkEnd w:id="5"/>
      <w:r w:rsidRPr="00106B7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Performance criteria describe the performance needed to demonstrate achievement of the element.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BodyText"/>
            </w:pPr>
            <w:r w:rsidRPr="00106B7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Follow standard operating procedures (SOPs)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Comply with work health and safety (WHS) requirements at all times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 xml:space="preserve">Use appropriate personal protective equipment (PPE) in accordance with SOPs 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Determine job requirements from specifications, drawings, work instructions or existing samples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Select appropriate method for cutting/duplicating according to key ty</w:t>
            </w:r>
            <w:r w:rsidRPr="00106B71">
              <w:t xml:space="preserve">pe and system, and other applicable factors 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Confirm signatories, as required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BodyText"/>
            </w:pPr>
            <w:r w:rsidRPr="00106B7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Prepare materials and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Select appropriate tools and equipment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Select correct key blank for the given application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Set up equipment and accessories in an appropriate manner for cutting/duplicating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BodyText"/>
            </w:pPr>
            <w:r w:rsidRPr="00106B7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Produce and duplicate keys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Ensure key fits and operates lock in a correct manner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Ensure key dimensions meet manufacturer specifications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Use hand tools and equipment safely and in accordance with SOPs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BodyText"/>
            </w:pPr>
            <w:r w:rsidRPr="00106B71">
              <w:t>Finish key according to SOPs</w:t>
            </w:r>
          </w:p>
        </w:tc>
      </w:tr>
    </w:tbl>
    <w:p w:rsidR="00000000" w:rsidRPr="00106B71" w:rsidP="00106B71">
      <w:pPr>
        <w:pStyle w:val="BodyText"/>
      </w:pPr>
    </w:p>
    <w:p w:rsidR="00000000" w:rsidRPr="00106B71" w:rsidP="00106B71">
      <w:pPr>
        <w:pStyle w:val="AllowPageBreak"/>
      </w:pPr>
    </w:p>
    <w:p w:rsidR="00000000" w:rsidRPr="00106B71" w:rsidP="00106B71">
      <w:pPr>
        <w:pStyle w:val="Heading1"/>
      </w:pPr>
      <w:bookmarkStart w:id="6" w:name="O_950859"/>
      <w:bookmarkEnd w:id="6"/>
      <w:r w:rsidRPr="00106B71">
        <w:t>Foundation Skills</w:t>
      </w:r>
    </w:p>
    <w:p w:rsidR="00000000" w:rsidRPr="00106B71" w:rsidP="007D0B95">
      <w:pPr>
        <w:pStyle w:val="BodyText"/>
      </w:pPr>
      <w:r w:rsidRPr="00106B7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06B71" w:rsidP="007D0B95">
      <w:pPr>
        <w:pStyle w:val="BodyText"/>
      </w:pPr>
      <w:r w:rsidRPr="00106B71">
        <w:t xml:space="preserve">Foundation skills essential to performance are explicit in the performance criteria </w:t>
      </w:r>
      <w:r w:rsidRPr="00106B71">
        <w:t>of this unit of competency.</w:t>
      </w:r>
    </w:p>
    <w:p w:rsidR="00000000" w:rsidRPr="00106B71" w:rsidP="00106B71">
      <w:pPr>
        <w:pStyle w:val="Heading1"/>
      </w:pPr>
      <w:bookmarkStart w:id="7" w:name="O_950858"/>
      <w:bookmarkEnd w:id="7"/>
      <w:r w:rsidRPr="00106B71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t>This field allows for different work environments and conditions that may affect performance. Essential operating conditions that may be present (depending on the work situation, needs of the</w:t>
            </w:r>
            <w:r w:rsidRPr="00106B71">
              <w:t xml:space="preserve"> candidate, accessibility of the item, and local industry and regional contexts) are included.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6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Method for cutting</w:t>
            </w:r>
            <w:r w:rsidRPr="00106B71">
              <w:t>/</w:t>
            </w:r>
            <w:r w:rsidRPr="00106B71">
              <w:rPr>
                <w:rStyle w:val="SpecialBold"/>
              </w:rPr>
              <w:t>duplicating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ListBullet"/>
            </w:pPr>
            <w:r w:rsidRPr="00106B71">
              <w:t>hand</w:t>
            </w:r>
          </w:p>
          <w:p w:rsidR="00000000" w:rsidRPr="00106B71" w:rsidP="00106B71">
            <w:pPr>
              <w:pStyle w:val="ListBullet"/>
            </w:pPr>
            <w:r w:rsidRPr="00106B71">
              <w:t>machine</w:t>
            </w:r>
          </w:p>
          <w:p w:rsidR="00000000" w:rsidRPr="00106B71" w:rsidP="00106B71">
            <w:pPr>
              <w:pStyle w:val="ListBullet"/>
            </w:pPr>
            <w:r w:rsidRPr="00106B71">
              <w:t>computer and book code equipment</w:t>
            </w:r>
          </w:p>
          <w:p w:rsidR="00000000" w:rsidP="00106B71">
            <w:pPr>
              <w:pStyle w:val="ListBullet"/>
              <w:rPr>
                <w:lang w:val="en-NZ"/>
              </w:rPr>
            </w:pPr>
            <w:r w:rsidRPr="00106B71">
              <w:t>programming of read/write transponders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Key types</w:t>
            </w:r>
            <w:r w:rsidRPr="00106B71">
              <w:t xml:space="preserve"> </w:t>
            </w:r>
            <w:r w:rsidRPr="00106B71">
              <w:rPr>
                <w:rStyle w:val="SpecialBold"/>
              </w:rPr>
              <w:t>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ListBullet"/>
            </w:pPr>
            <w:r w:rsidRPr="00106B71">
              <w:t>inline pin tumbler</w:t>
            </w:r>
          </w:p>
          <w:p w:rsidR="00000000" w:rsidRPr="00106B71" w:rsidP="00106B71">
            <w:pPr>
              <w:pStyle w:val="ListBullet"/>
            </w:pPr>
            <w:r w:rsidRPr="00106B71">
              <w:t>single and double sided wafer</w:t>
            </w:r>
          </w:p>
          <w:p w:rsidR="00000000" w:rsidRPr="00106B71" w:rsidP="00106B71">
            <w:pPr>
              <w:pStyle w:val="ListBullet"/>
            </w:pPr>
            <w:r w:rsidRPr="00106B71">
              <w:t>2 and 4 track</w:t>
            </w:r>
          </w:p>
          <w:p w:rsidR="00000000" w:rsidRPr="00106B71" w:rsidP="00106B71">
            <w:pPr>
              <w:pStyle w:val="ListBullet"/>
            </w:pPr>
            <w:r w:rsidRPr="00106B71">
              <w:t>lever:</w:t>
            </w:r>
          </w:p>
          <w:p w:rsidR="00000000" w:rsidRPr="00106B71" w:rsidP="00106B71">
            <w:pPr>
              <w:pStyle w:val="ListBullet2"/>
            </w:pPr>
            <w:r w:rsidRPr="00106B71">
              <w:t>pin</w:t>
            </w:r>
          </w:p>
          <w:p w:rsidR="00000000" w:rsidRPr="00106B71" w:rsidP="00106B71">
            <w:pPr>
              <w:pStyle w:val="ListBullet2"/>
            </w:pPr>
            <w:r w:rsidRPr="00106B71">
              <w:t>pipe</w:t>
            </w:r>
          </w:p>
          <w:p w:rsidR="00000000" w:rsidRPr="00106B71" w:rsidP="00106B71">
            <w:pPr>
              <w:pStyle w:val="ListBullet2"/>
            </w:pPr>
            <w:r w:rsidRPr="00106B71">
              <w:t>mortice</w:t>
            </w:r>
          </w:p>
          <w:p w:rsidR="00000000" w:rsidRPr="00106B71" w:rsidP="00106B71">
            <w:pPr>
              <w:pStyle w:val="ListBullet2"/>
            </w:pPr>
            <w:r w:rsidRPr="00106B71">
              <w:t>flat steel</w:t>
            </w:r>
          </w:p>
          <w:p w:rsidR="00000000" w:rsidRPr="00106B71" w:rsidP="00106B71">
            <w:pPr>
              <w:pStyle w:val="ListBullet2"/>
            </w:pPr>
            <w:r w:rsidRPr="00106B71">
              <w:t>double bitted</w:t>
            </w:r>
          </w:p>
          <w:p w:rsidR="00000000" w:rsidRPr="00106B71" w:rsidP="00106B71">
            <w:pPr>
              <w:pStyle w:val="ListBullet"/>
            </w:pPr>
            <w:r w:rsidRPr="00106B71">
              <w:t>warded</w:t>
            </w:r>
          </w:p>
          <w:p w:rsidR="00000000" w:rsidRPr="00106B71" w:rsidP="00106B71">
            <w:pPr>
              <w:pStyle w:val="ListBullet"/>
            </w:pPr>
            <w:r w:rsidRPr="00106B71">
              <w:t>pre-cut</w:t>
            </w:r>
          </w:p>
          <w:p w:rsidR="00000000" w:rsidRPr="00106B71" w:rsidP="00106B71">
            <w:pPr>
              <w:pStyle w:val="ListBullet"/>
            </w:pPr>
            <w:r w:rsidRPr="00106B71">
              <w:t>rotating pin</w:t>
            </w:r>
          </w:p>
          <w:p w:rsidR="00000000" w:rsidRPr="00106B71" w:rsidP="00106B71">
            <w:pPr>
              <w:pStyle w:val="ListBullet"/>
            </w:pPr>
            <w:r w:rsidRPr="00106B71">
              <w:t>rotating disc</w:t>
            </w:r>
          </w:p>
          <w:p w:rsidR="00000000" w:rsidRPr="00106B71" w:rsidP="00106B71">
            <w:pPr>
              <w:pStyle w:val="ListBullet"/>
            </w:pPr>
            <w:r w:rsidRPr="00106B71">
              <w:t>axial pin (dimple)</w:t>
            </w:r>
          </w:p>
          <w:p w:rsidR="00000000" w:rsidRPr="00106B71" w:rsidP="00106B71">
            <w:pPr>
              <w:pStyle w:val="ListBullet"/>
            </w:pPr>
            <w:r w:rsidRPr="00106B71">
              <w:t>tubular</w:t>
            </w:r>
          </w:p>
          <w:p w:rsidR="00000000" w:rsidP="00106B71">
            <w:pPr>
              <w:pStyle w:val="ListBullet"/>
              <w:rPr>
                <w:lang w:val="en-NZ"/>
              </w:rPr>
            </w:pPr>
            <w:r w:rsidRPr="00106B71">
              <w:t>cruciform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Key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ListBullet"/>
            </w:pPr>
            <w:r w:rsidRPr="00106B71">
              <w:t>restricted, semi-restricted and non-restricted system numbers</w:t>
            </w:r>
          </w:p>
          <w:p w:rsidR="00000000" w:rsidRPr="00106B71" w:rsidP="00106B71">
            <w:pPr>
              <w:pStyle w:val="ListBullet"/>
            </w:pPr>
            <w:r w:rsidRPr="00106B71">
              <w:t>manufacturer restricted</w:t>
            </w:r>
          </w:p>
          <w:p w:rsidR="00000000" w:rsidRPr="00106B71" w:rsidP="00106B71">
            <w:pPr>
              <w:pStyle w:val="ListBullet"/>
            </w:pPr>
            <w:r w:rsidRPr="00106B71">
              <w:t>factory restricted</w:t>
            </w:r>
          </w:p>
          <w:p w:rsidR="00000000" w:rsidRPr="00106B71" w:rsidP="00106B71">
            <w:pPr>
              <w:pStyle w:val="ListBullet"/>
            </w:pPr>
            <w:r w:rsidRPr="00106B71">
              <w:t>locksmith restricted/managed</w:t>
            </w:r>
          </w:p>
          <w:p w:rsidR="00000000" w:rsidP="00106B71">
            <w:pPr>
              <w:pStyle w:val="ListBullet"/>
              <w:rPr>
                <w:lang w:val="en-NZ"/>
              </w:rPr>
            </w:pPr>
            <w:r w:rsidRPr="00106B71">
              <w:t>association restricted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Requirements for key production includes on</w:t>
            </w:r>
            <w:r w:rsidRPr="00106B71">
              <w:rPr>
                <w:rStyle w:val="SpecialBold"/>
              </w:rPr>
              <w:t>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ListBullet"/>
            </w:pPr>
            <w:r w:rsidRPr="00106B71">
              <w:t>specific client requirements and quantities</w:t>
            </w:r>
          </w:p>
          <w:p w:rsidR="00000000" w:rsidRPr="00106B71" w:rsidP="00106B71">
            <w:pPr>
              <w:pStyle w:val="ListBullet"/>
            </w:pPr>
            <w:r w:rsidRPr="00106B71">
              <w:t>completion times and dates</w:t>
            </w:r>
          </w:p>
          <w:p w:rsidR="00000000" w:rsidRPr="00106B71" w:rsidP="00106B71">
            <w:pPr>
              <w:pStyle w:val="ListBullet"/>
            </w:pPr>
            <w:r w:rsidRPr="00106B71">
              <w:t>job requirements and tasks</w:t>
            </w:r>
          </w:p>
          <w:p w:rsidR="00000000" w:rsidRPr="00106B71" w:rsidP="00106B71">
            <w:pPr>
              <w:pStyle w:val="ListBullet"/>
            </w:pPr>
            <w:r w:rsidRPr="00106B71">
              <w:t>signature authorities</w:t>
            </w:r>
          </w:p>
          <w:p w:rsidR="00000000" w:rsidRPr="00106B71" w:rsidP="00106B71">
            <w:pPr>
              <w:pStyle w:val="ListBullet"/>
            </w:pPr>
            <w:r w:rsidRPr="00106B71">
              <w:t>WHS requirements</w:t>
            </w:r>
          </w:p>
          <w:p w:rsidR="00000000" w:rsidRPr="00106B71" w:rsidP="00106B71">
            <w:pPr>
              <w:pStyle w:val="ListBullet"/>
            </w:pPr>
            <w:r w:rsidRPr="00106B71">
              <w:t>company requirements</w:t>
            </w:r>
          </w:p>
          <w:p w:rsidR="00000000" w:rsidRPr="00106B71" w:rsidP="00106B71">
            <w:pPr>
              <w:pStyle w:val="ListBullet"/>
            </w:pPr>
            <w:r w:rsidRPr="00106B71">
              <w:t>compliance with relevant manufacturer requirements</w:t>
            </w:r>
          </w:p>
          <w:p w:rsidR="00000000" w:rsidP="00106B71">
            <w:pPr>
              <w:pStyle w:val="ListBullet"/>
              <w:rPr>
                <w:lang w:val="en-NZ"/>
              </w:rPr>
            </w:pPr>
            <w:r w:rsidRPr="00106B71">
              <w:t>warranties and service information</w:t>
            </w:r>
          </w:p>
        </w:tc>
      </w:tr>
      <w:tr w:rsidTr="00106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6B71">
            <w:pPr>
              <w:pStyle w:val="BodyText"/>
              <w:rPr>
                <w:lang w:val="en-NZ"/>
              </w:rPr>
            </w:pPr>
            <w:r w:rsidRPr="00106B71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6B71" w:rsidP="00106B71">
            <w:pPr>
              <w:pStyle w:val="ListBullet"/>
            </w:pPr>
            <w:r w:rsidRPr="00106B71">
              <w:t>manual and computerised code machines</w:t>
            </w:r>
          </w:p>
          <w:p w:rsidR="00000000" w:rsidRPr="00106B71" w:rsidP="00106B71">
            <w:pPr>
              <w:pStyle w:val="ListBullet"/>
            </w:pPr>
            <w:r w:rsidRPr="00106B71">
              <w:t>milling machines, tubular machines and duplicating machines</w:t>
            </w:r>
          </w:p>
          <w:p w:rsidR="00000000" w:rsidRPr="00106B71" w:rsidP="00106B71">
            <w:pPr>
              <w:pStyle w:val="ListBullet"/>
            </w:pPr>
            <w:r w:rsidRPr="00106B71">
              <w:t xml:space="preserve">crimpers, hand files and bridge support </w:t>
            </w:r>
          </w:p>
          <w:p w:rsidR="00000000" w:rsidRPr="00106B71" w:rsidP="00106B71">
            <w:pPr>
              <w:pStyle w:val="ListBullet"/>
            </w:pPr>
            <w:r w:rsidRPr="00106B71">
              <w:t>measuring equipmen</w:t>
            </w:r>
            <w:r w:rsidRPr="00106B71">
              <w:t>t, including standard gauges and vernier callipers</w:t>
            </w:r>
          </w:p>
        </w:tc>
      </w:tr>
    </w:tbl>
    <w:p w:rsidR="00000000" w:rsidRPr="00106B71" w:rsidP="00106B71">
      <w:pPr>
        <w:pStyle w:val="BodyText"/>
      </w:pPr>
    </w:p>
    <w:p w:rsidR="00000000" w:rsidRPr="00106B71" w:rsidP="00106B71">
      <w:pPr>
        <w:pStyle w:val="AllowPageBreak"/>
      </w:pPr>
    </w:p>
    <w:p w:rsidR="00000000" w:rsidRPr="00106B71" w:rsidP="00106B71">
      <w:pPr>
        <w:pStyle w:val="Heading1"/>
      </w:pPr>
      <w:bookmarkStart w:id="8" w:name="O_950857"/>
      <w:bookmarkEnd w:id="8"/>
      <w:r w:rsidRPr="00106B71">
        <w:t>Unit Mapping Information</w:t>
      </w:r>
    </w:p>
    <w:p w:rsidR="00000000" w:rsidRPr="00106B71" w:rsidP="007D0B95">
      <w:pPr>
        <w:pStyle w:val="BodyText"/>
      </w:pPr>
      <w:r w:rsidRPr="00106B71">
        <w:t xml:space="preserve">Release 1. Supersedes and is equivalent to MEM20001A Produce keys </w:t>
      </w:r>
    </w:p>
    <w:p w:rsidR="00000000" w:rsidRPr="00106B71" w:rsidP="00106B71">
      <w:pPr>
        <w:pStyle w:val="Heading1"/>
      </w:pPr>
      <w:bookmarkStart w:id="9" w:name="O_950850"/>
      <w:bookmarkEnd w:id="9"/>
      <w:r w:rsidRPr="00106B71">
        <w:t>Links</w:t>
      </w:r>
    </w:p>
    <w:p w:rsidR="00000000" w:rsidRPr="00106B71" w:rsidP="007D0B95">
      <w:pPr>
        <w:pStyle w:val="BodyText"/>
      </w:pPr>
      <w:r w:rsidRPr="00106B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52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6B71" w:rsidP="007D0B95">
      <w:pPr>
        <w:pStyle w:val="BodyText"/>
        <w:sectPr w:rsidSect="00106B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6B71" w:rsidP="00106B71">
      <w:pPr>
        <w:pStyle w:val="SuperHeading"/>
      </w:pPr>
      <w:r w:rsidRPr="00106B71">
        <w:t>Assessment Requirements for MEM20001 Produce keys</w:t>
      </w:r>
    </w:p>
    <w:p w:rsidR="00000000" w:rsidRPr="00106B71" w:rsidP="00106B71">
      <w:pPr>
        <w:pStyle w:val="Heading1"/>
      </w:pPr>
      <w:bookmarkStart w:id="10" w:name="O_950852"/>
      <w:bookmarkEnd w:id="10"/>
      <w:r w:rsidRPr="00106B71">
        <w:t>Modification History</w:t>
      </w:r>
    </w:p>
    <w:p w:rsidR="00000000" w:rsidRPr="00106B71" w:rsidP="007D0B95">
      <w:pPr>
        <w:pStyle w:val="BodyText"/>
      </w:pPr>
      <w:r w:rsidRPr="00106B71">
        <w:t xml:space="preserve">Release 1. Supersedes and is equivalent to MEM20001A Produce keys </w:t>
      </w:r>
    </w:p>
    <w:p w:rsidR="00000000" w:rsidRPr="00106B71" w:rsidP="00106B71">
      <w:pPr>
        <w:pStyle w:val="Heading1"/>
      </w:pPr>
      <w:bookmarkStart w:id="11" w:name="O_950855"/>
      <w:bookmarkEnd w:id="11"/>
      <w:r w:rsidRPr="00106B71">
        <w:t>Performance Evidence</w:t>
      </w:r>
    </w:p>
    <w:p w:rsidR="00000000" w:rsidRPr="00106B71" w:rsidP="007D0B95">
      <w:pPr>
        <w:pStyle w:val="BodyText"/>
      </w:pPr>
      <w:r w:rsidRPr="00106B71">
        <w:t>Evidence required to demonstrate competence in this un</w:t>
      </w:r>
      <w:r w:rsidRPr="00106B71">
        <w:t>it must be relevant to and satisfy the requirements of the elements and performance criteria on at least two (2) occasions and include:</w:t>
      </w:r>
    </w:p>
    <w:p w:rsidR="00000000" w:rsidRPr="00106B71" w:rsidP="00106B71">
      <w:pPr>
        <w:pStyle w:val="ListBullet"/>
      </w:pPr>
      <w:r w:rsidRPr="00106B71">
        <w:t xml:space="preserve">following work instructions, standard operating procedures (SOPs) and safe work practices </w:t>
      </w:r>
    </w:p>
    <w:p w:rsidR="00000000" w:rsidRPr="00106B71" w:rsidP="00106B71">
      <w:pPr>
        <w:pStyle w:val="ListBullet"/>
      </w:pPr>
      <w:r w:rsidRPr="00106B71">
        <w:t>interpreting conversion char</w:t>
      </w:r>
      <w:r w:rsidRPr="00106B71">
        <w:t>ts, reference books and samples to identify blank requirements for keys used across a wide range of industries</w:t>
      </w:r>
    </w:p>
    <w:p w:rsidR="00000000" w:rsidRPr="00106B71" w:rsidP="00106B71">
      <w:pPr>
        <w:pStyle w:val="ListBullet"/>
      </w:pPr>
      <w:r w:rsidRPr="00106B71">
        <w:t>selecting appropriate cutting/duplicating method for key type and system</w:t>
      </w:r>
    </w:p>
    <w:p w:rsidR="00000000" w:rsidRPr="00106B71" w:rsidP="00106B71">
      <w:pPr>
        <w:pStyle w:val="ListBullet"/>
      </w:pPr>
      <w:r w:rsidRPr="00106B71">
        <w:t>measuring key dimensions and identifying key type appropriate to the tas</w:t>
      </w:r>
      <w:r w:rsidRPr="00106B71">
        <w:t>k</w:t>
      </w:r>
    </w:p>
    <w:p w:rsidR="00000000" w:rsidRPr="00106B71" w:rsidP="00106B71">
      <w:pPr>
        <w:pStyle w:val="ListBullet"/>
      </w:pPr>
      <w:r w:rsidRPr="00106B71">
        <w:t xml:space="preserve">setting up and safely using cutting and duplicating equipment to produce keys </w:t>
      </w:r>
    </w:p>
    <w:p w:rsidR="00000000" w:rsidRPr="00106B71" w:rsidP="00106B71">
      <w:pPr>
        <w:pStyle w:val="ListBullet"/>
      </w:pPr>
      <w:r w:rsidRPr="00106B71">
        <w:t>testing and adjusting key operation, checking calibration and finishing keys.</w:t>
      </w:r>
    </w:p>
    <w:p w:rsidR="00000000" w:rsidRPr="00106B71" w:rsidP="00106B71">
      <w:pPr>
        <w:pStyle w:val="AllowPageBreak"/>
      </w:pPr>
    </w:p>
    <w:p w:rsidR="00000000" w:rsidRPr="00106B71" w:rsidP="00106B71">
      <w:pPr>
        <w:pStyle w:val="Heading1"/>
      </w:pPr>
      <w:bookmarkStart w:id="12" w:name="O_950854"/>
      <w:bookmarkEnd w:id="12"/>
      <w:r w:rsidRPr="00106B71">
        <w:t>Knowledge Evidence</w:t>
      </w:r>
    </w:p>
    <w:p w:rsidR="00000000" w:rsidRPr="00106B71" w:rsidP="007D0B95">
      <w:pPr>
        <w:pStyle w:val="BodyText"/>
      </w:pPr>
      <w:r w:rsidRPr="00106B71">
        <w:t>Evidence required to demonstrate the required knowledge for t</w:t>
      </w:r>
      <w:r w:rsidRPr="00106B71">
        <w:t>his unit must be relevant to and satisfy the requirements of the elements and performance criteria and include knowledge of:</w:t>
      </w:r>
    </w:p>
    <w:p w:rsidR="00000000" w:rsidRPr="00106B71" w:rsidP="00106B71">
      <w:pPr>
        <w:pStyle w:val="ListBullet"/>
      </w:pPr>
      <w:r w:rsidRPr="00106B71">
        <w:t>safe work practices and procedures and use of personal protective equipment (PPE)</w:t>
      </w:r>
    </w:p>
    <w:p w:rsidR="00000000" w:rsidRPr="00106B71" w:rsidP="00106B71">
      <w:pPr>
        <w:pStyle w:val="ListBullet"/>
      </w:pPr>
      <w:r w:rsidRPr="00106B71">
        <w:t>different techniques for cutting and duplicating</w:t>
      </w:r>
      <w:r w:rsidRPr="00106B71">
        <w:t xml:space="preserve"> </w:t>
      </w:r>
    </w:p>
    <w:p w:rsidR="00000000" w:rsidRPr="00106B71" w:rsidP="00106B71">
      <w:pPr>
        <w:pStyle w:val="ListBullet"/>
      </w:pPr>
      <w:r w:rsidRPr="00106B71">
        <w:t>tools and equipment for hand and machine key cutting</w:t>
      </w:r>
    </w:p>
    <w:p w:rsidR="00000000" w:rsidRPr="00106B71" w:rsidP="00106B71">
      <w:pPr>
        <w:pStyle w:val="ListBullet"/>
      </w:pPr>
      <w:r w:rsidRPr="00106B71">
        <w:t>key systems and blanks</w:t>
      </w:r>
    </w:p>
    <w:p w:rsidR="00000000" w:rsidRPr="00106B71" w:rsidP="00106B71">
      <w:pPr>
        <w:pStyle w:val="ListBullet"/>
      </w:pPr>
      <w:r w:rsidRPr="00106B71">
        <w:t>spacings, depths, angles, shapes and other measurements relevant to cutting keys</w:t>
      </w:r>
    </w:p>
    <w:p w:rsidR="00000000" w:rsidRPr="00106B71" w:rsidP="00106B71">
      <w:pPr>
        <w:pStyle w:val="ListBullet"/>
      </w:pPr>
      <w:r w:rsidRPr="00106B71">
        <w:t>terminology for key production</w:t>
      </w:r>
    </w:p>
    <w:p w:rsidR="00000000" w:rsidRPr="00106B71" w:rsidP="00106B71">
      <w:pPr>
        <w:pStyle w:val="ListBullet"/>
      </w:pPr>
      <w:r w:rsidRPr="00106B71">
        <w:t>requirements of key restrictions</w:t>
      </w:r>
    </w:p>
    <w:p w:rsidR="00000000" w:rsidRPr="00106B71" w:rsidP="00106B71">
      <w:pPr>
        <w:pStyle w:val="ListBullet"/>
      </w:pPr>
      <w:r w:rsidRPr="00106B71">
        <w:t xml:space="preserve">workplace method for confirming signatory to key order </w:t>
      </w:r>
    </w:p>
    <w:p w:rsidR="00000000" w:rsidRPr="00106B71" w:rsidP="00106B71">
      <w:pPr>
        <w:pStyle w:val="ListBullet"/>
      </w:pPr>
      <w:r w:rsidRPr="00106B71">
        <w:t>key blank storage and classification systems</w:t>
      </w:r>
    </w:p>
    <w:p w:rsidR="00000000" w:rsidRPr="00106B71" w:rsidP="00106B71">
      <w:pPr>
        <w:pStyle w:val="ListBullet"/>
      </w:pPr>
      <w:r w:rsidRPr="00106B71">
        <w:t>identification marking procedures</w:t>
      </w:r>
    </w:p>
    <w:p w:rsidR="00000000" w:rsidRPr="00106B71" w:rsidP="00106B71">
      <w:pPr>
        <w:pStyle w:val="ListBullet"/>
      </w:pPr>
      <w:r w:rsidRPr="00106B71">
        <w:t>key storage and packaging procedures.</w:t>
      </w:r>
    </w:p>
    <w:p w:rsidR="00000000" w:rsidRPr="00106B71" w:rsidP="00106B71">
      <w:pPr>
        <w:pStyle w:val="AllowPageBreak"/>
      </w:pPr>
    </w:p>
    <w:p w:rsidR="00000000" w:rsidRPr="00106B71" w:rsidP="00106B71">
      <w:pPr>
        <w:pStyle w:val="Heading1"/>
      </w:pPr>
      <w:bookmarkStart w:id="13" w:name="O_950853"/>
      <w:bookmarkEnd w:id="13"/>
      <w:r w:rsidRPr="00106B71">
        <w:t>Assessment Conditions</w:t>
      </w:r>
    </w:p>
    <w:p w:rsidR="00000000" w:rsidRPr="00106B71" w:rsidP="00106B71">
      <w:pPr>
        <w:pStyle w:val="ListBullet"/>
      </w:pPr>
      <w:r w:rsidRPr="00106B71">
        <w:t>Assessors must:</w:t>
      </w:r>
    </w:p>
    <w:p w:rsidR="00000000" w:rsidRPr="00106B71" w:rsidP="00106B71">
      <w:pPr>
        <w:pStyle w:val="ListBullet2"/>
      </w:pPr>
      <w:r w:rsidRPr="00106B71">
        <w:t>have vocational competency</w:t>
      </w:r>
      <w:r w:rsidRPr="00106B71">
        <w:t xml:space="preserve"> in producing keys at least to the level being assessed with relevant industry knowledge and experience</w:t>
      </w:r>
    </w:p>
    <w:p w:rsidR="00000000" w:rsidRPr="00106B71" w:rsidP="00106B71">
      <w:pPr>
        <w:pStyle w:val="ListBullet2"/>
      </w:pPr>
      <w:r w:rsidRPr="00106B71">
        <w:t xml:space="preserve">satisfy the assessor requirements in the </w:t>
      </w:r>
      <w:r w:rsidRPr="00106B71">
        <w:rPr>
          <w:rStyle w:val="Emphasis"/>
        </w:rPr>
        <w:t>Standards for Registered Training Organisations 2015</w:t>
      </w:r>
      <w:r w:rsidRPr="00106B71">
        <w:t xml:space="preserve"> or its replacement</w:t>
      </w:r>
      <w:r w:rsidRPr="00106B71">
        <w:rPr>
          <w:rStyle w:val="Emphasis"/>
        </w:rPr>
        <w:t xml:space="preserve"> </w:t>
      </w:r>
      <w:r w:rsidRPr="00106B71">
        <w:t xml:space="preserve">and comply with the </w:t>
      </w:r>
      <w:r w:rsidRPr="00106B71">
        <w:rPr>
          <w:rStyle w:val="Emphasis"/>
        </w:rPr>
        <w:t>National Vocational</w:t>
      </w:r>
      <w:r w:rsidRPr="00106B71">
        <w:rPr>
          <w:rStyle w:val="Emphasis"/>
        </w:rPr>
        <w:t xml:space="preserve"> Education and Training Regulator Act 2011, </w:t>
      </w:r>
      <w:r w:rsidRPr="00106B71">
        <w:t>its replacement</w:t>
      </w:r>
      <w:r w:rsidRPr="00106B71">
        <w:rPr>
          <w:rStyle w:val="Emphasis"/>
        </w:rPr>
        <w:t xml:space="preserve"> </w:t>
      </w:r>
      <w:r w:rsidRPr="00106B71">
        <w:t>or equivalent legislation covering VET regulation in a non-referring state/territory as the case requires</w:t>
      </w:r>
    </w:p>
    <w:p w:rsidR="00000000" w:rsidRPr="00106B71" w:rsidP="00106B71">
      <w:pPr>
        <w:pStyle w:val="ListBullet"/>
      </w:pPr>
      <w:r w:rsidRPr="00106B71">
        <w:t>Where possible assessment must occur in operational workplace situations. Where this is n</w:t>
      </w:r>
      <w:r w:rsidRPr="00106B71">
        <w:t xml:space="preserve">ot possible or where personal safety or environmental damage are limiting factors, assessment must occur in a sufficiently rigorous simulated environment that reflects realistic operational workplace conditions. This must cover all </w:t>
      </w:r>
      <w:r w:rsidRPr="00106B71">
        <w:t>aspects of workplace per</w:t>
      </w:r>
      <w:r w:rsidRPr="00106B71">
        <w:t>formance, including environment, task skills, task management skills, contingency management skills and job role environment skills</w:t>
      </w:r>
    </w:p>
    <w:p w:rsidR="00000000" w:rsidRPr="00106B71" w:rsidP="00106B71">
      <w:pPr>
        <w:pStyle w:val="ListBullet"/>
      </w:pPr>
      <w:r w:rsidRPr="00106B71">
        <w:t>Conditions for assessment must include access to all tools, equipment, materials and documentation required, including relev</w:t>
      </w:r>
      <w:r w:rsidRPr="00106B71">
        <w:t>ant workplace procedures, product and manufacturing specifications</w:t>
      </w:r>
    </w:p>
    <w:p w:rsidR="00000000" w:rsidRPr="00106B71" w:rsidP="00106B71">
      <w:pPr>
        <w:pStyle w:val="ListBullet"/>
      </w:pPr>
      <w:r w:rsidRPr="00106B71">
        <w:t>Assessment processes and techniques must be appropriate to the language, literacy and numeracy requirements of the work being performed and the needs of the candidate.</w:t>
      </w:r>
    </w:p>
    <w:p w:rsidR="00000000" w:rsidRPr="00106B71" w:rsidP="00106B71">
      <w:pPr>
        <w:pStyle w:val="AllowPageBreak"/>
      </w:pPr>
    </w:p>
    <w:p w:rsidR="00000000" w:rsidRPr="00106B71" w:rsidP="00106B71">
      <w:pPr>
        <w:pStyle w:val="Heading1"/>
      </w:pPr>
      <w:bookmarkStart w:id="14" w:name="O_950851"/>
      <w:bookmarkEnd w:id="14"/>
      <w:r w:rsidRPr="00106B71">
        <w:t>Links</w:t>
      </w:r>
    </w:p>
    <w:p w:rsidR="00000000" w:rsidRPr="00106B71" w:rsidP="007D0B95">
      <w:pPr>
        <w:pStyle w:val="BodyText"/>
      </w:pPr>
      <w:r w:rsidRPr="00106B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528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6B71" w:rsidP="00106B71"/>
    <w:sectPr w:rsidSect="00106B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1" w:rsidRPr="007D0B95" w:rsidP="007D0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95" w:rsidP="00106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0B95" w:rsidP="00106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0B95" w:rsidP="00106B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1" w:rsidP="00106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0B95">
      <w:t>Approved</w:t>
    </w:r>
    <w:r w:rsidR="007D0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0B9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0B95">
      <w:rPr>
        <w:noProof/>
      </w:rPr>
      <w:t>5</w:t>
    </w:r>
    <w:r>
      <w:rPr>
        <w:noProof/>
      </w:rPr>
      <w:fldChar w:fldCharType="end"/>
    </w:r>
  </w:p>
  <w:p w:rsidR="00106B71" w:rsidP="00106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0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0B95">
      <w:t>Manufacturing Industry Skills Alliance</w:t>
    </w:r>
    <w:r w:rsidR="007D0B95">
      <w:fldChar w:fldCharType="end"/>
    </w:r>
  </w:p>
  <w:p w:rsidR="00106B71" w:rsidP="00106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6B71" w:rsidRPr="007D0B95" w:rsidP="007D0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95" w:rsidRPr="002D2AF8" w:rsidP="00106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MEM20001 Produce keys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0B95" w:rsidP="00106B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B71" w:rsidRPr="002D2AF8" w:rsidP="00106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0B95">
      <w:t>MEM20001 Produce keys</w:t>
    </w:r>
    <w:r w:rsidR="007D0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0B95">
      <w:rPr>
        <w:noProof/>
      </w:rPr>
      <w:t>2 March 2025</w:t>
    </w:r>
    <w:r>
      <w:fldChar w:fldCharType="end"/>
    </w:r>
  </w:p>
  <w:p w:rsidR="00106B71" w:rsidP="00106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508E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2F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500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6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6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6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6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6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6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6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6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6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6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6B71"/>
  </w:style>
  <w:style w:type="character" w:customStyle="1" w:styleId="Heading1Char">
    <w:name w:val="Heading 1 Char"/>
    <w:basedOn w:val="DefaultParagraphFont"/>
    <w:link w:val="Heading1"/>
    <w:rsid w:val="00106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6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6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6B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6B71"/>
    <w:rPr>
      <w:b/>
      <w:spacing w:val="0"/>
    </w:rPr>
  </w:style>
  <w:style w:type="paragraph" w:styleId="ListBullet2">
    <w:name w:val="List Bullet 2"/>
    <w:basedOn w:val="List2"/>
    <w:rsid w:val="00106B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6B71"/>
    <w:rPr>
      <w:i/>
    </w:rPr>
  </w:style>
  <w:style w:type="paragraph" w:customStyle="1" w:styleId="SuperHeading">
    <w:name w:val="SuperHeading"/>
    <w:basedOn w:val="Normal"/>
    <w:rsid w:val="00106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6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6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6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6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6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6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6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6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6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6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6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6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6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6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6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6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6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6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6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6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6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6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6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6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6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6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6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6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6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6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6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6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6B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6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6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6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6B71"/>
  </w:style>
  <w:style w:type="paragraph" w:styleId="TableofFigures">
    <w:name w:val="table of figures"/>
    <w:basedOn w:val="Normal"/>
    <w:next w:val="Normal"/>
    <w:semiHidden/>
    <w:rsid w:val="00106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6B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6B71"/>
    <w:rPr>
      <w:rFonts w:ascii="Wingdings" w:hAnsi="Wingdings"/>
    </w:rPr>
  </w:style>
  <w:style w:type="paragraph" w:customStyle="1" w:styleId="TableHeading">
    <w:name w:val="Table Heading"/>
    <w:basedOn w:val="HeadingBase"/>
    <w:rsid w:val="00106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6B71"/>
    <w:rPr>
      <w:color w:val="0033CC"/>
      <w:u w:val="none"/>
    </w:rPr>
  </w:style>
  <w:style w:type="paragraph" w:customStyle="1" w:styleId="BodyTextRight">
    <w:name w:val="Body Text Right"/>
    <w:basedOn w:val="BodyText"/>
    <w:rsid w:val="00106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6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6B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6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6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6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6B71"/>
    <w:rPr>
      <w:sz w:val="32"/>
    </w:rPr>
  </w:style>
  <w:style w:type="paragraph" w:customStyle="1" w:styleId="HeadingProcedure">
    <w:name w:val="Heading Procedure"/>
    <w:basedOn w:val="HeadingBase"/>
    <w:next w:val="Normal"/>
    <w:rsid w:val="00106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6B71"/>
    <w:pPr>
      <w:spacing w:before="60" w:after="60"/>
    </w:pPr>
  </w:style>
  <w:style w:type="paragraph" w:styleId="ListContinue">
    <w:name w:val="List Continue"/>
    <w:basedOn w:val="List"/>
    <w:rsid w:val="00106B71"/>
    <w:pPr>
      <w:ind w:firstLine="0"/>
    </w:pPr>
  </w:style>
  <w:style w:type="paragraph" w:customStyle="1" w:styleId="ListNote">
    <w:name w:val="List Note"/>
    <w:basedOn w:val="List"/>
    <w:rsid w:val="00106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6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6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6B71"/>
    <w:rPr>
      <w:rFonts w:ascii="Courier New" w:hAnsi="Courier New"/>
    </w:rPr>
  </w:style>
  <w:style w:type="paragraph" w:customStyle="1" w:styleId="NoteBullet">
    <w:name w:val="Note Bullet"/>
    <w:basedOn w:val="Note"/>
    <w:rsid w:val="00106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6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6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6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6B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6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6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6B71"/>
    <w:rPr>
      <w:b/>
      <w:smallCaps/>
    </w:rPr>
  </w:style>
  <w:style w:type="paragraph" w:customStyle="1" w:styleId="TableListNumber">
    <w:name w:val="Table List Number"/>
    <w:basedOn w:val="ListNumber"/>
    <w:rsid w:val="00106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6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6B71"/>
    <w:pPr>
      <w:numPr>
        <w:numId w:val="9"/>
      </w:numPr>
    </w:pPr>
  </w:style>
  <w:style w:type="paragraph" w:customStyle="1" w:styleId="ListAlpha2">
    <w:name w:val="List Alpha 2"/>
    <w:basedOn w:val="List2"/>
    <w:rsid w:val="00106B71"/>
    <w:pPr>
      <w:numPr>
        <w:numId w:val="8"/>
      </w:numPr>
    </w:pPr>
  </w:style>
  <w:style w:type="paragraph" w:styleId="List2">
    <w:name w:val="List 2"/>
    <w:basedOn w:val="BodyText"/>
    <w:rsid w:val="00106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6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6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6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6B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6B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6B71"/>
    <w:pPr>
      <w:numPr>
        <w:numId w:val="4"/>
      </w:numPr>
    </w:pPr>
  </w:style>
  <w:style w:type="paragraph" w:styleId="ListContinue2">
    <w:name w:val="List Continue 2"/>
    <w:basedOn w:val="List2"/>
    <w:rsid w:val="00106B71"/>
    <w:pPr>
      <w:ind w:firstLine="0"/>
    </w:pPr>
  </w:style>
  <w:style w:type="paragraph" w:styleId="ListContinue3">
    <w:name w:val="List Continue 3"/>
    <w:basedOn w:val="List3"/>
    <w:rsid w:val="00106B71"/>
    <w:pPr>
      <w:ind w:left="1021" w:firstLine="0"/>
    </w:pPr>
  </w:style>
  <w:style w:type="paragraph" w:styleId="ListContinue4">
    <w:name w:val="List Continue 4"/>
    <w:basedOn w:val="List4"/>
    <w:rsid w:val="00106B71"/>
    <w:pPr>
      <w:ind w:firstLine="0"/>
    </w:pPr>
  </w:style>
  <w:style w:type="paragraph" w:styleId="ListContinue5">
    <w:name w:val="List Continue 5"/>
    <w:basedOn w:val="List5"/>
    <w:rsid w:val="00106B71"/>
    <w:pPr>
      <w:ind w:firstLine="0"/>
    </w:pPr>
  </w:style>
  <w:style w:type="paragraph" w:styleId="ListNumber3">
    <w:name w:val="List Number 3"/>
    <w:basedOn w:val="List3"/>
    <w:rsid w:val="00106B71"/>
    <w:pPr>
      <w:numPr>
        <w:numId w:val="5"/>
      </w:numPr>
    </w:pPr>
  </w:style>
  <w:style w:type="paragraph" w:styleId="ListNumber4">
    <w:name w:val="List Number 4"/>
    <w:basedOn w:val="List4"/>
    <w:rsid w:val="00106B71"/>
    <w:pPr>
      <w:numPr>
        <w:numId w:val="6"/>
      </w:numPr>
    </w:pPr>
  </w:style>
  <w:style w:type="paragraph" w:styleId="ListNumber5">
    <w:name w:val="List Number 5"/>
    <w:basedOn w:val="List5"/>
    <w:rsid w:val="00106B71"/>
    <w:pPr>
      <w:numPr>
        <w:numId w:val="7"/>
      </w:numPr>
    </w:pPr>
  </w:style>
  <w:style w:type="paragraph" w:styleId="BlockText">
    <w:name w:val="Block Text"/>
    <w:basedOn w:val="Normal"/>
    <w:rsid w:val="00106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6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6B71"/>
    <w:rPr>
      <w:sz w:val="16"/>
      <w:vertAlign w:val="superscript"/>
    </w:rPr>
  </w:style>
  <w:style w:type="character" w:customStyle="1" w:styleId="Symbols">
    <w:name w:val="Symbols"/>
    <w:basedOn w:val="DefaultParagraphFont"/>
    <w:rsid w:val="00106B71"/>
    <w:rPr>
      <w:rFonts w:ascii="Symbol" w:hAnsi="Symbol"/>
    </w:rPr>
  </w:style>
  <w:style w:type="character" w:customStyle="1" w:styleId="MenuOptions">
    <w:name w:val="Menu Options"/>
    <w:basedOn w:val="DefaultParagraphFont"/>
    <w:rsid w:val="00106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6B71"/>
    <w:rPr>
      <w:b/>
    </w:rPr>
  </w:style>
  <w:style w:type="character" w:customStyle="1" w:styleId="Underlined">
    <w:name w:val="Underlined"/>
    <w:basedOn w:val="DefaultParagraphFont"/>
    <w:rsid w:val="00106B71"/>
    <w:rPr>
      <w:u w:val="single"/>
    </w:rPr>
  </w:style>
  <w:style w:type="paragraph" w:customStyle="1" w:styleId="TableBodyTextRight">
    <w:name w:val="Table Body Text Right"/>
    <w:basedOn w:val="TableBodyText"/>
    <w:rsid w:val="00106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6B71"/>
    <w:rPr>
      <w:sz w:val="18"/>
    </w:rPr>
  </w:style>
  <w:style w:type="paragraph" w:customStyle="1" w:styleId="BodySmallRight">
    <w:name w:val="Body Small Right"/>
    <w:basedOn w:val="BodyTextRight"/>
    <w:rsid w:val="00106B71"/>
    <w:rPr>
      <w:sz w:val="18"/>
      <w:szCs w:val="18"/>
    </w:rPr>
  </w:style>
  <w:style w:type="paragraph" w:customStyle="1" w:styleId="MarginEdition">
    <w:name w:val="Margin Edition"/>
    <w:basedOn w:val="MarginNote"/>
    <w:rsid w:val="00106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6B71"/>
    <w:rPr>
      <w:sz w:val="2"/>
      <w:szCs w:val="2"/>
    </w:rPr>
  </w:style>
  <w:style w:type="character" w:customStyle="1" w:styleId="Small">
    <w:name w:val="Small"/>
    <w:basedOn w:val="DefaultParagraphFont"/>
    <w:rsid w:val="00106B71"/>
    <w:rPr>
      <w:sz w:val="16"/>
    </w:rPr>
  </w:style>
  <w:style w:type="paragraph" w:customStyle="1" w:styleId="WideTable">
    <w:name w:val="Wide Table"/>
    <w:basedOn w:val="Normal"/>
    <w:rsid w:val="00106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6B71"/>
  </w:style>
  <w:style w:type="paragraph" w:styleId="Quote">
    <w:name w:val="Quote"/>
    <w:basedOn w:val="Heading1"/>
    <w:link w:val="QuoteChar"/>
    <w:qFormat/>
    <w:rsid w:val="00106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6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6B71"/>
    <w:pPr>
      <w:pageBreakBefore/>
    </w:pPr>
  </w:style>
  <w:style w:type="paragraph" w:customStyle="1" w:styleId="Border">
    <w:name w:val="Border"/>
    <w:basedOn w:val="Normal"/>
    <w:qFormat/>
    <w:rsid w:val="00106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6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6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6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6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6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6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6B71"/>
    <w:rPr>
      <w:u w:val="single"/>
    </w:rPr>
  </w:style>
  <w:style w:type="character" w:customStyle="1" w:styleId="BoldandItalics">
    <w:name w:val="Bold and Italics"/>
    <w:qFormat/>
    <w:rsid w:val="00106B71"/>
    <w:rPr>
      <w:b/>
      <w:i/>
      <w:u w:val="none"/>
    </w:rPr>
  </w:style>
  <w:style w:type="paragraph" w:styleId="BalloonText">
    <w:name w:val="Balloon Text"/>
    <w:basedOn w:val="Normal"/>
    <w:link w:val="BalloonTextChar"/>
    <w:rsid w:val="00106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6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6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6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6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6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6B71"/>
    <w:pPr>
      <w:spacing w:before="0" w:after="0"/>
    </w:pPr>
  </w:style>
  <w:style w:type="paragraph" w:customStyle="1" w:styleId="BodyTextBold">
    <w:name w:val="Body Text Bold"/>
    <w:basedOn w:val="BodyText"/>
    <w:qFormat/>
    <w:rsid w:val="00106B71"/>
    <w:rPr>
      <w:b/>
    </w:rPr>
  </w:style>
  <w:style w:type="character" w:styleId="Hyperlink">
    <w:name w:val="Hyperlink"/>
    <w:basedOn w:val="DefaultParagraphFont"/>
    <w:uiPriority w:val="99"/>
    <w:unhideWhenUsed/>
    <w:rsid w:val="007D0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1006</Words>
  <Characters>6496</Characters>
  <Application>Microsoft Office Word</Application>
  <DocSecurity>0</DocSecurity>
  <Lines>249</Lines>
  <Paragraphs>166</Paragraphs>
  <ScaleCrop>false</ScaleCrop>
  <Company>Author-it Software Corporation Ltd.</Company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MEM20001 Produce keys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2025-03-01T22:59:00Z</dcterms:created>
  <dcterms:modified xsi:type="dcterms:W3CDTF">2025-03-01T23:00:00Z</dcterms:modified>
</cp:coreProperties>
</file>