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78C" w:rsidP="00E44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MEM20001 Produce keys</w:t>
      </w:r>
      <w:r>
        <w:fldChar w:fldCharType="end"/>
      </w:r>
    </w:p>
    <w:p w:rsidR="00E4478C" w:rsidP="00E4478C">
      <w:pPr>
        <w:pStyle w:val="Version"/>
        <w:sectPr w:rsidSect="00681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86E" w:rsidP="0068186E">
      <w:pPr>
        <w:pStyle w:val="SuperHeading"/>
      </w:pPr>
      <w:r w:rsidRPr="0068186E">
        <w:t>Assessment Requirements for MEM20001 Produce keys</w:t>
      </w:r>
    </w:p>
    <w:p w:rsidR="00000000" w:rsidRPr="0068186E" w:rsidP="0068186E">
      <w:pPr>
        <w:pStyle w:val="Heading1"/>
      </w:pPr>
      <w:bookmarkStart w:id="1" w:name="O_950852"/>
      <w:bookmarkEnd w:id="1"/>
      <w:r w:rsidRPr="0068186E">
        <w:t>Modification History</w:t>
      </w:r>
    </w:p>
    <w:p w:rsidR="00000000" w:rsidRPr="0068186E" w:rsidP="00E4478C">
      <w:pPr>
        <w:pStyle w:val="BodyText"/>
      </w:pPr>
      <w:r w:rsidRPr="0068186E">
        <w:t xml:space="preserve">Release 1. Supersedes and is equivalent to MEM20001A Produce keys </w:t>
      </w:r>
    </w:p>
    <w:p w:rsidR="00000000" w:rsidRPr="0068186E" w:rsidP="0068186E">
      <w:pPr>
        <w:pStyle w:val="Heading1"/>
      </w:pPr>
      <w:bookmarkStart w:id="2" w:name="O_950855"/>
      <w:bookmarkEnd w:id="2"/>
      <w:r w:rsidRPr="0068186E">
        <w:t>Performance Evidence</w:t>
      </w:r>
    </w:p>
    <w:p w:rsidR="00000000" w:rsidRPr="0068186E" w:rsidP="00E4478C">
      <w:pPr>
        <w:pStyle w:val="BodyText"/>
      </w:pPr>
      <w:r w:rsidRPr="0068186E">
        <w:t xml:space="preserve">Evidence required to demonstrate competence in this unit must be relevant to and satisfy the requirements of the elements </w:t>
      </w:r>
      <w:r w:rsidRPr="0068186E">
        <w:t>and performance criteria on at least two (2) occasions and include:</w:t>
      </w:r>
    </w:p>
    <w:p w:rsidR="00000000" w:rsidRPr="0068186E" w:rsidP="0068186E">
      <w:pPr>
        <w:pStyle w:val="ListBullet"/>
      </w:pPr>
      <w:r w:rsidRPr="0068186E">
        <w:t xml:space="preserve">following work instructions, standard operating procedures (SOPs) and safe work practices </w:t>
      </w:r>
    </w:p>
    <w:p w:rsidR="00000000" w:rsidRPr="0068186E" w:rsidP="0068186E">
      <w:pPr>
        <w:pStyle w:val="ListBullet"/>
      </w:pPr>
      <w:r w:rsidRPr="0068186E">
        <w:t>interpreting conversion charts, reference books and samples to identify blank requirements for k</w:t>
      </w:r>
      <w:r w:rsidRPr="0068186E">
        <w:t>eys used across a wide range of industries</w:t>
      </w:r>
    </w:p>
    <w:p w:rsidR="00000000" w:rsidRPr="0068186E" w:rsidP="0068186E">
      <w:pPr>
        <w:pStyle w:val="ListBullet"/>
      </w:pPr>
      <w:r w:rsidRPr="0068186E">
        <w:t>selecting appropriate cutting/duplicating method for key type and system</w:t>
      </w:r>
    </w:p>
    <w:p w:rsidR="00000000" w:rsidRPr="0068186E" w:rsidP="0068186E">
      <w:pPr>
        <w:pStyle w:val="ListBullet"/>
      </w:pPr>
      <w:r w:rsidRPr="0068186E">
        <w:t>measuring key dimensions and identifying key type appropriate to the task</w:t>
      </w:r>
    </w:p>
    <w:p w:rsidR="00000000" w:rsidRPr="0068186E" w:rsidP="0068186E">
      <w:pPr>
        <w:pStyle w:val="ListBullet"/>
      </w:pPr>
      <w:r w:rsidRPr="0068186E">
        <w:t>setting up and safely using cutting and duplicating equipment to p</w:t>
      </w:r>
      <w:r w:rsidRPr="0068186E">
        <w:t xml:space="preserve">roduce keys </w:t>
      </w:r>
    </w:p>
    <w:p w:rsidR="00000000" w:rsidRPr="0068186E" w:rsidP="0068186E">
      <w:pPr>
        <w:pStyle w:val="ListBullet"/>
      </w:pPr>
      <w:r w:rsidRPr="0068186E">
        <w:t>testing and adjusting key operation, checking calibration and finishing keys.</w:t>
      </w:r>
    </w:p>
    <w:p w:rsidR="00000000" w:rsidRPr="0068186E" w:rsidP="0068186E">
      <w:pPr>
        <w:pStyle w:val="AllowPageBreak"/>
      </w:pPr>
    </w:p>
    <w:p w:rsidR="00000000" w:rsidRPr="0068186E" w:rsidP="0068186E">
      <w:pPr>
        <w:pStyle w:val="Heading1"/>
      </w:pPr>
      <w:bookmarkStart w:id="3" w:name="O_950854"/>
      <w:bookmarkEnd w:id="3"/>
      <w:r w:rsidRPr="0068186E">
        <w:t>Knowledge Evidence</w:t>
      </w:r>
    </w:p>
    <w:p w:rsidR="00000000" w:rsidRPr="0068186E" w:rsidP="00E4478C">
      <w:pPr>
        <w:pStyle w:val="BodyText"/>
      </w:pPr>
      <w:r w:rsidRPr="0068186E">
        <w:t>Evidence required to demonstrate the required knowledge for this unit must be relevant to and satisfy the requirements of the ele</w:t>
      </w:r>
      <w:r w:rsidRPr="0068186E">
        <w:t>ments and performance criteria and include knowledge of:</w:t>
      </w:r>
    </w:p>
    <w:p w:rsidR="00000000" w:rsidRPr="0068186E" w:rsidP="0068186E">
      <w:pPr>
        <w:pStyle w:val="ListBullet"/>
      </w:pPr>
      <w:r w:rsidRPr="0068186E">
        <w:t>safe work practices and procedures and use of personal protective equipment (PPE)</w:t>
      </w:r>
    </w:p>
    <w:p w:rsidR="00000000" w:rsidRPr="0068186E" w:rsidP="0068186E">
      <w:pPr>
        <w:pStyle w:val="ListBullet"/>
      </w:pPr>
      <w:r w:rsidRPr="0068186E">
        <w:t xml:space="preserve">different techniques for cutting and duplicating </w:t>
      </w:r>
    </w:p>
    <w:p w:rsidR="00000000" w:rsidRPr="0068186E" w:rsidP="0068186E">
      <w:pPr>
        <w:pStyle w:val="ListBullet"/>
      </w:pPr>
      <w:r w:rsidRPr="0068186E">
        <w:t>tools and equipment for hand and machine key cutting</w:t>
      </w:r>
    </w:p>
    <w:p w:rsidR="00000000" w:rsidRPr="0068186E" w:rsidP="0068186E">
      <w:pPr>
        <w:pStyle w:val="ListBullet"/>
      </w:pPr>
      <w:r w:rsidRPr="0068186E">
        <w:t>key systems a</w:t>
      </w:r>
      <w:r w:rsidRPr="0068186E">
        <w:t>nd blanks</w:t>
      </w:r>
    </w:p>
    <w:p w:rsidR="00000000" w:rsidRPr="0068186E" w:rsidP="0068186E">
      <w:pPr>
        <w:pStyle w:val="ListBullet"/>
      </w:pPr>
      <w:r w:rsidRPr="0068186E">
        <w:t>spacings, depths, angles, shapes and other measurements relevant to cutting keys</w:t>
      </w:r>
    </w:p>
    <w:p w:rsidR="00000000" w:rsidRPr="0068186E" w:rsidP="0068186E">
      <w:pPr>
        <w:pStyle w:val="ListBullet"/>
      </w:pPr>
      <w:r w:rsidRPr="0068186E">
        <w:t>terminology for key production</w:t>
      </w:r>
    </w:p>
    <w:p w:rsidR="00000000" w:rsidRPr="0068186E" w:rsidP="0068186E">
      <w:pPr>
        <w:pStyle w:val="ListBullet"/>
      </w:pPr>
      <w:r w:rsidRPr="0068186E">
        <w:t>requirements of key restrictions</w:t>
      </w:r>
    </w:p>
    <w:p w:rsidR="00000000" w:rsidRPr="0068186E" w:rsidP="0068186E">
      <w:pPr>
        <w:pStyle w:val="ListBullet"/>
      </w:pPr>
      <w:r w:rsidRPr="0068186E">
        <w:t xml:space="preserve">workplace method for confirming signatory to key order </w:t>
      </w:r>
    </w:p>
    <w:p w:rsidR="00000000" w:rsidRPr="0068186E" w:rsidP="0068186E">
      <w:pPr>
        <w:pStyle w:val="ListBullet"/>
      </w:pPr>
      <w:r w:rsidRPr="0068186E">
        <w:t>key blank storage and classification systems</w:t>
      </w:r>
    </w:p>
    <w:p w:rsidR="00000000" w:rsidRPr="0068186E" w:rsidP="0068186E">
      <w:pPr>
        <w:pStyle w:val="ListBullet"/>
      </w:pPr>
      <w:r w:rsidRPr="0068186E">
        <w:t>identification marking procedures</w:t>
      </w:r>
    </w:p>
    <w:p w:rsidR="00000000" w:rsidRPr="0068186E" w:rsidP="0068186E">
      <w:pPr>
        <w:pStyle w:val="ListBullet"/>
      </w:pPr>
      <w:r w:rsidRPr="0068186E">
        <w:t>key storage and packaging procedures.</w:t>
      </w:r>
    </w:p>
    <w:p w:rsidR="00000000" w:rsidRPr="0068186E" w:rsidP="0068186E">
      <w:pPr>
        <w:pStyle w:val="AllowPageBreak"/>
      </w:pPr>
    </w:p>
    <w:p w:rsidR="00000000" w:rsidRPr="0068186E" w:rsidP="0068186E">
      <w:pPr>
        <w:pStyle w:val="Heading1"/>
      </w:pPr>
      <w:bookmarkStart w:id="4" w:name="O_950853"/>
      <w:bookmarkEnd w:id="4"/>
      <w:r w:rsidRPr="0068186E">
        <w:t>Assessment Conditions</w:t>
      </w:r>
    </w:p>
    <w:p w:rsidR="00000000" w:rsidRPr="0068186E" w:rsidP="0068186E">
      <w:pPr>
        <w:pStyle w:val="ListBullet"/>
      </w:pPr>
      <w:r w:rsidRPr="0068186E">
        <w:t>Assessors must:</w:t>
      </w:r>
    </w:p>
    <w:p w:rsidR="00000000" w:rsidRPr="0068186E" w:rsidP="0068186E">
      <w:pPr>
        <w:pStyle w:val="ListBullet2"/>
      </w:pPr>
      <w:r w:rsidRPr="0068186E">
        <w:t>have vocational competency in producing keys at least to the level being assessed with relevant industry knowledge and experien</w:t>
      </w:r>
      <w:r w:rsidRPr="0068186E">
        <w:t>ce</w:t>
      </w:r>
    </w:p>
    <w:p w:rsidR="00000000" w:rsidRPr="0068186E" w:rsidP="0068186E">
      <w:pPr>
        <w:pStyle w:val="ListBullet2"/>
      </w:pPr>
      <w:r w:rsidRPr="0068186E">
        <w:t xml:space="preserve">satisfy the assessor requirements in the </w:t>
      </w:r>
      <w:r w:rsidRPr="0068186E">
        <w:rPr>
          <w:rStyle w:val="Emphasis"/>
        </w:rPr>
        <w:t>Standards for Registered Training Organisations 2015</w:t>
      </w:r>
      <w:r w:rsidRPr="0068186E">
        <w:t xml:space="preserve"> or its replacement</w:t>
      </w:r>
      <w:r w:rsidRPr="0068186E">
        <w:rPr>
          <w:rStyle w:val="Emphasis"/>
        </w:rPr>
        <w:t xml:space="preserve"> </w:t>
      </w:r>
      <w:r w:rsidRPr="0068186E">
        <w:t xml:space="preserve">and comply with the </w:t>
      </w:r>
      <w:r w:rsidRPr="0068186E">
        <w:rPr>
          <w:rStyle w:val="Emphasis"/>
        </w:rPr>
        <w:t xml:space="preserve">National Vocational Education and Training Regulator Act 2011, </w:t>
      </w:r>
      <w:r w:rsidRPr="0068186E">
        <w:t>its replacement</w:t>
      </w:r>
      <w:r w:rsidRPr="0068186E">
        <w:rPr>
          <w:rStyle w:val="Emphasis"/>
        </w:rPr>
        <w:t xml:space="preserve"> </w:t>
      </w:r>
      <w:r w:rsidRPr="0068186E">
        <w:t>or equivalent legislation covering VET re</w:t>
      </w:r>
      <w:r w:rsidRPr="0068186E">
        <w:t>gulation in a non-referring state/territory as the case requires</w:t>
      </w:r>
    </w:p>
    <w:p w:rsidR="00000000" w:rsidRPr="0068186E" w:rsidP="0068186E">
      <w:pPr>
        <w:pStyle w:val="ListBullet"/>
      </w:pPr>
      <w:r w:rsidRPr="0068186E">
        <w:t>Where possible assessment must occur in operational workplace situations. Where this is not possible or where personal safety or environmental damage are limiting factors, assessment must oc</w:t>
      </w:r>
      <w:r w:rsidRPr="0068186E">
        <w:t>cur in a sufficiently rigorous simulated environment that reflects realistic operational workplace conditions. This must cover all aspects of workplace performance, including environment, task skills, task management skills, contingency management skills a</w:t>
      </w:r>
      <w:r w:rsidRPr="0068186E">
        <w:t>nd job role environment skills</w:t>
      </w:r>
    </w:p>
    <w:p w:rsidR="00000000" w:rsidRPr="0068186E" w:rsidP="0068186E">
      <w:pPr>
        <w:pStyle w:val="ListBullet"/>
      </w:pPr>
      <w:r w:rsidRPr="0068186E">
        <w:t>Conditions for assessment must include access to all tools, equipment, materials and documentation required, including relevant workplace procedures, product and manufacturing specifications</w:t>
      </w:r>
    </w:p>
    <w:p w:rsidR="00000000" w:rsidRPr="0068186E" w:rsidP="0068186E">
      <w:pPr>
        <w:pStyle w:val="ListBullet"/>
      </w:pPr>
      <w:r w:rsidRPr="0068186E">
        <w:t>Assessment processes and technique</w:t>
      </w:r>
      <w:r w:rsidRPr="0068186E">
        <w:t>s must be appropriate to the language, literacy and numeracy requirements of the work being performed and the needs of the candidate.</w:t>
      </w:r>
    </w:p>
    <w:p w:rsidR="00000000" w:rsidRPr="0068186E" w:rsidP="0068186E">
      <w:pPr>
        <w:pStyle w:val="AllowPageBreak"/>
      </w:pPr>
    </w:p>
    <w:p w:rsidR="00000000" w:rsidRPr="0068186E" w:rsidP="0068186E">
      <w:pPr>
        <w:pStyle w:val="Heading1"/>
      </w:pPr>
      <w:bookmarkStart w:id="5" w:name="O_950851"/>
      <w:bookmarkEnd w:id="5"/>
      <w:r w:rsidRPr="0068186E">
        <w:t>Links</w:t>
      </w:r>
    </w:p>
    <w:p w:rsidR="00000000" w:rsidRPr="0068186E" w:rsidP="00E4478C">
      <w:pPr>
        <w:pStyle w:val="BodyText"/>
      </w:pPr>
      <w:r w:rsidRPr="00681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6A1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8186E" w:rsidP="0068186E"/>
    <w:sectPr w:rsidSect="00681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E" w:rsidRPr="00E4478C" w:rsidP="00E44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8C" w:rsidP="00681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78C" w:rsidP="00681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478C" w:rsidP="00681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86E" w:rsidRPr="00E4478C" w:rsidP="00E44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8C" w:rsidRPr="002D2AF8" w:rsidP="00681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MEM20001 Produce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4478C" w:rsidP="00681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60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24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D05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86E"/>
  </w:style>
  <w:style w:type="character" w:customStyle="1" w:styleId="Heading1Char">
    <w:name w:val="Heading 1 Char"/>
    <w:basedOn w:val="DefaultParagraphFont"/>
    <w:link w:val="Heading1"/>
    <w:rsid w:val="00681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8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8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86E"/>
    <w:rPr>
      <w:i/>
    </w:rPr>
  </w:style>
  <w:style w:type="paragraph" w:customStyle="1" w:styleId="SuperHeading">
    <w:name w:val="SuperHeading"/>
    <w:basedOn w:val="Normal"/>
    <w:rsid w:val="00681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86E"/>
    <w:rPr>
      <w:b/>
      <w:spacing w:val="0"/>
    </w:rPr>
  </w:style>
  <w:style w:type="paragraph" w:customStyle="1" w:styleId="SuperTitle">
    <w:name w:val="SuperTitle"/>
    <w:basedOn w:val="Title"/>
    <w:rsid w:val="00681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8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86E"/>
  </w:style>
  <w:style w:type="paragraph" w:styleId="TableofFigures">
    <w:name w:val="table of figures"/>
    <w:basedOn w:val="Normal"/>
    <w:next w:val="Normal"/>
    <w:semiHidden/>
    <w:rsid w:val="00681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86E"/>
    <w:rPr>
      <w:rFonts w:ascii="Wingdings" w:hAnsi="Wingdings"/>
    </w:rPr>
  </w:style>
  <w:style w:type="paragraph" w:customStyle="1" w:styleId="TableHeading">
    <w:name w:val="Table Heading"/>
    <w:basedOn w:val="HeadingBase"/>
    <w:rsid w:val="00681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86E"/>
    <w:rPr>
      <w:color w:val="0033CC"/>
      <w:u w:val="none"/>
    </w:rPr>
  </w:style>
  <w:style w:type="paragraph" w:customStyle="1" w:styleId="BodyTextRight">
    <w:name w:val="Body Text Right"/>
    <w:basedOn w:val="BodyText"/>
    <w:rsid w:val="00681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86E"/>
    <w:rPr>
      <w:sz w:val="32"/>
    </w:rPr>
  </w:style>
  <w:style w:type="paragraph" w:customStyle="1" w:styleId="HeadingProcedure">
    <w:name w:val="Heading Procedure"/>
    <w:basedOn w:val="HeadingBase"/>
    <w:next w:val="Normal"/>
    <w:rsid w:val="00681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86E"/>
    <w:pPr>
      <w:spacing w:before="60" w:after="60"/>
    </w:pPr>
  </w:style>
  <w:style w:type="paragraph" w:styleId="ListContinue">
    <w:name w:val="List Continue"/>
    <w:basedOn w:val="List"/>
    <w:rsid w:val="0068186E"/>
    <w:pPr>
      <w:ind w:firstLine="0"/>
    </w:pPr>
  </w:style>
  <w:style w:type="paragraph" w:customStyle="1" w:styleId="ListNote">
    <w:name w:val="List Note"/>
    <w:basedOn w:val="List"/>
    <w:rsid w:val="00681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86E"/>
    <w:rPr>
      <w:rFonts w:ascii="Courier New" w:hAnsi="Courier New"/>
    </w:rPr>
  </w:style>
  <w:style w:type="paragraph" w:customStyle="1" w:styleId="NoteBullet">
    <w:name w:val="Note Bullet"/>
    <w:basedOn w:val="Note"/>
    <w:rsid w:val="00681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86E"/>
    <w:rPr>
      <w:b/>
      <w:smallCaps/>
    </w:rPr>
  </w:style>
  <w:style w:type="paragraph" w:customStyle="1" w:styleId="TableListNumber">
    <w:name w:val="Table List Number"/>
    <w:basedOn w:val="ListNumber"/>
    <w:rsid w:val="00681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86E"/>
    <w:pPr>
      <w:numPr>
        <w:numId w:val="9"/>
      </w:numPr>
    </w:pPr>
  </w:style>
  <w:style w:type="paragraph" w:customStyle="1" w:styleId="ListAlpha2">
    <w:name w:val="List Alpha 2"/>
    <w:basedOn w:val="List2"/>
    <w:rsid w:val="0068186E"/>
    <w:pPr>
      <w:numPr>
        <w:numId w:val="8"/>
      </w:numPr>
    </w:pPr>
  </w:style>
  <w:style w:type="paragraph" w:styleId="List2">
    <w:name w:val="List 2"/>
    <w:basedOn w:val="BodyText"/>
    <w:rsid w:val="00681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86E"/>
    <w:pPr>
      <w:numPr>
        <w:numId w:val="4"/>
      </w:numPr>
    </w:pPr>
  </w:style>
  <w:style w:type="paragraph" w:styleId="ListContinue2">
    <w:name w:val="List Continue 2"/>
    <w:basedOn w:val="List2"/>
    <w:rsid w:val="0068186E"/>
    <w:pPr>
      <w:ind w:firstLine="0"/>
    </w:pPr>
  </w:style>
  <w:style w:type="paragraph" w:styleId="ListContinue3">
    <w:name w:val="List Continue 3"/>
    <w:basedOn w:val="List3"/>
    <w:rsid w:val="0068186E"/>
    <w:pPr>
      <w:ind w:left="1021" w:firstLine="0"/>
    </w:pPr>
  </w:style>
  <w:style w:type="paragraph" w:styleId="ListContinue4">
    <w:name w:val="List Continue 4"/>
    <w:basedOn w:val="List4"/>
    <w:rsid w:val="0068186E"/>
    <w:pPr>
      <w:ind w:firstLine="0"/>
    </w:pPr>
  </w:style>
  <w:style w:type="paragraph" w:styleId="ListContinue5">
    <w:name w:val="List Continue 5"/>
    <w:basedOn w:val="List5"/>
    <w:rsid w:val="0068186E"/>
    <w:pPr>
      <w:ind w:firstLine="0"/>
    </w:pPr>
  </w:style>
  <w:style w:type="paragraph" w:styleId="ListNumber3">
    <w:name w:val="List Number 3"/>
    <w:basedOn w:val="List3"/>
    <w:rsid w:val="0068186E"/>
    <w:pPr>
      <w:numPr>
        <w:numId w:val="5"/>
      </w:numPr>
    </w:pPr>
  </w:style>
  <w:style w:type="paragraph" w:styleId="ListNumber4">
    <w:name w:val="List Number 4"/>
    <w:basedOn w:val="List4"/>
    <w:rsid w:val="0068186E"/>
    <w:pPr>
      <w:numPr>
        <w:numId w:val="6"/>
      </w:numPr>
    </w:pPr>
  </w:style>
  <w:style w:type="paragraph" w:styleId="ListNumber5">
    <w:name w:val="List Number 5"/>
    <w:basedOn w:val="List5"/>
    <w:rsid w:val="0068186E"/>
    <w:pPr>
      <w:numPr>
        <w:numId w:val="7"/>
      </w:numPr>
    </w:pPr>
  </w:style>
  <w:style w:type="paragraph" w:styleId="BlockText">
    <w:name w:val="Block Text"/>
    <w:basedOn w:val="Normal"/>
    <w:rsid w:val="00681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86E"/>
    <w:rPr>
      <w:sz w:val="16"/>
      <w:vertAlign w:val="superscript"/>
    </w:rPr>
  </w:style>
  <w:style w:type="character" w:customStyle="1" w:styleId="Symbols">
    <w:name w:val="Symbols"/>
    <w:basedOn w:val="DefaultParagraphFont"/>
    <w:rsid w:val="0068186E"/>
    <w:rPr>
      <w:rFonts w:ascii="Symbol" w:hAnsi="Symbol"/>
    </w:rPr>
  </w:style>
  <w:style w:type="character" w:customStyle="1" w:styleId="MenuOptions">
    <w:name w:val="Menu Options"/>
    <w:basedOn w:val="DefaultParagraphFont"/>
    <w:rsid w:val="00681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86E"/>
    <w:rPr>
      <w:b/>
    </w:rPr>
  </w:style>
  <w:style w:type="character" w:customStyle="1" w:styleId="Underlined">
    <w:name w:val="Underlined"/>
    <w:basedOn w:val="DefaultParagraphFont"/>
    <w:rsid w:val="0068186E"/>
    <w:rPr>
      <w:u w:val="single"/>
    </w:rPr>
  </w:style>
  <w:style w:type="paragraph" w:customStyle="1" w:styleId="TableBodyTextRight">
    <w:name w:val="Table Body Text Right"/>
    <w:basedOn w:val="TableBodyText"/>
    <w:rsid w:val="00681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86E"/>
    <w:rPr>
      <w:sz w:val="18"/>
    </w:rPr>
  </w:style>
  <w:style w:type="paragraph" w:customStyle="1" w:styleId="BodySmallRight">
    <w:name w:val="Body Small Right"/>
    <w:basedOn w:val="BodyTextRight"/>
    <w:rsid w:val="0068186E"/>
    <w:rPr>
      <w:sz w:val="18"/>
      <w:szCs w:val="18"/>
    </w:rPr>
  </w:style>
  <w:style w:type="paragraph" w:customStyle="1" w:styleId="MarginEdition">
    <w:name w:val="Margin Edition"/>
    <w:basedOn w:val="MarginNote"/>
    <w:rsid w:val="00681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86E"/>
    <w:rPr>
      <w:sz w:val="2"/>
      <w:szCs w:val="2"/>
    </w:rPr>
  </w:style>
  <w:style w:type="character" w:customStyle="1" w:styleId="Small">
    <w:name w:val="Small"/>
    <w:basedOn w:val="DefaultParagraphFont"/>
    <w:rsid w:val="0068186E"/>
    <w:rPr>
      <w:sz w:val="16"/>
    </w:rPr>
  </w:style>
  <w:style w:type="paragraph" w:customStyle="1" w:styleId="WideTable">
    <w:name w:val="Wide Table"/>
    <w:basedOn w:val="Normal"/>
    <w:rsid w:val="00681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86E"/>
  </w:style>
  <w:style w:type="paragraph" w:styleId="Quote">
    <w:name w:val="Quote"/>
    <w:basedOn w:val="Heading1"/>
    <w:link w:val="QuoteChar"/>
    <w:qFormat/>
    <w:rsid w:val="00681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86E"/>
    <w:pPr>
      <w:pageBreakBefore/>
    </w:pPr>
  </w:style>
  <w:style w:type="paragraph" w:customStyle="1" w:styleId="Border">
    <w:name w:val="Border"/>
    <w:basedOn w:val="Normal"/>
    <w:qFormat/>
    <w:rsid w:val="00681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86E"/>
    <w:rPr>
      <w:u w:val="single"/>
    </w:rPr>
  </w:style>
  <w:style w:type="character" w:customStyle="1" w:styleId="BoldandItalics">
    <w:name w:val="Bold and Italics"/>
    <w:qFormat/>
    <w:rsid w:val="0068186E"/>
    <w:rPr>
      <w:b/>
      <w:i/>
      <w:u w:val="none"/>
    </w:rPr>
  </w:style>
  <w:style w:type="paragraph" w:styleId="BalloonText">
    <w:name w:val="Balloon Text"/>
    <w:basedOn w:val="Normal"/>
    <w:link w:val="BalloonTextChar"/>
    <w:rsid w:val="00681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86E"/>
    <w:pPr>
      <w:spacing w:before="0" w:after="0"/>
    </w:pPr>
  </w:style>
  <w:style w:type="paragraph" w:customStyle="1" w:styleId="BodyTextBold">
    <w:name w:val="Body Text Bold"/>
    <w:basedOn w:val="BodyText"/>
    <w:qFormat/>
    <w:rsid w:val="0068186E"/>
    <w:rPr>
      <w:b/>
    </w:rPr>
  </w:style>
  <w:style w:type="character" w:styleId="Hyperlink">
    <w:name w:val="Hyperlink"/>
    <w:basedOn w:val="DefaultParagraphFont"/>
    <w:uiPriority w:val="99"/>
    <w:unhideWhenUsed/>
    <w:rsid w:val="00E44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2883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MEM20001 Produce keys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