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B9C" w:rsidP="007F3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MEM19063 Use a faceting machine</w:t>
      </w:r>
      <w:r>
        <w:fldChar w:fldCharType="end"/>
      </w:r>
    </w:p>
    <w:p w:rsidR="007F3B9C" w:rsidP="007F3B9C">
      <w:pPr>
        <w:pStyle w:val="Version"/>
        <w:sectPr w:rsidSect="00C81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8E5" w:rsidP="00C818E5">
      <w:pPr>
        <w:pStyle w:val="SuperHeading"/>
      </w:pPr>
      <w:r w:rsidRPr="00C818E5">
        <w:t>MEM19063 Use a faceting machine</w:t>
      </w:r>
    </w:p>
    <w:p w:rsidR="00000000" w:rsidRPr="00C818E5" w:rsidP="00C818E5">
      <w:pPr>
        <w:pStyle w:val="Heading1"/>
      </w:pPr>
      <w:bookmarkStart w:id="1" w:name="O_1085067"/>
      <w:bookmarkEnd w:id="1"/>
      <w:r w:rsidRPr="00C818E5">
        <w:t>Modification History</w:t>
      </w:r>
    </w:p>
    <w:p w:rsidR="007F3B9C" w:rsidP="007F3B9C">
      <w:pPr>
        <w:pStyle w:val="BodyText"/>
      </w:pPr>
      <w:r w:rsidRPr="00C818E5">
        <w:t>Release 1. New unit.</w:t>
      </w:r>
    </w:p>
    <w:p w:rsidR="00000000" w:rsidRPr="00C818E5" w:rsidP="00C818E5">
      <w:pPr>
        <w:pStyle w:val="Heading1"/>
      </w:pPr>
      <w:bookmarkStart w:id="2" w:name="O_1085068"/>
      <w:bookmarkEnd w:id="2"/>
      <w:r w:rsidRPr="00C818E5">
        <w:t>Application</w:t>
      </w:r>
    </w:p>
    <w:p w:rsidR="00000000" w:rsidRPr="00C818E5" w:rsidP="007F3B9C">
      <w:pPr>
        <w:pStyle w:val="BodyText"/>
      </w:pPr>
      <w:r w:rsidRPr="00C818E5">
        <w:t>This unit of competency defines the skills and knowledge required to use a faceting machine to facet gemstones including pre-forming, cutting and polishing a selected stone. The mach</w:t>
      </w:r>
      <w:r w:rsidRPr="00C818E5">
        <w:t>ine may be used to produce a traditional faceted gemstone and complete a range of other tasks, such as making cubes from gemstone material. It is based on deleted unit CUVOPA403A Use a faceting machine.</w:t>
      </w:r>
    </w:p>
    <w:p w:rsidR="00000000" w:rsidRPr="00C818E5" w:rsidP="007F3B9C">
      <w:pPr>
        <w:pStyle w:val="BodyText"/>
      </w:pPr>
      <w:r w:rsidRPr="00C818E5">
        <w:t>This unit applies to individuals processing gemstones</w:t>
      </w:r>
      <w:r w:rsidRPr="00C818E5">
        <w:t xml:space="preserve"> in a small or large-scale production context. They work in accordance with established procedures. </w:t>
      </w:r>
    </w:p>
    <w:p w:rsidR="00000000" w:rsidRPr="00C818E5" w:rsidP="007F3B9C">
      <w:pPr>
        <w:pStyle w:val="BodyText"/>
      </w:pPr>
      <w:r w:rsidRPr="00C818E5">
        <w:t>No licensing, legislative or certification requirements apply to this unit at the time of publication.</w:t>
      </w:r>
    </w:p>
    <w:p w:rsidR="00000000" w:rsidRPr="00C818E5" w:rsidP="007F3B9C">
      <w:pPr>
        <w:pStyle w:val="Heading4"/>
      </w:pPr>
      <w:r w:rsidRPr="00C818E5">
        <w:rPr>
          <w:rStyle w:val="SpecialBold"/>
        </w:rPr>
        <w:t>Band: B</w:t>
      </w:r>
    </w:p>
    <w:p w:rsidR="007F3B9C" w:rsidP="007F3B9C">
      <w:pPr>
        <w:pStyle w:val="Heading4"/>
      </w:pPr>
      <w:r w:rsidRPr="00C818E5">
        <w:rPr>
          <w:rStyle w:val="SpecialBold"/>
        </w:rPr>
        <w:t>Unit Weight: 4</w:t>
      </w:r>
    </w:p>
    <w:p w:rsidR="00000000" w:rsidRPr="00C818E5" w:rsidP="00C818E5">
      <w:pPr>
        <w:pStyle w:val="Heading1"/>
      </w:pPr>
      <w:bookmarkStart w:id="3" w:name="O_1085069"/>
      <w:bookmarkEnd w:id="3"/>
      <w:r w:rsidRPr="00C818E5">
        <w:t>Pre-requi</w:t>
      </w:r>
      <w:r w:rsidRPr="00C818E5">
        <w:t>site Unit</w:t>
      </w:r>
    </w:p>
    <w:p w:rsidR="00000000" w:rsidRPr="00C818E5" w:rsidP="007F3B9C">
      <w:pPr>
        <w:pStyle w:val="BodyText"/>
      </w:pPr>
      <w:r w:rsidRPr="00C818E5">
        <w:t>MEM13015 Work safely and effectively in manufacturing and engineering</w:t>
      </w:r>
    </w:p>
    <w:p w:rsidR="007F3B9C" w:rsidP="007F3B9C">
      <w:pPr>
        <w:pStyle w:val="BodyText"/>
      </w:pPr>
      <w:r w:rsidRPr="00C818E5">
        <w:t>MEM16006 Organise and communicate information</w:t>
      </w:r>
    </w:p>
    <w:p w:rsidR="00000000" w:rsidRPr="00C818E5" w:rsidP="00C818E5">
      <w:pPr>
        <w:pStyle w:val="Heading1"/>
      </w:pPr>
      <w:bookmarkStart w:id="4" w:name="O_1085070"/>
      <w:bookmarkEnd w:id="4"/>
      <w:r w:rsidRPr="00C818E5">
        <w:t>Competency Field</w:t>
      </w:r>
    </w:p>
    <w:p w:rsidR="007F3B9C" w:rsidP="007F3B9C">
      <w:pPr>
        <w:pStyle w:val="BodyText"/>
      </w:pPr>
      <w:r w:rsidRPr="00C818E5">
        <w:t>Jewellery</w:t>
      </w:r>
    </w:p>
    <w:p w:rsidR="00000000" w:rsidRPr="00C818E5" w:rsidP="00C818E5">
      <w:pPr>
        <w:pStyle w:val="Heading1"/>
      </w:pPr>
      <w:bookmarkStart w:id="5" w:name="O_1085072"/>
      <w:bookmarkEnd w:id="5"/>
      <w:r w:rsidRPr="00C818E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rPr>
                <w:rStyle w:val="SpecialBold"/>
              </w:rPr>
              <w:t>Performance Criteria</w:t>
            </w:r>
          </w:p>
        </w:tc>
      </w:tr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rPr>
                <w:rStyle w:val="Emphasis"/>
              </w:rPr>
              <w:t xml:space="preserve">Elements describe the </w:t>
            </w:r>
            <w:r w:rsidRPr="00C818E5">
              <w:t xml:space="preserve">essential </w:t>
            </w:r>
            <w:r w:rsidRPr="00C818E5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t>1.1 Follow standard operating procedures (SOPs)</w:t>
            </w:r>
          </w:p>
          <w:p w:rsidR="00000000" w:rsidRPr="00C818E5" w:rsidP="00C818E5">
            <w:pPr>
              <w:pStyle w:val="BodyText"/>
            </w:pPr>
            <w:r w:rsidRPr="00C818E5">
              <w:t xml:space="preserve">1.2 Comply with work health and safety (WHS) requirements at all </w:t>
            </w:r>
            <w:r w:rsidRPr="00C818E5">
              <w:t>times</w:t>
            </w:r>
          </w:p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1.3 Identify job requirements from specifications</w:t>
            </w:r>
          </w:p>
        </w:tc>
      </w:tr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2. Prepare to use faceting machine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t>2.1 Set up faceting machines to manufacturer’s specifications identifying machine components and la</w:t>
            </w:r>
            <w:r w:rsidRPr="00C818E5">
              <w:t>ps</w:t>
            </w:r>
          </w:p>
          <w:p w:rsidR="00000000" w:rsidRPr="00C818E5" w:rsidP="00C818E5">
            <w:pPr>
              <w:pStyle w:val="BodyText"/>
            </w:pPr>
            <w:r w:rsidRPr="00C818E5">
              <w:t>2.2 Complete manufacturer’s maintenance checklist</w:t>
            </w:r>
          </w:p>
          <w:p w:rsidR="00000000" w:rsidRPr="00C818E5" w:rsidP="00C818E5">
            <w:pPr>
              <w:pStyle w:val="BodyText"/>
            </w:pPr>
            <w:r w:rsidRPr="00C818E5">
              <w:t>2.3 Investigate index wheels for quill and identify main and critical angles for gemstones</w:t>
            </w:r>
          </w:p>
          <w:p w:rsidR="00000000" w:rsidRPr="00C818E5" w:rsidP="00C818E5">
            <w:pPr>
              <w:pStyle w:val="BodyText"/>
            </w:pPr>
            <w:r w:rsidRPr="00C818E5">
              <w:t>2.4 Select piece of gemstone suitable for faceting according to a chosen design pattern</w:t>
            </w:r>
          </w:p>
          <w:p w:rsidR="00000000" w:rsidRPr="00C818E5" w:rsidP="00C818E5">
            <w:pPr>
              <w:pStyle w:val="BodyText"/>
            </w:pPr>
            <w:r w:rsidRPr="00C818E5">
              <w:t>2.5 Pre-form using faceting machine or diamond wheels to establish rough shape of the gemstone</w:t>
            </w:r>
          </w:p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2.6 Dop stone, using the appropriate adhesive for gemstone material</w:t>
            </w:r>
          </w:p>
        </w:tc>
      </w:tr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3. Grind and polish pavilion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t>3.1 Place dopped stone in quill and cut pavilion to a centre po</w:t>
            </w:r>
            <w:r w:rsidRPr="00C818E5">
              <w:t>int</w:t>
            </w:r>
          </w:p>
          <w:p w:rsidR="00000000" w:rsidRPr="00C818E5" w:rsidP="00C818E5">
            <w:pPr>
              <w:pStyle w:val="BodyText"/>
            </w:pPr>
            <w:r w:rsidRPr="00C818E5">
              <w:t>3.2 Grind girdle to according to pattern instructions</w:t>
            </w:r>
          </w:p>
          <w:p w:rsidR="00000000" w:rsidRPr="00C818E5" w:rsidP="00C818E5">
            <w:pPr>
              <w:pStyle w:val="BodyText"/>
            </w:pPr>
            <w:r w:rsidRPr="00C818E5">
              <w:t>3.3 Grind main, girdle break and cutlet facets following pattern instructions</w:t>
            </w:r>
          </w:p>
          <w:p w:rsidR="00000000" w:rsidRPr="00C818E5" w:rsidP="00C818E5">
            <w:pPr>
              <w:pStyle w:val="BodyText"/>
            </w:pPr>
            <w:r w:rsidRPr="00C818E5">
              <w:t>3.4 Pre-polish and polish all pavilion facets including girdle</w:t>
            </w:r>
          </w:p>
          <w:p w:rsidR="00000000" w:rsidRPr="00C818E5" w:rsidP="00C818E5">
            <w:pPr>
              <w:pStyle w:val="BodyText"/>
            </w:pPr>
            <w:r w:rsidRPr="00C818E5">
              <w:t>3.5 Transfer stone to suitable dop</w:t>
            </w:r>
          </w:p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3.6 Remove crown dop a</w:t>
            </w:r>
            <w:r w:rsidRPr="00C818E5">
              <w:t>nd place new dop and stone in faceting quill</w:t>
            </w:r>
          </w:p>
        </w:tc>
      </w:tr>
      <w:tr w:rsidTr="007F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4. Grind, pre-polish and polish crown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BodyText"/>
            </w:pPr>
            <w:r w:rsidRPr="00C818E5">
              <w:t>4.1 Place girdle facet on lap at a 90-degree angle, main index setting</w:t>
            </w:r>
          </w:p>
          <w:p w:rsidR="00000000" w:rsidRPr="00C818E5" w:rsidP="00C818E5">
            <w:pPr>
              <w:pStyle w:val="BodyText"/>
            </w:pPr>
            <w:r w:rsidRPr="00C818E5">
              <w:t>4.2 Grind girdle break, main and table facets to meet job requirements</w:t>
            </w:r>
          </w:p>
          <w:p w:rsidR="00000000" w:rsidRPr="00C818E5" w:rsidP="00C818E5">
            <w:pPr>
              <w:pStyle w:val="BodyText"/>
            </w:pPr>
            <w:r w:rsidRPr="00C818E5">
              <w:t xml:space="preserve">4.3 Pre-polish and polish all </w:t>
            </w:r>
            <w:r w:rsidRPr="00C818E5">
              <w:t>facets and crown facets</w:t>
            </w:r>
          </w:p>
          <w:p w:rsidR="00000000" w:rsidRPr="00C818E5" w:rsidP="00C818E5">
            <w:pPr>
              <w:pStyle w:val="BodyText"/>
            </w:pPr>
            <w:r w:rsidRPr="00C818E5">
              <w:t>4.4 Remove stone from dop and clean with appropriate chemical agents</w:t>
            </w:r>
          </w:p>
        </w:tc>
      </w:tr>
    </w:tbl>
    <w:p w:rsidR="007F3B9C" w:rsidP="00C818E5">
      <w:pPr>
        <w:pStyle w:val="BodyText"/>
      </w:pPr>
    </w:p>
    <w:p w:rsidR="007F3B9C" w:rsidP="00C818E5">
      <w:pPr>
        <w:pStyle w:val="BodyText"/>
      </w:pPr>
    </w:p>
    <w:p w:rsidR="00000000" w:rsidRPr="00C818E5" w:rsidP="00C818E5">
      <w:pPr>
        <w:pStyle w:val="Heading1"/>
      </w:pPr>
      <w:bookmarkStart w:id="6" w:name="O_1085073"/>
      <w:bookmarkEnd w:id="6"/>
      <w:r w:rsidRPr="00C818E5">
        <w:t>Foundation Skills</w:t>
      </w:r>
    </w:p>
    <w:p w:rsidR="00000000" w:rsidRPr="00C818E5" w:rsidP="007F3B9C">
      <w:pPr>
        <w:pStyle w:val="BodyText"/>
      </w:pPr>
      <w:r w:rsidRPr="00C818E5">
        <w:t>This section describes those language, literacy, numeracy and employment skills that are essential to performance.</w:t>
      </w:r>
    </w:p>
    <w:p w:rsidR="007F3B9C" w:rsidP="007F3B9C">
      <w:pPr>
        <w:pStyle w:val="BodyText"/>
      </w:pPr>
      <w:r w:rsidRPr="00C818E5">
        <w:t>Foundation skills essential to performance are explicit in the performance criteria of this unit of competency.</w:t>
      </w:r>
    </w:p>
    <w:p w:rsidR="00000000" w:rsidRPr="00C818E5" w:rsidP="00C818E5">
      <w:pPr>
        <w:pStyle w:val="Heading1"/>
      </w:pPr>
      <w:bookmarkStart w:id="7" w:name="O_1085074"/>
      <w:bookmarkEnd w:id="7"/>
      <w:r w:rsidRPr="00C818E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818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 xml:space="preserve">This field allows for different work environments and conditions that may affect performance. Essential </w:t>
            </w:r>
            <w:r w:rsidRPr="00C818E5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C818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ListBullet"/>
            </w:pPr>
            <w:r w:rsidRPr="00C818E5">
              <w:t>client requirement</w:t>
            </w:r>
            <w:r w:rsidRPr="00C818E5">
              <w:t>s</w:t>
            </w:r>
          </w:p>
          <w:p w:rsidR="00000000" w:rsidRPr="00C818E5" w:rsidP="00C818E5">
            <w:pPr>
              <w:pStyle w:val="ListBullet"/>
            </w:pPr>
            <w:r w:rsidRPr="00C818E5">
              <w:t>job sheets</w:t>
            </w:r>
          </w:p>
          <w:p w:rsidR="00000000" w:rsidP="00C818E5">
            <w:pPr>
              <w:pStyle w:val="ListBullet"/>
              <w:rPr>
                <w:lang w:val="en-NZ"/>
              </w:rPr>
            </w:pPr>
            <w:r w:rsidRPr="00C818E5">
              <w:t>work instructions.</w:t>
            </w:r>
          </w:p>
        </w:tc>
      </w:tr>
      <w:tr w:rsidTr="00C818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Machine components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ListBullet"/>
            </w:pPr>
            <w:r w:rsidRPr="00C818E5">
              <w:t>angle Vernier (protractor)</w:t>
            </w:r>
          </w:p>
          <w:p w:rsidR="00000000" w:rsidRPr="00C818E5" w:rsidP="00C818E5">
            <w:pPr>
              <w:pStyle w:val="ListBullet"/>
            </w:pPr>
            <w:r w:rsidRPr="00C818E5">
              <w:t>coarse and fine height adjuster</w:t>
            </w:r>
          </w:p>
          <w:p w:rsidR="00000000" w:rsidRPr="00C818E5" w:rsidP="00C818E5">
            <w:pPr>
              <w:pStyle w:val="ListBullet"/>
            </w:pPr>
            <w:r w:rsidRPr="00C818E5">
              <w:t>coolant tank</w:t>
            </w:r>
          </w:p>
          <w:p w:rsidR="00000000" w:rsidRPr="00C818E5" w:rsidP="00C818E5">
            <w:pPr>
              <w:pStyle w:val="ListBullet"/>
            </w:pPr>
            <w:r w:rsidRPr="00C818E5">
              <w:t>forward and reverse switch</w:t>
            </w:r>
          </w:p>
          <w:p w:rsidR="00000000" w:rsidRPr="00C818E5" w:rsidP="00C818E5">
            <w:pPr>
              <w:pStyle w:val="ListBullet"/>
            </w:pPr>
            <w:r w:rsidRPr="00C818E5">
              <w:t>handpiece (quill)</w:t>
            </w:r>
          </w:p>
          <w:p w:rsidR="00000000" w:rsidRPr="00C818E5" w:rsidP="00C818E5">
            <w:pPr>
              <w:pStyle w:val="ListBullet"/>
            </w:pPr>
            <w:r w:rsidRPr="00C818E5">
              <w:t>index wheel</w:t>
            </w:r>
          </w:p>
          <w:p w:rsidR="00000000" w:rsidRPr="00C818E5" w:rsidP="00C818E5">
            <w:pPr>
              <w:pStyle w:val="ListBullet"/>
            </w:pPr>
            <w:r w:rsidRPr="00C818E5">
              <w:t>master lap</w:t>
            </w:r>
          </w:p>
          <w:p w:rsidR="00000000" w:rsidRPr="00C818E5" w:rsidP="00C818E5">
            <w:pPr>
              <w:pStyle w:val="ListBullet"/>
            </w:pPr>
            <w:r w:rsidRPr="00C818E5">
              <w:t>radial Vernier (cheater)</w:t>
            </w:r>
          </w:p>
          <w:p w:rsidR="00000000" w:rsidRPr="00C818E5" w:rsidP="00C818E5">
            <w:pPr>
              <w:pStyle w:val="ListBullet"/>
            </w:pPr>
            <w:r w:rsidRPr="00C818E5">
              <w:t>sliding post</w:t>
            </w:r>
          </w:p>
          <w:p w:rsidR="00000000" w:rsidP="00C818E5">
            <w:pPr>
              <w:pStyle w:val="ListBullet"/>
              <w:rPr>
                <w:lang w:val="en-NZ"/>
              </w:rPr>
            </w:pPr>
            <w:r w:rsidRPr="00C818E5">
              <w:t>variable speed control.</w:t>
            </w:r>
          </w:p>
        </w:tc>
      </w:tr>
      <w:tr w:rsidTr="00C818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Laps’ diamond grit sizes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ListBullet"/>
            </w:pPr>
            <w:r w:rsidRPr="00C818E5">
              <w:t>coarse (#80, #100, #120, #180)</w:t>
            </w:r>
          </w:p>
          <w:p w:rsidR="00000000" w:rsidRPr="00C818E5" w:rsidP="00C818E5">
            <w:pPr>
              <w:pStyle w:val="ListBullet"/>
            </w:pPr>
            <w:r w:rsidRPr="00C818E5">
              <w:t>fine (#800, #1000, #1200)</w:t>
            </w:r>
          </w:p>
          <w:p w:rsidR="00000000" w:rsidRPr="00C818E5" w:rsidP="00C818E5">
            <w:pPr>
              <w:pStyle w:val="ListBullet"/>
            </w:pPr>
            <w:r w:rsidRPr="00C818E5">
              <w:t>medium (#220, #320, #360, #400, #600)</w:t>
            </w:r>
          </w:p>
          <w:p w:rsidR="00000000" w:rsidRPr="00C818E5" w:rsidP="00C818E5">
            <w:pPr>
              <w:pStyle w:val="ListBullet"/>
            </w:pPr>
            <w:r w:rsidRPr="00C818E5">
              <w:t>polish (#14000, #50000, #10000)</w:t>
            </w:r>
          </w:p>
          <w:p w:rsidR="00000000" w:rsidP="00C818E5">
            <w:pPr>
              <w:pStyle w:val="ListBullet"/>
              <w:rPr>
                <w:lang w:val="en-NZ"/>
              </w:rPr>
            </w:pPr>
            <w:r w:rsidRPr="00C818E5">
              <w:t>pre-polish (#2400, #3000, #8000).</w:t>
            </w:r>
          </w:p>
        </w:tc>
      </w:tr>
      <w:tr w:rsidTr="00C818E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8E5">
            <w:pPr>
              <w:pStyle w:val="BodyText"/>
              <w:rPr>
                <w:lang w:val="en-NZ"/>
              </w:rPr>
            </w:pPr>
            <w:r w:rsidRPr="00C818E5">
              <w:t>Maintenance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8E5" w:rsidP="00C818E5">
            <w:pPr>
              <w:pStyle w:val="ListBullet"/>
            </w:pPr>
            <w:r w:rsidRPr="00C818E5">
              <w:t>check electrics regularly for faults and water seepage</w:t>
            </w:r>
          </w:p>
          <w:p w:rsidR="00000000" w:rsidRPr="00C818E5" w:rsidP="00C818E5">
            <w:pPr>
              <w:pStyle w:val="ListBullet"/>
            </w:pPr>
            <w:r w:rsidRPr="00C818E5">
              <w:t>cover machine when not in use</w:t>
            </w:r>
          </w:p>
          <w:p w:rsidR="00000000" w:rsidRPr="00C818E5" w:rsidP="00C818E5">
            <w:pPr>
              <w:pStyle w:val="ListBullet"/>
            </w:pPr>
            <w:r w:rsidRPr="00C818E5">
              <w:t>keep all laps separate from each other</w:t>
            </w:r>
          </w:p>
          <w:p w:rsidR="00000000" w:rsidRPr="00C818E5" w:rsidP="00C818E5">
            <w:pPr>
              <w:pStyle w:val="ListBullet"/>
            </w:pPr>
            <w:r w:rsidRPr="00C818E5">
              <w:t>keep whole machine clean</w:t>
            </w:r>
          </w:p>
          <w:p w:rsidR="00000000" w:rsidRPr="00C818E5" w:rsidP="00C818E5">
            <w:pPr>
              <w:pStyle w:val="ListBullet"/>
            </w:pPr>
            <w:r w:rsidRPr="00C818E5">
              <w:t>oil and clean moving parts</w:t>
            </w:r>
          </w:p>
          <w:p w:rsidR="00000000" w:rsidRPr="00C818E5" w:rsidP="00C818E5">
            <w:pPr>
              <w:pStyle w:val="ListBullet"/>
            </w:pPr>
            <w:r w:rsidRPr="00C818E5">
              <w:t>read manufacturer manual and</w:t>
            </w:r>
            <w:r w:rsidRPr="00C818E5">
              <w:t xml:space="preserve"> keep near machine.</w:t>
            </w:r>
          </w:p>
        </w:tc>
      </w:tr>
    </w:tbl>
    <w:p w:rsidR="007F3B9C" w:rsidP="00C818E5">
      <w:pPr>
        <w:pStyle w:val="BodyText"/>
      </w:pPr>
    </w:p>
    <w:p w:rsidR="007F3B9C" w:rsidP="00C818E5">
      <w:pPr>
        <w:pStyle w:val="BodyText"/>
      </w:pPr>
    </w:p>
    <w:p w:rsidR="00000000" w:rsidRPr="00C818E5" w:rsidP="00C818E5">
      <w:pPr>
        <w:pStyle w:val="Heading1"/>
      </w:pPr>
      <w:bookmarkStart w:id="8" w:name="O_1085075"/>
      <w:bookmarkEnd w:id="8"/>
      <w:r w:rsidRPr="00C818E5">
        <w:t>Unit Mapping Information</w:t>
      </w:r>
    </w:p>
    <w:p w:rsidR="007F3B9C" w:rsidP="007F3B9C">
      <w:pPr>
        <w:pStyle w:val="BodyText"/>
      </w:pPr>
      <w:r w:rsidRPr="00C818E5">
        <w:t>No equivalent unit.</w:t>
      </w:r>
    </w:p>
    <w:p w:rsidR="00000000" w:rsidRPr="00C818E5" w:rsidP="00C818E5">
      <w:pPr>
        <w:pStyle w:val="Heading1"/>
      </w:pPr>
      <w:bookmarkStart w:id="9" w:name="O_1085082"/>
      <w:bookmarkEnd w:id="9"/>
      <w:r w:rsidRPr="00C818E5">
        <w:t>Links</w:t>
      </w:r>
    </w:p>
    <w:p w:rsidR="00000000" w:rsidRPr="00C818E5" w:rsidP="007F3B9C">
      <w:pPr>
        <w:pStyle w:val="BodyText"/>
      </w:pPr>
      <w:r w:rsidRPr="00C81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19E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18E5" w:rsidP="00C818E5"/>
    <w:sectPr w:rsidSect="00C81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E5" w:rsidRPr="007F3B9C" w:rsidP="007F3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9C" w:rsidP="00C81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B9C" w:rsidP="00C81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3B9C" w:rsidP="00C81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8E5" w:rsidRPr="007F3B9C" w:rsidP="007F3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9C" w:rsidRPr="002D2AF8" w:rsidP="00C81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MEM19063 Use a faceting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3B9C" w:rsidP="00C81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CD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68D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8E5"/>
  </w:style>
  <w:style w:type="character" w:customStyle="1" w:styleId="Heading1Char">
    <w:name w:val="Heading 1 Char"/>
    <w:basedOn w:val="DefaultParagraphFont"/>
    <w:link w:val="Heading1"/>
    <w:rsid w:val="00C81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8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8E5"/>
    <w:rPr>
      <w:b/>
      <w:spacing w:val="0"/>
    </w:rPr>
  </w:style>
  <w:style w:type="character" w:styleId="Emphasis">
    <w:name w:val="Emphasis"/>
    <w:basedOn w:val="DefaultParagraphFont"/>
    <w:qFormat/>
    <w:rsid w:val="00C818E5"/>
    <w:rPr>
      <w:i/>
    </w:rPr>
  </w:style>
  <w:style w:type="paragraph" w:customStyle="1" w:styleId="SuperHeading">
    <w:name w:val="SuperHeading"/>
    <w:basedOn w:val="Normal"/>
    <w:rsid w:val="00C81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8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8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8E5"/>
  </w:style>
  <w:style w:type="paragraph" w:styleId="TableofFigures">
    <w:name w:val="table of figures"/>
    <w:basedOn w:val="Normal"/>
    <w:next w:val="Normal"/>
    <w:semiHidden/>
    <w:rsid w:val="00C81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8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8E5"/>
    <w:rPr>
      <w:rFonts w:ascii="Wingdings" w:hAnsi="Wingdings"/>
    </w:rPr>
  </w:style>
  <w:style w:type="paragraph" w:customStyle="1" w:styleId="TableHeading">
    <w:name w:val="Table Heading"/>
    <w:basedOn w:val="HeadingBase"/>
    <w:rsid w:val="00C81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8E5"/>
    <w:rPr>
      <w:color w:val="0033CC"/>
      <w:u w:val="none"/>
    </w:rPr>
  </w:style>
  <w:style w:type="paragraph" w:customStyle="1" w:styleId="BodyTextRight">
    <w:name w:val="Body Text Right"/>
    <w:basedOn w:val="BodyText"/>
    <w:rsid w:val="00C81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8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8E5"/>
    <w:rPr>
      <w:sz w:val="32"/>
    </w:rPr>
  </w:style>
  <w:style w:type="paragraph" w:customStyle="1" w:styleId="HeadingProcedure">
    <w:name w:val="Heading Procedure"/>
    <w:basedOn w:val="HeadingBase"/>
    <w:next w:val="Normal"/>
    <w:rsid w:val="00C81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8E5"/>
    <w:pPr>
      <w:spacing w:before="60" w:after="60"/>
    </w:pPr>
  </w:style>
  <w:style w:type="paragraph" w:styleId="ListContinue">
    <w:name w:val="List Continue"/>
    <w:basedOn w:val="List"/>
    <w:rsid w:val="00C818E5"/>
    <w:pPr>
      <w:ind w:firstLine="0"/>
    </w:pPr>
  </w:style>
  <w:style w:type="paragraph" w:customStyle="1" w:styleId="ListNote">
    <w:name w:val="List Note"/>
    <w:basedOn w:val="List"/>
    <w:rsid w:val="00C81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8E5"/>
    <w:rPr>
      <w:rFonts w:ascii="Courier New" w:hAnsi="Courier New"/>
    </w:rPr>
  </w:style>
  <w:style w:type="paragraph" w:customStyle="1" w:styleId="NoteBullet">
    <w:name w:val="Note Bullet"/>
    <w:basedOn w:val="Note"/>
    <w:rsid w:val="00C81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8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8E5"/>
    <w:rPr>
      <w:b/>
      <w:smallCaps/>
    </w:rPr>
  </w:style>
  <w:style w:type="paragraph" w:customStyle="1" w:styleId="TableListNumber">
    <w:name w:val="Table List Number"/>
    <w:basedOn w:val="ListNumber"/>
    <w:rsid w:val="00C81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8E5"/>
    <w:pPr>
      <w:numPr>
        <w:numId w:val="8"/>
      </w:numPr>
    </w:pPr>
  </w:style>
  <w:style w:type="paragraph" w:customStyle="1" w:styleId="ListAlpha2">
    <w:name w:val="List Alpha 2"/>
    <w:basedOn w:val="List2"/>
    <w:rsid w:val="00C818E5"/>
    <w:pPr>
      <w:numPr>
        <w:numId w:val="7"/>
      </w:numPr>
    </w:pPr>
  </w:style>
  <w:style w:type="paragraph" w:styleId="List2">
    <w:name w:val="List 2"/>
    <w:basedOn w:val="BodyText"/>
    <w:rsid w:val="00C81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8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8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8E5"/>
    <w:pPr>
      <w:numPr>
        <w:numId w:val="3"/>
      </w:numPr>
    </w:pPr>
  </w:style>
  <w:style w:type="paragraph" w:styleId="ListContinue2">
    <w:name w:val="List Continue 2"/>
    <w:basedOn w:val="List2"/>
    <w:rsid w:val="00C818E5"/>
    <w:pPr>
      <w:ind w:firstLine="0"/>
    </w:pPr>
  </w:style>
  <w:style w:type="paragraph" w:styleId="ListContinue3">
    <w:name w:val="List Continue 3"/>
    <w:basedOn w:val="List3"/>
    <w:rsid w:val="00C818E5"/>
    <w:pPr>
      <w:ind w:left="1021" w:firstLine="0"/>
    </w:pPr>
  </w:style>
  <w:style w:type="paragraph" w:styleId="ListContinue4">
    <w:name w:val="List Continue 4"/>
    <w:basedOn w:val="List4"/>
    <w:rsid w:val="00C818E5"/>
    <w:pPr>
      <w:ind w:firstLine="0"/>
    </w:pPr>
  </w:style>
  <w:style w:type="paragraph" w:styleId="ListContinue5">
    <w:name w:val="List Continue 5"/>
    <w:basedOn w:val="List5"/>
    <w:rsid w:val="00C818E5"/>
    <w:pPr>
      <w:ind w:firstLine="0"/>
    </w:pPr>
  </w:style>
  <w:style w:type="paragraph" w:styleId="ListNumber3">
    <w:name w:val="List Number 3"/>
    <w:basedOn w:val="List3"/>
    <w:rsid w:val="00C818E5"/>
    <w:pPr>
      <w:numPr>
        <w:numId w:val="4"/>
      </w:numPr>
    </w:pPr>
  </w:style>
  <w:style w:type="paragraph" w:styleId="ListNumber4">
    <w:name w:val="List Number 4"/>
    <w:basedOn w:val="List4"/>
    <w:rsid w:val="00C818E5"/>
    <w:pPr>
      <w:numPr>
        <w:numId w:val="5"/>
      </w:numPr>
    </w:pPr>
  </w:style>
  <w:style w:type="paragraph" w:styleId="ListNumber5">
    <w:name w:val="List Number 5"/>
    <w:basedOn w:val="List5"/>
    <w:rsid w:val="00C818E5"/>
    <w:pPr>
      <w:numPr>
        <w:numId w:val="6"/>
      </w:numPr>
    </w:pPr>
  </w:style>
  <w:style w:type="paragraph" w:styleId="BlockText">
    <w:name w:val="Block Text"/>
    <w:basedOn w:val="Normal"/>
    <w:rsid w:val="00C81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8E5"/>
    <w:rPr>
      <w:sz w:val="16"/>
      <w:vertAlign w:val="superscript"/>
    </w:rPr>
  </w:style>
  <w:style w:type="character" w:customStyle="1" w:styleId="Symbols">
    <w:name w:val="Symbols"/>
    <w:basedOn w:val="DefaultParagraphFont"/>
    <w:rsid w:val="00C818E5"/>
    <w:rPr>
      <w:rFonts w:ascii="Symbol" w:hAnsi="Symbol"/>
    </w:rPr>
  </w:style>
  <w:style w:type="character" w:customStyle="1" w:styleId="MenuOptions">
    <w:name w:val="Menu Options"/>
    <w:basedOn w:val="DefaultParagraphFont"/>
    <w:rsid w:val="00C81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8E5"/>
    <w:rPr>
      <w:b/>
    </w:rPr>
  </w:style>
  <w:style w:type="character" w:customStyle="1" w:styleId="Underlined">
    <w:name w:val="Underlined"/>
    <w:basedOn w:val="DefaultParagraphFont"/>
    <w:rsid w:val="00C818E5"/>
    <w:rPr>
      <w:u w:val="single"/>
    </w:rPr>
  </w:style>
  <w:style w:type="paragraph" w:customStyle="1" w:styleId="TableBodyTextRight">
    <w:name w:val="Table Body Text Right"/>
    <w:basedOn w:val="TableBodyText"/>
    <w:rsid w:val="00C81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8E5"/>
    <w:rPr>
      <w:sz w:val="18"/>
    </w:rPr>
  </w:style>
  <w:style w:type="paragraph" w:customStyle="1" w:styleId="BodySmallRight">
    <w:name w:val="Body Small Right"/>
    <w:basedOn w:val="BodyTextRight"/>
    <w:rsid w:val="00C818E5"/>
    <w:rPr>
      <w:sz w:val="18"/>
      <w:szCs w:val="18"/>
    </w:rPr>
  </w:style>
  <w:style w:type="paragraph" w:customStyle="1" w:styleId="MarginEdition">
    <w:name w:val="Margin Edition"/>
    <w:basedOn w:val="MarginNote"/>
    <w:rsid w:val="00C81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8E5"/>
    <w:rPr>
      <w:sz w:val="2"/>
      <w:szCs w:val="2"/>
    </w:rPr>
  </w:style>
  <w:style w:type="character" w:customStyle="1" w:styleId="Small">
    <w:name w:val="Small"/>
    <w:basedOn w:val="DefaultParagraphFont"/>
    <w:rsid w:val="00C818E5"/>
    <w:rPr>
      <w:sz w:val="16"/>
    </w:rPr>
  </w:style>
  <w:style w:type="paragraph" w:customStyle="1" w:styleId="WideTable">
    <w:name w:val="Wide Table"/>
    <w:basedOn w:val="Normal"/>
    <w:rsid w:val="00C81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8E5"/>
  </w:style>
  <w:style w:type="paragraph" w:styleId="Quote">
    <w:name w:val="Quote"/>
    <w:basedOn w:val="Heading1"/>
    <w:link w:val="QuoteChar"/>
    <w:qFormat/>
    <w:rsid w:val="00C81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8E5"/>
    <w:pPr>
      <w:pageBreakBefore/>
    </w:pPr>
  </w:style>
  <w:style w:type="paragraph" w:customStyle="1" w:styleId="Border">
    <w:name w:val="Border"/>
    <w:basedOn w:val="Normal"/>
    <w:qFormat/>
    <w:rsid w:val="00C81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8E5"/>
    <w:rPr>
      <w:u w:val="single"/>
    </w:rPr>
  </w:style>
  <w:style w:type="character" w:customStyle="1" w:styleId="BoldandItalics">
    <w:name w:val="Bold and Italics"/>
    <w:qFormat/>
    <w:rsid w:val="00C818E5"/>
    <w:rPr>
      <w:b/>
      <w:i/>
      <w:u w:val="none"/>
    </w:rPr>
  </w:style>
  <w:style w:type="paragraph" w:styleId="BalloonText">
    <w:name w:val="Balloon Text"/>
    <w:basedOn w:val="Normal"/>
    <w:link w:val="BalloonTextChar"/>
    <w:rsid w:val="00C81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8E5"/>
    <w:pPr>
      <w:spacing w:before="0" w:after="0"/>
    </w:pPr>
  </w:style>
  <w:style w:type="paragraph" w:customStyle="1" w:styleId="BodyTextBold">
    <w:name w:val="Body Text Bold"/>
    <w:basedOn w:val="BodyText"/>
    <w:qFormat/>
    <w:rsid w:val="00C818E5"/>
    <w:rPr>
      <w:b/>
    </w:rPr>
  </w:style>
  <w:style w:type="character" w:styleId="Hyperlink">
    <w:name w:val="Hyperlink"/>
    <w:basedOn w:val="DefaultParagraphFont"/>
    <w:uiPriority w:val="99"/>
    <w:unhideWhenUsed/>
    <w:rsid w:val="007F3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3720</Characters>
  <Application>Microsoft Office Word</Application>
  <DocSecurity>0</DocSecurity>
  <Lines>128</Lines>
  <Paragraphs>96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MEM19063 Use a faceting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