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616" w:rsidP="00731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MEM19063 Use a faceting machine</w:t>
      </w:r>
      <w:r>
        <w:fldChar w:fldCharType="end"/>
      </w:r>
    </w:p>
    <w:p w:rsidR="00731616" w:rsidP="00731616">
      <w:pPr>
        <w:pStyle w:val="Version"/>
        <w:sectPr w:rsidSect="00ED1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671" w:rsidP="00ED1671">
      <w:pPr>
        <w:pStyle w:val="SuperHeading"/>
      </w:pPr>
      <w:r w:rsidRPr="00ED1671">
        <w:t>Assessment Requirements for MEM19063 Use a faceting machine</w:t>
      </w:r>
    </w:p>
    <w:p w:rsidR="00000000" w:rsidRPr="00ED1671" w:rsidP="00ED1671">
      <w:pPr>
        <w:pStyle w:val="Heading1"/>
      </w:pPr>
      <w:bookmarkStart w:id="1" w:name="O_1085077"/>
      <w:bookmarkEnd w:id="1"/>
      <w:r w:rsidRPr="00ED1671">
        <w:t>Modification History</w:t>
      </w:r>
    </w:p>
    <w:p w:rsidR="00731616" w:rsidP="00731616">
      <w:pPr>
        <w:pStyle w:val="BodyText"/>
      </w:pPr>
      <w:r w:rsidRPr="00ED1671">
        <w:t>Release 1. New unit.</w:t>
      </w:r>
    </w:p>
    <w:p w:rsidR="00000000" w:rsidRPr="00ED1671" w:rsidP="00ED1671">
      <w:pPr>
        <w:pStyle w:val="Heading1"/>
      </w:pPr>
      <w:bookmarkStart w:id="2" w:name="O_1085078"/>
      <w:bookmarkEnd w:id="2"/>
      <w:r w:rsidRPr="00ED1671">
        <w:t>Performance Evidence</w:t>
      </w:r>
    </w:p>
    <w:p w:rsidR="00000000" w:rsidRPr="00ED1671" w:rsidP="00731616">
      <w:pPr>
        <w:pStyle w:val="BodyText"/>
      </w:pPr>
      <w:r w:rsidRPr="00ED1671">
        <w:t>Evidence required to demonstrate competence in this unit must be relevant to and satisfy the requirements of the elements and performance criteria and incl</w:t>
      </w:r>
      <w:r w:rsidRPr="00ED1671">
        <w:t>ude:</w:t>
      </w:r>
    </w:p>
    <w:p w:rsidR="00000000" w:rsidRPr="00ED1671" w:rsidP="00ED1671">
      <w:pPr>
        <w:pStyle w:val="ListBullet"/>
      </w:pPr>
      <w:r w:rsidRPr="00ED1671">
        <w:t>following standard operating procedures (SOPs) and complying with work health and safety (WHS) requirements at all times</w:t>
      </w:r>
    </w:p>
    <w:p w:rsidR="00000000" w:rsidRPr="00ED1671" w:rsidP="00ED1671">
      <w:pPr>
        <w:pStyle w:val="ListBullet"/>
      </w:pPr>
      <w:r w:rsidRPr="00ED1671">
        <w:t>setting up faceting equipment and completing required maintenance checklist on at least two occasions</w:t>
      </w:r>
    </w:p>
    <w:p w:rsidR="00000000" w:rsidRPr="00ED1671" w:rsidP="00ED1671">
      <w:pPr>
        <w:pStyle w:val="ListBullet"/>
      </w:pPr>
      <w:r w:rsidRPr="00ED1671">
        <w:t>selecting gemstone pieces s</w:t>
      </w:r>
      <w:r w:rsidRPr="00ED1671">
        <w:t>uitable for faceting</w:t>
      </w:r>
    </w:p>
    <w:p w:rsidR="00000000" w:rsidRPr="00ED1671" w:rsidP="00ED1671">
      <w:pPr>
        <w:pStyle w:val="ListBullet"/>
      </w:pPr>
      <w:r w:rsidRPr="00ED1671">
        <w:t>using faceting equipment to produce and polish a faceted gemstone that meets industry standards on at least two occasions.</w:t>
      </w:r>
    </w:p>
    <w:p w:rsidR="00731616" w:rsidRPr="00731616" w:rsidP="00731616">
      <w:pPr>
        <w:pStyle w:val="BodyText"/>
        <w:rPr>
          <w:i/>
        </w:rPr>
      </w:pPr>
      <w:r w:rsidRPr="00731616">
        <w:rPr>
          <w:rStyle w:val="Emphasis"/>
        </w:rPr>
        <w:t>Note: Where a volume and/or frequency is not specified, demonstration must be provided at least once.</w:t>
      </w:r>
    </w:p>
    <w:p w:rsidR="00000000" w:rsidRPr="00ED1671" w:rsidP="00ED1671">
      <w:pPr>
        <w:pStyle w:val="Heading1"/>
      </w:pPr>
      <w:bookmarkStart w:id="3" w:name="O_1085079"/>
      <w:bookmarkEnd w:id="3"/>
      <w:r w:rsidRPr="00ED1671">
        <w:t>Knowledge Evidence</w:t>
      </w:r>
    </w:p>
    <w:p w:rsidR="00000000" w:rsidRPr="00ED1671" w:rsidP="00731616">
      <w:pPr>
        <w:pStyle w:val="BodyText"/>
      </w:pPr>
      <w:r w:rsidRPr="00ED1671">
        <w:t>Evidence required to demonstrate the required knowledge for this unit must be relevant to and satisfy the requirements of the elements and performance criteria and include knowledge of:</w:t>
      </w:r>
    </w:p>
    <w:p w:rsidR="00000000" w:rsidRPr="00ED1671" w:rsidP="00ED1671">
      <w:pPr>
        <w:pStyle w:val="ListBullet"/>
      </w:pPr>
      <w:r w:rsidRPr="00ED1671">
        <w:t>materials, equipment, tools, machinery a</w:t>
      </w:r>
      <w:r w:rsidRPr="00ED1671">
        <w:t>nd consumables used for the gemstone faceting and polishing process</w:t>
      </w:r>
    </w:p>
    <w:p w:rsidR="00000000" w:rsidRPr="00ED1671" w:rsidP="00ED1671">
      <w:pPr>
        <w:pStyle w:val="ListBullet"/>
      </w:pPr>
      <w:r w:rsidRPr="00ED1671">
        <w:t>maintenance requirements for faceting machines</w:t>
      </w:r>
    </w:p>
    <w:p w:rsidR="00000000" w:rsidRPr="00ED1671" w:rsidP="00ED1671">
      <w:pPr>
        <w:pStyle w:val="ListBullet"/>
      </w:pPr>
      <w:r w:rsidRPr="00ED1671">
        <w:t>characteristics of gemstone pieces that make them suitable for faceting</w:t>
      </w:r>
    </w:p>
    <w:p w:rsidR="00000000" w:rsidRPr="00ED1671" w:rsidP="00ED1671">
      <w:pPr>
        <w:pStyle w:val="ListBullet"/>
      </w:pPr>
      <w:r w:rsidRPr="00ED1671">
        <w:t>techniques and processes used for faceting gemstones</w:t>
      </w:r>
    </w:p>
    <w:p w:rsidR="00000000" w:rsidRPr="00ED1671" w:rsidP="00ED1671">
      <w:pPr>
        <w:pStyle w:val="ListBullet"/>
      </w:pPr>
      <w:r w:rsidRPr="00ED1671">
        <w:t>sources of mater</w:t>
      </w:r>
      <w:r w:rsidRPr="00ED1671">
        <w:t>ials and supplies for gemstone production cutting and polishing</w:t>
      </w:r>
    </w:p>
    <w:p w:rsidR="00000000" w:rsidRPr="00ED1671" w:rsidP="00ED1671">
      <w:pPr>
        <w:pStyle w:val="ListBullet"/>
      </w:pPr>
      <w:r w:rsidRPr="00ED1671">
        <w:t>industry standards for gemstone faceting</w:t>
      </w:r>
    </w:p>
    <w:p w:rsidR="00000000" w:rsidRPr="00ED1671" w:rsidP="00ED1671">
      <w:pPr>
        <w:pStyle w:val="ListBullet"/>
      </w:pPr>
      <w:r w:rsidRPr="00ED1671">
        <w:t>safety issues associated with the use of gemstone faceting and polishing:</w:t>
      </w:r>
    </w:p>
    <w:p w:rsidR="00000000" w:rsidRPr="00ED1671" w:rsidP="00ED1671">
      <w:pPr>
        <w:pStyle w:val="ListBullet2"/>
      </w:pPr>
      <w:r w:rsidRPr="00ED1671">
        <w:t>materials</w:t>
      </w:r>
    </w:p>
    <w:p w:rsidR="00000000" w:rsidRPr="00ED1671" w:rsidP="00ED1671">
      <w:pPr>
        <w:pStyle w:val="ListBullet2"/>
      </w:pPr>
      <w:r w:rsidRPr="00ED1671">
        <w:t>machinery</w:t>
      </w:r>
    </w:p>
    <w:p w:rsidR="00000000" w:rsidRPr="00ED1671" w:rsidP="00ED1671">
      <w:pPr>
        <w:pStyle w:val="ListBullet2"/>
      </w:pPr>
      <w:r w:rsidRPr="00ED1671">
        <w:t>equipment</w:t>
      </w:r>
    </w:p>
    <w:p w:rsidR="00000000" w:rsidRPr="00ED1671" w:rsidP="00ED1671">
      <w:pPr>
        <w:pStyle w:val="ListBullet2"/>
      </w:pPr>
      <w:r w:rsidRPr="00ED1671">
        <w:t>tools</w:t>
      </w:r>
    </w:p>
    <w:p w:rsidR="00731616" w:rsidP="00ED1671">
      <w:pPr>
        <w:pStyle w:val="ListBullet2"/>
      </w:pPr>
      <w:r w:rsidRPr="00ED1671">
        <w:t>consumables.</w:t>
      </w:r>
    </w:p>
    <w:p w:rsidR="00731616" w:rsidP="00ED1671">
      <w:pPr>
        <w:pStyle w:val="ListBullet2"/>
      </w:pPr>
    </w:p>
    <w:p w:rsidR="00000000" w:rsidRPr="00ED1671" w:rsidP="00ED1671">
      <w:pPr>
        <w:pStyle w:val="Heading1"/>
      </w:pPr>
      <w:bookmarkStart w:id="4" w:name="O_1085080"/>
      <w:bookmarkEnd w:id="4"/>
      <w:r w:rsidRPr="00ED1671">
        <w:t>Assessment Conditions</w:t>
      </w:r>
    </w:p>
    <w:p w:rsidR="00000000" w:rsidRPr="00ED1671" w:rsidP="00ED1671">
      <w:pPr>
        <w:pStyle w:val="ListBullet"/>
      </w:pPr>
      <w:r w:rsidRPr="00ED1671">
        <w:t>Assessors must:</w:t>
      </w:r>
    </w:p>
    <w:p w:rsidR="00000000" w:rsidRPr="00ED1671" w:rsidP="00ED1671">
      <w:pPr>
        <w:pStyle w:val="ListBullet2"/>
      </w:pPr>
      <w:r w:rsidRPr="00ED1671">
        <w:t>have vocational competency in using gemstone faceting machinery at least to the level being assessed with relevant industry knowledge and experience</w:t>
      </w:r>
    </w:p>
    <w:p w:rsidR="00000000" w:rsidRPr="00ED1671" w:rsidP="00ED1671">
      <w:pPr>
        <w:pStyle w:val="ListBullet2"/>
      </w:pPr>
      <w:r w:rsidRPr="00ED1671">
        <w:t xml:space="preserve">satisfy the assessor requirements in the </w:t>
      </w:r>
      <w:r w:rsidRPr="00ED1671">
        <w:rPr>
          <w:rStyle w:val="Emphasis"/>
        </w:rPr>
        <w:t>Standards for Registered T</w:t>
      </w:r>
      <w:r w:rsidRPr="00ED1671">
        <w:rPr>
          <w:rStyle w:val="Emphasis"/>
        </w:rPr>
        <w:t xml:space="preserve">raining Organisations 2015 </w:t>
      </w:r>
      <w:r w:rsidRPr="00ED1671">
        <w:t>or its replacement</w:t>
      </w:r>
      <w:r w:rsidRPr="00ED1671">
        <w:rPr>
          <w:rStyle w:val="Emphasis"/>
        </w:rPr>
        <w:t xml:space="preserve"> </w:t>
      </w:r>
      <w:r w:rsidRPr="00ED1671">
        <w:t xml:space="preserve">and comply with the </w:t>
      </w:r>
      <w:r w:rsidRPr="00ED1671">
        <w:rPr>
          <w:rStyle w:val="Emphasis"/>
        </w:rPr>
        <w:t xml:space="preserve">National Vocational Education and Training Regulator Act 2011, </w:t>
      </w:r>
      <w:r w:rsidRPr="00ED1671">
        <w:t>its replacement</w:t>
      </w:r>
      <w:r w:rsidRPr="00ED1671">
        <w:rPr>
          <w:rStyle w:val="Emphasis"/>
        </w:rPr>
        <w:t xml:space="preserve"> </w:t>
      </w:r>
      <w:r w:rsidRPr="00ED1671">
        <w:t>or equivalent legislation covering VET regulation in a non-referring state/territory as the case requires.</w:t>
      </w:r>
    </w:p>
    <w:p w:rsidR="00000000" w:rsidRPr="00ED1671" w:rsidP="00ED1671">
      <w:pPr>
        <w:pStyle w:val="ListBullet"/>
      </w:pPr>
      <w:r w:rsidRPr="00ED1671">
        <w:t>Whe</w:t>
      </w:r>
      <w:r w:rsidRPr="00ED1671">
        <w:t>re possible, assessment must occur in operational workplace situations. Where this is not possible or where personal safety or environmental damage are limiting factors, assessment must occur in a sufficiently rigorous simulated environment that reflects r</w:t>
      </w:r>
      <w:r w:rsidRPr="00ED1671">
        <w:t>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ED1671" w:rsidP="00ED1671">
      <w:pPr>
        <w:pStyle w:val="ListBullet"/>
      </w:pPr>
      <w:r w:rsidRPr="00ED1671">
        <w:t>Conditions for assessment must include acc</w:t>
      </w:r>
      <w:r w:rsidRPr="00ED1671">
        <w:t>ess to all tools, equipment, materials and documentation required including relevant workplace procedures, product and manufacturing specifications.</w:t>
      </w:r>
    </w:p>
    <w:p w:rsidR="00731616" w:rsidP="00ED1671">
      <w:pPr>
        <w:pStyle w:val="ListBullet"/>
      </w:pPr>
      <w:r w:rsidRPr="00ED1671">
        <w:t>Assessment processes and techniques mu</w:t>
      </w:r>
      <w:r w:rsidRPr="00ED1671">
        <w:t>st be appropriate to the language, literacy and numeracy requirements of the work being performed and the needs of the candidate.</w:t>
      </w:r>
    </w:p>
    <w:p w:rsidR="00731616" w:rsidP="00ED1671">
      <w:pPr>
        <w:pStyle w:val="ListBullet"/>
      </w:pPr>
    </w:p>
    <w:p w:rsidR="00000000" w:rsidRPr="00ED1671" w:rsidP="00ED1671">
      <w:pPr>
        <w:pStyle w:val="Heading1"/>
      </w:pPr>
      <w:bookmarkStart w:id="5" w:name="O_1085083"/>
      <w:bookmarkEnd w:id="5"/>
      <w:r w:rsidRPr="00ED1671">
        <w:t>Links</w:t>
      </w:r>
    </w:p>
    <w:p w:rsidR="00000000" w:rsidRPr="00ED1671" w:rsidP="00731616">
      <w:pPr>
        <w:pStyle w:val="BodyText"/>
      </w:pPr>
      <w:r w:rsidRPr="00ED16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14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1671" w:rsidP="00ED1671"/>
    <w:sectPr w:rsidSect="00ED16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71" w:rsidRPr="00731616" w:rsidP="00731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16" w:rsidP="00ED1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616" w:rsidP="00ED1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616" w:rsidP="00ED1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671" w:rsidRPr="00731616" w:rsidP="00731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16" w:rsidRPr="002D2AF8" w:rsidP="00ED1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MEM19063 Use a faceting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1616" w:rsidP="00ED1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A5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0F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AA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671"/>
  </w:style>
  <w:style w:type="character" w:customStyle="1" w:styleId="Heading1Char">
    <w:name w:val="Heading 1 Char"/>
    <w:basedOn w:val="DefaultParagraphFont"/>
    <w:link w:val="Heading1"/>
    <w:rsid w:val="00ED1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6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6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16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1671"/>
    <w:rPr>
      <w:i/>
    </w:rPr>
  </w:style>
  <w:style w:type="paragraph" w:customStyle="1" w:styleId="SuperHeading">
    <w:name w:val="SuperHeading"/>
    <w:basedOn w:val="Normal"/>
    <w:rsid w:val="00ED1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6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6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1671"/>
    <w:rPr>
      <w:b/>
      <w:spacing w:val="0"/>
    </w:rPr>
  </w:style>
  <w:style w:type="paragraph" w:customStyle="1" w:styleId="SuperTitle">
    <w:name w:val="SuperTitle"/>
    <w:basedOn w:val="Title"/>
    <w:rsid w:val="00ED1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6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671"/>
  </w:style>
  <w:style w:type="paragraph" w:styleId="TableofFigures">
    <w:name w:val="table of figures"/>
    <w:basedOn w:val="Normal"/>
    <w:next w:val="Normal"/>
    <w:semiHidden/>
    <w:rsid w:val="00ED1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6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671"/>
    <w:rPr>
      <w:rFonts w:ascii="Wingdings" w:hAnsi="Wingdings"/>
    </w:rPr>
  </w:style>
  <w:style w:type="paragraph" w:customStyle="1" w:styleId="TableHeading">
    <w:name w:val="Table Heading"/>
    <w:basedOn w:val="HeadingBase"/>
    <w:rsid w:val="00ED16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671"/>
    <w:rPr>
      <w:color w:val="0033CC"/>
      <w:u w:val="none"/>
    </w:rPr>
  </w:style>
  <w:style w:type="paragraph" w:customStyle="1" w:styleId="BodyTextRight">
    <w:name w:val="Body Text Right"/>
    <w:basedOn w:val="BodyText"/>
    <w:rsid w:val="00ED1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6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671"/>
    <w:rPr>
      <w:sz w:val="32"/>
    </w:rPr>
  </w:style>
  <w:style w:type="paragraph" w:customStyle="1" w:styleId="HeadingProcedure">
    <w:name w:val="Heading Procedure"/>
    <w:basedOn w:val="HeadingBase"/>
    <w:next w:val="Normal"/>
    <w:rsid w:val="00ED1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671"/>
    <w:pPr>
      <w:spacing w:before="60" w:after="60"/>
    </w:pPr>
  </w:style>
  <w:style w:type="paragraph" w:styleId="ListContinue">
    <w:name w:val="List Continue"/>
    <w:basedOn w:val="List"/>
    <w:rsid w:val="00ED1671"/>
    <w:pPr>
      <w:ind w:firstLine="0"/>
    </w:pPr>
  </w:style>
  <w:style w:type="paragraph" w:customStyle="1" w:styleId="ListNote">
    <w:name w:val="List Note"/>
    <w:basedOn w:val="List"/>
    <w:rsid w:val="00ED1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671"/>
    <w:rPr>
      <w:rFonts w:ascii="Courier New" w:hAnsi="Courier New"/>
    </w:rPr>
  </w:style>
  <w:style w:type="paragraph" w:customStyle="1" w:styleId="NoteBullet">
    <w:name w:val="Note Bullet"/>
    <w:basedOn w:val="Note"/>
    <w:rsid w:val="00ED1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6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671"/>
    <w:rPr>
      <w:b/>
      <w:smallCaps/>
    </w:rPr>
  </w:style>
  <w:style w:type="paragraph" w:customStyle="1" w:styleId="TableListNumber">
    <w:name w:val="Table List Number"/>
    <w:basedOn w:val="ListNumber"/>
    <w:rsid w:val="00ED1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671"/>
    <w:pPr>
      <w:numPr>
        <w:numId w:val="9"/>
      </w:numPr>
    </w:pPr>
  </w:style>
  <w:style w:type="paragraph" w:customStyle="1" w:styleId="ListAlpha2">
    <w:name w:val="List Alpha 2"/>
    <w:basedOn w:val="List2"/>
    <w:rsid w:val="00ED1671"/>
    <w:pPr>
      <w:numPr>
        <w:numId w:val="8"/>
      </w:numPr>
    </w:pPr>
  </w:style>
  <w:style w:type="paragraph" w:styleId="List2">
    <w:name w:val="List 2"/>
    <w:basedOn w:val="BodyText"/>
    <w:rsid w:val="00ED1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6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6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671"/>
    <w:pPr>
      <w:numPr>
        <w:numId w:val="4"/>
      </w:numPr>
    </w:pPr>
  </w:style>
  <w:style w:type="paragraph" w:styleId="ListContinue2">
    <w:name w:val="List Continue 2"/>
    <w:basedOn w:val="List2"/>
    <w:rsid w:val="00ED1671"/>
    <w:pPr>
      <w:ind w:firstLine="0"/>
    </w:pPr>
  </w:style>
  <w:style w:type="paragraph" w:styleId="ListContinue3">
    <w:name w:val="List Continue 3"/>
    <w:basedOn w:val="List3"/>
    <w:rsid w:val="00ED1671"/>
    <w:pPr>
      <w:ind w:left="1021" w:firstLine="0"/>
    </w:pPr>
  </w:style>
  <w:style w:type="paragraph" w:styleId="ListContinue4">
    <w:name w:val="List Continue 4"/>
    <w:basedOn w:val="List4"/>
    <w:rsid w:val="00ED1671"/>
    <w:pPr>
      <w:ind w:firstLine="0"/>
    </w:pPr>
  </w:style>
  <w:style w:type="paragraph" w:styleId="ListContinue5">
    <w:name w:val="List Continue 5"/>
    <w:basedOn w:val="List5"/>
    <w:rsid w:val="00ED1671"/>
    <w:pPr>
      <w:ind w:firstLine="0"/>
    </w:pPr>
  </w:style>
  <w:style w:type="paragraph" w:styleId="ListNumber3">
    <w:name w:val="List Number 3"/>
    <w:basedOn w:val="List3"/>
    <w:rsid w:val="00ED1671"/>
    <w:pPr>
      <w:numPr>
        <w:numId w:val="5"/>
      </w:numPr>
    </w:pPr>
  </w:style>
  <w:style w:type="paragraph" w:styleId="ListNumber4">
    <w:name w:val="List Number 4"/>
    <w:basedOn w:val="List4"/>
    <w:rsid w:val="00ED1671"/>
    <w:pPr>
      <w:numPr>
        <w:numId w:val="6"/>
      </w:numPr>
    </w:pPr>
  </w:style>
  <w:style w:type="paragraph" w:styleId="ListNumber5">
    <w:name w:val="List Number 5"/>
    <w:basedOn w:val="List5"/>
    <w:rsid w:val="00ED1671"/>
    <w:pPr>
      <w:numPr>
        <w:numId w:val="7"/>
      </w:numPr>
    </w:pPr>
  </w:style>
  <w:style w:type="paragraph" w:styleId="BlockText">
    <w:name w:val="Block Text"/>
    <w:basedOn w:val="Normal"/>
    <w:rsid w:val="00ED1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671"/>
    <w:rPr>
      <w:sz w:val="16"/>
      <w:vertAlign w:val="superscript"/>
    </w:rPr>
  </w:style>
  <w:style w:type="character" w:customStyle="1" w:styleId="Symbols">
    <w:name w:val="Symbols"/>
    <w:basedOn w:val="DefaultParagraphFont"/>
    <w:rsid w:val="00ED1671"/>
    <w:rPr>
      <w:rFonts w:ascii="Symbol" w:hAnsi="Symbol"/>
    </w:rPr>
  </w:style>
  <w:style w:type="character" w:customStyle="1" w:styleId="MenuOptions">
    <w:name w:val="Menu Options"/>
    <w:basedOn w:val="DefaultParagraphFont"/>
    <w:rsid w:val="00ED1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671"/>
    <w:rPr>
      <w:b/>
    </w:rPr>
  </w:style>
  <w:style w:type="character" w:customStyle="1" w:styleId="Underlined">
    <w:name w:val="Underlined"/>
    <w:basedOn w:val="DefaultParagraphFont"/>
    <w:rsid w:val="00ED1671"/>
    <w:rPr>
      <w:u w:val="single"/>
    </w:rPr>
  </w:style>
  <w:style w:type="paragraph" w:customStyle="1" w:styleId="TableBodyTextRight">
    <w:name w:val="Table Body Text Right"/>
    <w:basedOn w:val="TableBodyText"/>
    <w:rsid w:val="00ED1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671"/>
    <w:rPr>
      <w:sz w:val="18"/>
    </w:rPr>
  </w:style>
  <w:style w:type="paragraph" w:customStyle="1" w:styleId="BodySmallRight">
    <w:name w:val="Body Small Right"/>
    <w:basedOn w:val="BodyTextRight"/>
    <w:rsid w:val="00ED1671"/>
    <w:rPr>
      <w:sz w:val="18"/>
      <w:szCs w:val="18"/>
    </w:rPr>
  </w:style>
  <w:style w:type="paragraph" w:customStyle="1" w:styleId="MarginEdition">
    <w:name w:val="Margin Edition"/>
    <w:basedOn w:val="MarginNote"/>
    <w:rsid w:val="00ED1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671"/>
    <w:rPr>
      <w:sz w:val="2"/>
      <w:szCs w:val="2"/>
    </w:rPr>
  </w:style>
  <w:style w:type="character" w:customStyle="1" w:styleId="Small">
    <w:name w:val="Small"/>
    <w:basedOn w:val="DefaultParagraphFont"/>
    <w:rsid w:val="00ED1671"/>
    <w:rPr>
      <w:sz w:val="16"/>
    </w:rPr>
  </w:style>
  <w:style w:type="paragraph" w:customStyle="1" w:styleId="WideTable">
    <w:name w:val="Wide Table"/>
    <w:basedOn w:val="Normal"/>
    <w:rsid w:val="00ED1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671"/>
  </w:style>
  <w:style w:type="paragraph" w:styleId="Quote">
    <w:name w:val="Quote"/>
    <w:basedOn w:val="Heading1"/>
    <w:link w:val="QuoteChar"/>
    <w:qFormat/>
    <w:rsid w:val="00ED1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671"/>
    <w:pPr>
      <w:pageBreakBefore/>
    </w:pPr>
  </w:style>
  <w:style w:type="paragraph" w:customStyle="1" w:styleId="Border">
    <w:name w:val="Border"/>
    <w:basedOn w:val="Normal"/>
    <w:qFormat/>
    <w:rsid w:val="00ED1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671"/>
    <w:rPr>
      <w:u w:val="single"/>
    </w:rPr>
  </w:style>
  <w:style w:type="character" w:customStyle="1" w:styleId="BoldandItalics">
    <w:name w:val="Bold and Italics"/>
    <w:qFormat/>
    <w:rsid w:val="00ED1671"/>
    <w:rPr>
      <w:b/>
      <w:i/>
      <w:u w:val="none"/>
    </w:rPr>
  </w:style>
  <w:style w:type="paragraph" w:styleId="BalloonText">
    <w:name w:val="Balloon Text"/>
    <w:basedOn w:val="Normal"/>
    <w:link w:val="BalloonTextChar"/>
    <w:rsid w:val="00ED1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671"/>
    <w:pPr>
      <w:spacing w:before="0" w:after="0"/>
    </w:pPr>
  </w:style>
  <w:style w:type="paragraph" w:customStyle="1" w:styleId="BodyTextBold">
    <w:name w:val="Body Text Bold"/>
    <w:basedOn w:val="BodyText"/>
    <w:qFormat/>
    <w:rsid w:val="00ED1671"/>
    <w:rPr>
      <w:b/>
    </w:rPr>
  </w:style>
  <w:style w:type="character" w:styleId="Hyperlink">
    <w:name w:val="Hyperlink"/>
    <w:basedOn w:val="DefaultParagraphFont"/>
    <w:uiPriority w:val="99"/>
    <w:unhideWhenUsed/>
    <w:rsid w:val="00731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2815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MEM19063 Use a faceting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