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1C1" w:rsidP="00310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MEM19061 Carve and polish gemstones</w:t>
      </w:r>
      <w:r>
        <w:fldChar w:fldCharType="end"/>
      </w:r>
    </w:p>
    <w:p w:rsidR="003101C1" w:rsidP="003101C1">
      <w:pPr>
        <w:pStyle w:val="Version"/>
        <w:sectPr w:rsidSect="00FA1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4B3" w:rsidP="00FA14B3">
      <w:pPr>
        <w:pStyle w:val="SuperHeading"/>
      </w:pPr>
      <w:r w:rsidRPr="00FA14B3">
        <w:t>Assessment Requirements for MEM19061 Carve and polish gemstones</w:t>
      </w:r>
    </w:p>
    <w:p w:rsidR="00000000" w:rsidRPr="00FA14B3" w:rsidP="00FA14B3">
      <w:pPr>
        <w:pStyle w:val="Heading1"/>
      </w:pPr>
      <w:bookmarkStart w:id="1" w:name="O_1085039"/>
      <w:bookmarkEnd w:id="1"/>
      <w:r w:rsidRPr="00FA14B3">
        <w:t>Modification History</w:t>
      </w:r>
    </w:p>
    <w:p w:rsidR="003101C1" w:rsidP="003101C1">
      <w:pPr>
        <w:pStyle w:val="BodyText"/>
      </w:pPr>
      <w:r w:rsidRPr="00FA14B3">
        <w:t>Release 1. New unit.</w:t>
      </w:r>
    </w:p>
    <w:p w:rsidR="00000000" w:rsidRPr="00FA14B3" w:rsidP="00FA14B3">
      <w:pPr>
        <w:pStyle w:val="Heading1"/>
      </w:pPr>
      <w:bookmarkStart w:id="2" w:name="O_1085040"/>
      <w:bookmarkEnd w:id="2"/>
      <w:r w:rsidRPr="00FA14B3">
        <w:t>Performance Evidence</w:t>
      </w:r>
    </w:p>
    <w:p w:rsidR="00000000" w:rsidRPr="00FA14B3" w:rsidP="003101C1">
      <w:pPr>
        <w:pStyle w:val="BodyText"/>
      </w:pPr>
      <w:r w:rsidRPr="00FA14B3">
        <w:t>Evidence required to demonstrate competence in this unit must be relevant to and satisfy the requirements of the elements and performance criteria and include:</w:t>
      </w:r>
    </w:p>
    <w:p w:rsidR="00000000" w:rsidRPr="00FA14B3" w:rsidP="00FA14B3">
      <w:pPr>
        <w:pStyle w:val="ListBullet"/>
      </w:pPr>
      <w:r w:rsidRPr="00FA14B3">
        <w:t>following standard operating procedures and complying with work health and safety (WHS) require</w:t>
      </w:r>
      <w:r w:rsidRPr="00FA14B3">
        <w:t>ments at all times</w:t>
      </w:r>
    </w:p>
    <w:p w:rsidR="00000000" w:rsidRPr="00FA14B3" w:rsidP="00FA14B3">
      <w:pPr>
        <w:pStyle w:val="ListBullet"/>
      </w:pPr>
      <w:r w:rsidRPr="00FA14B3">
        <w:t xml:space="preserve">identifying, selecting and using consumables, tools, machinery and equipment appropriate to carving and polishing tasks </w:t>
      </w:r>
    </w:p>
    <w:p w:rsidR="00000000" w:rsidRPr="00FA14B3" w:rsidP="00FA14B3">
      <w:pPr>
        <w:pStyle w:val="ListBullet"/>
      </w:pPr>
      <w:r w:rsidRPr="00FA14B3">
        <w:t xml:space="preserve">assessing and discussing potential of stone for carving </w:t>
      </w:r>
    </w:p>
    <w:p w:rsidR="00000000" w:rsidRPr="00FA14B3" w:rsidP="00FA14B3">
      <w:pPr>
        <w:pStyle w:val="ListBullet"/>
      </w:pPr>
      <w:r w:rsidRPr="00FA14B3">
        <w:t>carving and polishing gemstones on at least two occasions t</w:t>
      </w:r>
      <w:r w:rsidRPr="00FA14B3">
        <w:t xml:space="preserve">o accepted standards. </w:t>
      </w:r>
    </w:p>
    <w:p w:rsidR="003101C1" w:rsidRPr="003101C1" w:rsidP="003101C1">
      <w:pPr>
        <w:pStyle w:val="BodyText"/>
        <w:rPr>
          <w:i/>
        </w:rPr>
      </w:pPr>
      <w:r w:rsidRPr="003101C1">
        <w:rPr>
          <w:rStyle w:val="Emphasis"/>
        </w:rPr>
        <w:t>Note: Where a volume and/or frequency is not specified, demonstration must be provided at least once.</w:t>
      </w:r>
    </w:p>
    <w:p w:rsidR="00000000" w:rsidRPr="00FA14B3" w:rsidP="00FA14B3">
      <w:pPr>
        <w:pStyle w:val="Heading1"/>
      </w:pPr>
      <w:bookmarkStart w:id="3" w:name="O_1085041"/>
      <w:bookmarkEnd w:id="3"/>
      <w:r w:rsidRPr="00FA14B3">
        <w:t>Knowledge Evidence</w:t>
      </w:r>
    </w:p>
    <w:p w:rsidR="00000000" w:rsidRPr="00FA14B3" w:rsidP="003101C1">
      <w:pPr>
        <w:pStyle w:val="BodyText"/>
      </w:pPr>
      <w:r w:rsidRPr="00FA14B3">
        <w:t>Evidence required to demonstrate the required knowledge for this unit must be relevant to an</w:t>
      </w:r>
      <w:r w:rsidRPr="00FA14B3">
        <w:t>d satisfy the requirements of the elements and performance criteria and include knowledge of:</w:t>
      </w:r>
    </w:p>
    <w:p w:rsidR="00000000" w:rsidRPr="00FA14B3" w:rsidP="00FA14B3">
      <w:pPr>
        <w:pStyle w:val="ListBullet"/>
      </w:pPr>
      <w:r w:rsidRPr="00FA14B3">
        <w:t>materials, equipment, tools, machinery and consumables needed for carving and polishing gemstones</w:t>
      </w:r>
    </w:p>
    <w:p w:rsidR="00000000" w:rsidRPr="00FA14B3" w:rsidP="00FA14B3">
      <w:pPr>
        <w:pStyle w:val="ListBullet"/>
      </w:pPr>
      <w:r w:rsidRPr="00FA14B3">
        <w:t xml:space="preserve">characteristics of gemstone pieces that make them suitable for </w:t>
      </w:r>
      <w:r w:rsidRPr="00FA14B3">
        <w:t xml:space="preserve">carving </w:t>
      </w:r>
    </w:p>
    <w:p w:rsidR="00000000" w:rsidRPr="00FA14B3" w:rsidP="00FA14B3">
      <w:pPr>
        <w:pStyle w:val="ListBullet"/>
      </w:pPr>
      <w:r w:rsidRPr="00FA14B3">
        <w:t>techniques and processes to create a finished carving</w:t>
      </w:r>
    </w:p>
    <w:p w:rsidR="00000000" w:rsidRPr="00FA14B3" w:rsidP="00FA14B3">
      <w:pPr>
        <w:pStyle w:val="ListBullet"/>
      </w:pPr>
      <w:r w:rsidRPr="00FA14B3">
        <w:t>fault identification and rectification</w:t>
      </w:r>
    </w:p>
    <w:p w:rsidR="00000000" w:rsidRPr="00FA14B3" w:rsidP="00FA14B3">
      <w:pPr>
        <w:pStyle w:val="ListBullet"/>
      </w:pPr>
      <w:r w:rsidRPr="00FA14B3">
        <w:t>industry standards for gemstone carving</w:t>
      </w:r>
    </w:p>
    <w:p w:rsidR="00000000" w:rsidRPr="00FA14B3" w:rsidP="00FA14B3">
      <w:pPr>
        <w:pStyle w:val="ListBullet"/>
      </w:pPr>
      <w:r w:rsidRPr="00FA14B3">
        <w:t>safety issues associated with the use of gemstone carving and polishing:</w:t>
      </w:r>
    </w:p>
    <w:p w:rsidR="00000000" w:rsidRPr="00FA14B3" w:rsidP="00FA14B3">
      <w:pPr>
        <w:pStyle w:val="ListBullet2"/>
      </w:pPr>
      <w:r w:rsidRPr="00FA14B3">
        <w:t>materials</w:t>
      </w:r>
    </w:p>
    <w:p w:rsidR="00000000" w:rsidRPr="00FA14B3" w:rsidP="00FA14B3">
      <w:pPr>
        <w:pStyle w:val="ListBullet2"/>
      </w:pPr>
      <w:r w:rsidRPr="00FA14B3">
        <w:t>machinery</w:t>
      </w:r>
    </w:p>
    <w:p w:rsidR="00000000" w:rsidRPr="00FA14B3" w:rsidP="00FA14B3">
      <w:pPr>
        <w:pStyle w:val="ListBullet2"/>
      </w:pPr>
      <w:r w:rsidRPr="00FA14B3">
        <w:t>equipment</w:t>
      </w:r>
    </w:p>
    <w:p w:rsidR="00000000" w:rsidRPr="00FA14B3" w:rsidP="00FA14B3">
      <w:pPr>
        <w:pStyle w:val="ListBullet2"/>
      </w:pPr>
      <w:r w:rsidRPr="00FA14B3">
        <w:t>tools</w:t>
      </w:r>
    </w:p>
    <w:p w:rsidR="003101C1" w:rsidP="00FA14B3">
      <w:pPr>
        <w:pStyle w:val="ListBullet2"/>
      </w:pPr>
      <w:r w:rsidRPr="00FA14B3">
        <w:t>consumables.</w:t>
      </w:r>
    </w:p>
    <w:p w:rsidR="003101C1" w:rsidP="00FA14B3">
      <w:pPr>
        <w:pStyle w:val="ListBullet2"/>
      </w:pPr>
    </w:p>
    <w:p w:rsidR="00000000" w:rsidRPr="00FA14B3" w:rsidP="00FA14B3">
      <w:pPr>
        <w:pStyle w:val="Heading1"/>
      </w:pPr>
      <w:bookmarkStart w:id="4" w:name="O_1085042"/>
      <w:bookmarkEnd w:id="4"/>
      <w:r w:rsidRPr="00FA14B3">
        <w:t>Assessment Conditions</w:t>
      </w:r>
    </w:p>
    <w:p w:rsidR="00000000" w:rsidRPr="00FA14B3" w:rsidP="00FA14B3">
      <w:pPr>
        <w:pStyle w:val="ListBullet"/>
      </w:pPr>
      <w:r w:rsidRPr="00FA14B3">
        <w:t>Assessors must:</w:t>
      </w:r>
    </w:p>
    <w:p w:rsidR="00000000" w:rsidRPr="00FA14B3" w:rsidP="00FA14B3">
      <w:pPr>
        <w:pStyle w:val="ListBullet2"/>
      </w:pPr>
      <w:r w:rsidRPr="00FA14B3">
        <w:t>have vocational competency in carving and polishing gemstones at least to the level being assessed with relevant industry knowledge and experience</w:t>
      </w:r>
    </w:p>
    <w:p w:rsidR="00000000" w:rsidRPr="00FA14B3" w:rsidP="00FA14B3">
      <w:pPr>
        <w:pStyle w:val="ListBullet2"/>
      </w:pPr>
      <w:r w:rsidRPr="00FA14B3">
        <w:t>satisfy the assessor requirements in</w:t>
      </w:r>
      <w:r w:rsidRPr="00FA14B3">
        <w:t xml:space="preserve"> the </w:t>
      </w:r>
      <w:r w:rsidRPr="00FA14B3">
        <w:rPr>
          <w:rStyle w:val="Emphasis"/>
        </w:rPr>
        <w:t xml:space="preserve">Standards for Registered Training Organisations 2015 </w:t>
      </w:r>
      <w:r w:rsidRPr="00FA14B3">
        <w:t>or its replacement</w:t>
      </w:r>
      <w:r w:rsidRPr="00FA14B3">
        <w:rPr>
          <w:rStyle w:val="Emphasis"/>
        </w:rPr>
        <w:t xml:space="preserve"> </w:t>
      </w:r>
      <w:r w:rsidRPr="00FA14B3">
        <w:t xml:space="preserve">and comply with the </w:t>
      </w:r>
      <w:r w:rsidRPr="00FA14B3">
        <w:rPr>
          <w:rStyle w:val="Emphasis"/>
        </w:rPr>
        <w:t xml:space="preserve">National Vocational Education and Training Regulator Act 2011, </w:t>
      </w:r>
      <w:r w:rsidRPr="00FA14B3">
        <w:t>its replacement</w:t>
      </w:r>
      <w:r w:rsidRPr="00FA14B3">
        <w:rPr>
          <w:rStyle w:val="Emphasis"/>
        </w:rPr>
        <w:t xml:space="preserve"> </w:t>
      </w:r>
      <w:r w:rsidRPr="00FA14B3">
        <w:t>or equivalent legislation covering VET regulation in a non-referring state/terri</w:t>
      </w:r>
      <w:r w:rsidRPr="00FA14B3">
        <w:t>tory as the case requires.</w:t>
      </w:r>
    </w:p>
    <w:p w:rsidR="00000000" w:rsidRPr="00FA14B3" w:rsidP="00FA14B3">
      <w:pPr>
        <w:pStyle w:val="ListBullet"/>
      </w:pPr>
      <w:r w:rsidRPr="00FA14B3">
        <w:t>Where possible, assessment must occur in operational workplace situations. Where this is not possible or where personal safety or environmental damage are limiting factors, assessment must occur in a sufficiently rigorous simula</w:t>
      </w:r>
      <w:r w:rsidRPr="00FA14B3">
        <w:t>ted environment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FA14B3" w:rsidP="00FA14B3">
      <w:pPr>
        <w:pStyle w:val="ListBullet"/>
      </w:pPr>
      <w:r w:rsidRPr="00FA14B3">
        <w:t xml:space="preserve">Conditions </w:t>
      </w:r>
      <w:r w:rsidRPr="00FA14B3">
        <w:t>for assessment must include access to all tools, equipment, materials and documentation required including relevant workplace procedures, product and manufacturing specifications.</w:t>
      </w:r>
    </w:p>
    <w:p w:rsidR="003101C1" w:rsidP="00FA14B3">
      <w:pPr>
        <w:pStyle w:val="ListBullet"/>
      </w:pPr>
      <w:r w:rsidRPr="00FA14B3">
        <w:t>Assessment processes and techniques must be appropriate to the language, lit</w:t>
      </w:r>
      <w:r w:rsidRPr="00FA14B3">
        <w:t>eracy and numeracy requirements of the work being performed and the needs of the candidate.</w:t>
      </w:r>
    </w:p>
    <w:p w:rsidR="003101C1" w:rsidP="00FA14B3">
      <w:pPr>
        <w:pStyle w:val="ListBullet"/>
      </w:pPr>
    </w:p>
    <w:p w:rsidR="00000000" w:rsidRPr="00FA14B3" w:rsidP="00FA14B3">
      <w:pPr>
        <w:pStyle w:val="Heading1"/>
      </w:pPr>
      <w:bookmarkStart w:id="5" w:name="O_1085045"/>
      <w:bookmarkEnd w:id="5"/>
      <w:r w:rsidRPr="00FA14B3">
        <w:t>Links</w:t>
      </w:r>
    </w:p>
    <w:p w:rsidR="00000000" w:rsidRPr="00FA14B3" w:rsidP="003101C1">
      <w:pPr>
        <w:pStyle w:val="BodyText"/>
      </w:pPr>
      <w:r w:rsidRPr="00FA14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53C4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A14B3" w:rsidP="00FA14B3"/>
    <w:sectPr w:rsidSect="00FA14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B3" w:rsidRPr="003101C1" w:rsidP="00310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C1" w:rsidP="00FA1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01C1" w:rsidP="00FA1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01C1" w:rsidP="00FA1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4B3" w:rsidRPr="003101C1" w:rsidP="00310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1C1" w:rsidRPr="002D2AF8" w:rsidP="00FA1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MEM19061 Carve and polish gemstones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101C1" w:rsidP="00FA1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2E64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744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DC88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4B3"/>
  </w:style>
  <w:style w:type="character" w:customStyle="1" w:styleId="Heading1Char">
    <w:name w:val="Heading 1 Char"/>
    <w:basedOn w:val="DefaultParagraphFont"/>
    <w:link w:val="Heading1"/>
    <w:rsid w:val="00FA1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4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14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14B3"/>
    <w:rPr>
      <w:i/>
    </w:rPr>
  </w:style>
  <w:style w:type="paragraph" w:customStyle="1" w:styleId="SuperHeading">
    <w:name w:val="SuperHeading"/>
    <w:basedOn w:val="Normal"/>
    <w:rsid w:val="00FA1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4B3"/>
    <w:rPr>
      <w:b/>
      <w:spacing w:val="0"/>
    </w:rPr>
  </w:style>
  <w:style w:type="paragraph" w:customStyle="1" w:styleId="SuperTitle">
    <w:name w:val="SuperTitle"/>
    <w:basedOn w:val="Title"/>
    <w:rsid w:val="00FA1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4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1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4B3"/>
  </w:style>
  <w:style w:type="paragraph" w:styleId="TableofFigures">
    <w:name w:val="table of figures"/>
    <w:basedOn w:val="Normal"/>
    <w:next w:val="Normal"/>
    <w:semiHidden/>
    <w:rsid w:val="00FA1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4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4B3"/>
    <w:rPr>
      <w:rFonts w:ascii="Wingdings" w:hAnsi="Wingdings"/>
    </w:rPr>
  </w:style>
  <w:style w:type="paragraph" w:customStyle="1" w:styleId="TableHeading">
    <w:name w:val="Table Heading"/>
    <w:basedOn w:val="HeadingBase"/>
    <w:rsid w:val="00FA1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4B3"/>
    <w:rPr>
      <w:color w:val="0033CC"/>
      <w:u w:val="none"/>
    </w:rPr>
  </w:style>
  <w:style w:type="paragraph" w:customStyle="1" w:styleId="BodyTextRight">
    <w:name w:val="Body Text Right"/>
    <w:basedOn w:val="BodyText"/>
    <w:rsid w:val="00FA1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4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4B3"/>
    <w:rPr>
      <w:sz w:val="32"/>
    </w:rPr>
  </w:style>
  <w:style w:type="paragraph" w:customStyle="1" w:styleId="HeadingProcedure">
    <w:name w:val="Heading Procedure"/>
    <w:basedOn w:val="HeadingBase"/>
    <w:next w:val="Normal"/>
    <w:rsid w:val="00FA1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4B3"/>
    <w:pPr>
      <w:spacing w:before="60" w:after="60"/>
    </w:pPr>
  </w:style>
  <w:style w:type="paragraph" w:styleId="ListContinue">
    <w:name w:val="List Continue"/>
    <w:basedOn w:val="List"/>
    <w:rsid w:val="00FA14B3"/>
    <w:pPr>
      <w:ind w:firstLine="0"/>
    </w:pPr>
  </w:style>
  <w:style w:type="paragraph" w:customStyle="1" w:styleId="ListNote">
    <w:name w:val="List Note"/>
    <w:basedOn w:val="List"/>
    <w:rsid w:val="00FA1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4B3"/>
    <w:rPr>
      <w:rFonts w:ascii="Courier New" w:hAnsi="Courier New"/>
    </w:rPr>
  </w:style>
  <w:style w:type="paragraph" w:customStyle="1" w:styleId="NoteBullet">
    <w:name w:val="Note Bullet"/>
    <w:basedOn w:val="Note"/>
    <w:rsid w:val="00FA1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4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4B3"/>
    <w:rPr>
      <w:b/>
      <w:smallCaps/>
    </w:rPr>
  </w:style>
  <w:style w:type="paragraph" w:customStyle="1" w:styleId="TableListNumber">
    <w:name w:val="Table List Number"/>
    <w:basedOn w:val="ListNumber"/>
    <w:rsid w:val="00FA1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4B3"/>
    <w:pPr>
      <w:numPr>
        <w:numId w:val="9"/>
      </w:numPr>
    </w:pPr>
  </w:style>
  <w:style w:type="paragraph" w:customStyle="1" w:styleId="ListAlpha2">
    <w:name w:val="List Alpha 2"/>
    <w:basedOn w:val="List2"/>
    <w:rsid w:val="00FA14B3"/>
    <w:pPr>
      <w:numPr>
        <w:numId w:val="8"/>
      </w:numPr>
    </w:pPr>
  </w:style>
  <w:style w:type="paragraph" w:styleId="List2">
    <w:name w:val="List 2"/>
    <w:basedOn w:val="BodyText"/>
    <w:rsid w:val="00FA1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4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4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4B3"/>
    <w:pPr>
      <w:numPr>
        <w:numId w:val="4"/>
      </w:numPr>
    </w:pPr>
  </w:style>
  <w:style w:type="paragraph" w:styleId="ListContinue2">
    <w:name w:val="List Continue 2"/>
    <w:basedOn w:val="List2"/>
    <w:rsid w:val="00FA14B3"/>
    <w:pPr>
      <w:ind w:firstLine="0"/>
    </w:pPr>
  </w:style>
  <w:style w:type="paragraph" w:styleId="ListContinue3">
    <w:name w:val="List Continue 3"/>
    <w:basedOn w:val="List3"/>
    <w:rsid w:val="00FA14B3"/>
    <w:pPr>
      <w:ind w:left="1021" w:firstLine="0"/>
    </w:pPr>
  </w:style>
  <w:style w:type="paragraph" w:styleId="ListContinue4">
    <w:name w:val="List Continue 4"/>
    <w:basedOn w:val="List4"/>
    <w:rsid w:val="00FA14B3"/>
    <w:pPr>
      <w:ind w:firstLine="0"/>
    </w:pPr>
  </w:style>
  <w:style w:type="paragraph" w:styleId="ListContinue5">
    <w:name w:val="List Continue 5"/>
    <w:basedOn w:val="List5"/>
    <w:rsid w:val="00FA14B3"/>
    <w:pPr>
      <w:ind w:firstLine="0"/>
    </w:pPr>
  </w:style>
  <w:style w:type="paragraph" w:styleId="ListNumber3">
    <w:name w:val="List Number 3"/>
    <w:basedOn w:val="List3"/>
    <w:rsid w:val="00FA14B3"/>
    <w:pPr>
      <w:numPr>
        <w:numId w:val="5"/>
      </w:numPr>
    </w:pPr>
  </w:style>
  <w:style w:type="paragraph" w:styleId="ListNumber4">
    <w:name w:val="List Number 4"/>
    <w:basedOn w:val="List4"/>
    <w:rsid w:val="00FA14B3"/>
    <w:pPr>
      <w:numPr>
        <w:numId w:val="6"/>
      </w:numPr>
    </w:pPr>
  </w:style>
  <w:style w:type="paragraph" w:styleId="ListNumber5">
    <w:name w:val="List Number 5"/>
    <w:basedOn w:val="List5"/>
    <w:rsid w:val="00FA14B3"/>
    <w:pPr>
      <w:numPr>
        <w:numId w:val="7"/>
      </w:numPr>
    </w:pPr>
  </w:style>
  <w:style w:type="paragraph" w:styleId="BlockText">
    <w:name w:val="Block Text"/>
    <w:basedOn w:val="Normal"/>
    <w:rsid w:val="00FA1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4B3"/>
    <w:rPr>
      <w:sz w:val="16"/>
      <w:vertAlign w:val="superscript"/>
    </w:rPr>
  </w:style>
  <w:style w:type="character" w:customStyle="1" w:styleId="Symbols">
    <w:name w:val="Symbols"/>
    <w:basedOn w:val="DefaultParagraphFont"/>
    <w:rsid w:val="00FA14B3"/>
    <w:rPr>
      <w:rFonts w:ascii="Symbol" w:hAnsi="Symbol"/>
    </w:rPr>
  </w:style>
  <w:style w:type="character" w:customStyle="1" w:styleId="MenuOptions">
    <w:name w:val="Menu Options"/>
    <w:basedOn w:val="DefaultParagraphFont"/>
    <w:rsid w:val="00FA1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4B3"/>
    <w:rPr>
      <w:b/>
    </w:rPr>
  </w:style>
  <w:style w:type="character" w:customStyle="1" w:styleId="Underlined">
    <w:name w:val="Underlined"/>
    <w:basedOn w:val="DefaultParagraphFont"/>
    <w:rsid w:val="00FA14B3"/>
    <w:rPr>
      <w:u w:val="single"/>
    </w:rPr>
  </w:style>
  <w:style w:type="paragraph" w:customStyle="1" w:styleId="TableBodyTextRight">
    <w:name w:val="Table Body Text Right"/>
    <w:basedOn w:val="TableBodyText"/>
    <w:rsid w:val="00FA1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4B3"/>
    <w:rPr>
      <w:sz w:val="18"/>
    </w:rPr>
  </w:style>
  <w:style w:type="paragraph" w:customStyle="1" w:styleId="BodySmallRight">
    <w:name w:val="Body Small Right"/>
    <w:basedOn w:val="BodyTextRight"/>
    <w:rsid w:val="00FA14B3"/>
    <w:rPr>
      <w:sz w:val="18"/>
      <w:szCs w:val="18"/>
    </w:rPr>
  </w:style>
  <w:style w:type="paragraph" w:customStyle="1" w:styleId="MarginEdition">
    <w:name w:val="Margin Edition"/>
    <w:basedOn w:val="MarginNote"/>
    <w:rsid w:val="00FA1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4B3"/>
    <w:rPr>
      <w:sz w:val="2"/>
      <w:szCs w:val="2"/>
    </w:rPr>
  </w:style>
  <w:style w:type="character" w:customStyle="1" w:styleId="Small">
    <w:name w:val="Small"/>
    <w:basedOn w:val="DefaultParagraphFont"/>
    <w:rsid w:val="00FA14B3"/>
    <w:rPr>
      <w:sz w:val="16"/>
    </w:rPr>
  </w:style>
  <w:style w:type="paragraph" w:customStyle="1" w:styleId="WideTable">
    <w:name w:val="Wide Table"/>
    <w:basedOn w:val="Normal"/>
    <w:rsid w:val="00FA1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4B3"/>
  </w:style>
  <w:style w:type="paragraph" w:styleId="Quote">
    <w:name w:val="Quote"/>
    <w:basedOn w:val="Heading1"/>
    <w:link w:val="QuoteChar"/>
    <w:qFormat/>
    <w:rsid w:val="00FA1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4B3"/>
    <w:pPr>
      <w:pageBreakBefore/>
    </w:pPr>
  </w:style>
  <w:style w:type="paragraph" w:customStyle="1" w:styleId="Border">
    <w:name w:val="Border"/>
    <w:basedOn w:val="Normal"/>
    <w:qFormat/>
    <w:rsid w:val="00FA1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4B3"/>
    <w:rPr>
      <w:u w:val="single"/>
    </w:rPr>
  </w:style>
  <w:style w:type="character" w:customStyle="1" w:styleId="BoldandItalics">
    <w:name w:val="Bold and Italics"/>
    <w:qFormat/>
    <w:rsid w:val="00FA14B3"/>
    <w:rPr>
      <w:b/>
      <w:i/>
      <w:u w:val="none"/>
    </w:rPr>
  </w:style>
  <w:style w:type="paragraph" w:styleId="BalloonText">
    <w:name w:val="Balloon Text"/>
    <w:basedOn w:val="Normal"/>
    <w:link w:val="BalloonTextChar"/>
    <w:rsid w:val="00FA1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4B3"/>
    <w:pPr>
      <w:spacing w:before="0" w:after="0"/>
    </w:pPr>
  </w:style>
  <w:style w:type="paragraph" w:customStyle="1" w:styleId="BodyTextBold">
    <w:name w:val="Body Text Bold"/>
    <w:basedOn w:val="BodyText"/>
    <w:qFormat/>
    <w:rsid w:val="00FA14B3"/>
    <w:rPr>
      <w:b/>
    </w:rPr>
  </w:style>
  <w:style w:type="character" w:styleId="Hyperlink">
    <w:name w:val="Hyperlink"/>
    <w:basedOn w:val="DefaultParagraphFont"/>
    <w:uiPriority w:val="99"/>
    <w:unhideWhenUsed/>
    <w:rsid w:val="00310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2720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MEM19061 Carve and polish gemstones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