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C3C" w:rsidP="00F04C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MEM19060 Cut and polish a gemstone assembly</w:t>
      </w:r>
      <w:r>
        <w:fldChar w:fldCharType="end"/>
      </w:r>
    </w:p>
    <w:p w:rsidR="00F04C3C" w:rsidP="00F04C3C">
      <w:pPr>
        <w:pStyle w:val="Version"/>
        <w:sectPr w:rsidSect="00EB01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019F" w:rsidP="00EB019F">
      <w:pPr>
        <w:pStyle w:val="SuperHeading"/>
      </w:pPr>
      <w:r w:rsidRPr="00EB019F">
        <w:t>Assessment Requirements for MEM19060 Cut and polish a gemstone assembly</w:t>
      </w:r>
    </w:p>
    <w:p w:rsidR="00000000" w:rsidRPr="00EB019F" w:rsidP="00EB019F">
      <w:pPr>
        <w:pStyle w:val="Heading1"/>
      </w:pPr>
      <w:bookmarkStart w:id="1" w:name="O_1085020"/>
      <w:bookmarkEnd w:id="1"/>
      <w:r w:rsidRPr="00EB019F">
        <w:t>Modification History</w:t>
      </w:r>
    </w:p>
    <w:p w:rsidR="00F04C3C" w:rsidP="00F04C3C">
      <w:pPr>
        <w:pStyle w:val="BodyText"/>
      </w:pPr>
      <w:r w:rsidRPr="00EB019F">
        <w:t>Release 1. New unit.</w:t>
      </w:r>
    </w:p>
    <w:p w:rsidR="00000000" w:rsidRPr="00EB019F" w:rsidP="00EB019F">
      <w:pPr>
        <w:pStyle w:val="Heading1"/>
      </w:pPr>
      <w:bookmarkStart w:id="2" w:name="O_1085021"/>
      <w:bookmarkEnd w:id="2"/>
      <w:r w:rsidRPr="00EB019F">
        <w:t>Performance Evidence</w:t>
      </w:r>
    </w:p>
    <w:p w:rsidR="00000000" w:rsidRPr="00EB019F" w:rsidP="00F04C3C">
      <w:pPr>
        <w:pStyle w:val="BodyText"/>
      </w:pPr>
      <w:r w:rsidRPr="00EB019F">
        <w:t>Evidence required to demonstrate competence in this unit must be relevant to and satisfy the requirements of the elements and performance criteria and include:</w:t>
      </w:r>
    </w:p>
    <w:p w:rsidR="00000000" w:rsidRPr="00EB019F" w:rsidP="00EB019F">
      <w:pPr>
        <w:pStyle w:val="ListBullet"/>
      </w:pPr>
      <w:r w:rsidRPr="00EB019F">
        <w:t xml:space="preserve">following standard operating procedures (SOPs) and complying with work health and safety (WHS) </w:t>
      </w:r>
      <w:r w:rsidRPr="00EB019F">
        <w:t>requirements at all times</w:t>
      </w:r>
    </w:p>
    <w:p w:rsidR="00000000" w:rsidRPr="00EB019F" w:rsidP="00EB019F">
      <w:pPr>
        <w:pStyle w:val="ListBullet"/>
      </w:pPr>
      <w:r w:rsidRPr="00EB019F">
        <w:t xml:space="preserve">identifying, selecting and using consumables, tools, machinery and equipment appropriate to cutting and polishing tasks </w:t>
      </w:r>
    </w:p>
    <w:p w:rsidR="00000000" w:rsidRPr="00EB019F" w:rsidP="00EB019F">
      <w:pPr>
        <w:pStyle w:val="ListBullet"/>
      </w:pPr>
      <w:r w:rsidRPr="00EB019F">
        <w:t>cutting, polishing and cleaning doublets or triplets on at least two different gemstone types to accepted sta</w:t>
      </w:r>
      <w:r w:rsidRPr="00EB019F">
        <w:t>ndards</w:t>
      </w:r>
    </w:p>
    <w:p w:rsidR="00000000" w:rsidRPr="00EB019F" w:rsidP="00EB019F">
      <w:pPr>
        <w:pStyle w:val="ListBullet"/>
      </w:pPr>
      <w:r w:rsidRPr="00EB019F">
        <w:t xml:space="preserve">cutting and polishing commercial and non-commercial triplet tops on at least two occasions to accepted standards. </w:t>
      </w:r>
    </w:p>
    <w:p w:rsidR="00F04C3C" w:rsidRPr="00F04C3C" w:rsidP="00F04C3C">
      <w:pPr>
        <w:pStyle w:val="BodyText"/>
        <w:rPr>
          <w:i/>
        </w:rPr>
      </w:pPr>
      <w:r w:rsidRPr="00F04C3C">
        <w:rPr>
          <w:rStyle w:val="Emphasis"/>
        </w:rPr>
        <w:t>Note: Where a volume and/or frequency is not specified, demonstration must be provided at least once.</w:t>
      </w:r>
    </w:p>
    <w:p w:rsidR="00000000" w:rsidRPr="00EB019F" w:rsidP="00EB019F">
      <w:pPr>
        <w:pStyle w:val="Heading1"/>
      </w:pPr>
      <w:bookmarkStart w:id="3" w:name="O_1085022"/>
      <w:bookmarkEnd w:id="3"/>
      <w:r w:rsidRPr="00EB019F">
        <w:t>Knowledge Ev</w:t>
      </w:r>
      <w:r w:rsidRPr="00EB019F">
        <w:t>idence</w:t>
      </w:r>
    </w:p>
    <w:p w:rsidR="00000000" w:rsidRPr="00EB019F" w:rsidP="00F04C3C">
      <w:pPr>
        <w:pStyle w:val="BodyText"/>
      </w:pPr>
      <w:r w:rsidRPr="00EB019F">
        <w:t>Evidence required to demonstrate the required knowledge for this unit must be relevant to and satisfy the requirements of the elements and performance criteria and include knowledge of:</w:t>
      </w:r>
    </w:p>
    <w:p w:rsidR="00000000" w:rsidRPr="00EB019F" w:rsidP="00EB019F">
      <w:pPr>
        <w:pStyle w:val="ListBullet"/>
      </w:pPr>
      <w:r w:rsidRPr="00EB019F">
        <w:t xml:space="preserve">materials, equipment, tools, machinery and consumables needed </w:t>
      </w:r>
      <w:r w:rsidRPr="00EB019F">
        <w:t>for cutting and polishing doublets and triplets</w:t>
      </w:r>
    </w:p>
    <w:p w:rsidR="00000000" w:rsidRPr="00EB019F" w:rsidP="00EB019F">
      <w:pPr>
        <w:pStyle w:val="ListBullet"/>
      </w:pPr>
      <w:r w:rsidRPr="00EB019F">
        <w:t xml:space="preserve">characteristics of gemstone that make it suitable for use as an assembly </w:t>
      </w:r>
    </w:p>
    <w:p w:rsidR="00000000" w:rsidRPr="00EB019F" w:rsidP="00EB019F">
      <w:pPr>
        <w:pStyle w:val="ListBullet"/>
      </w:pPr>
      <w:r w:rsidRPr="00EB019F">
        <w:t>requirements to determine jewellers</w:t>
      </w:r>
      <w:r>
        <w:t>’</w:t>
      </w:r>
      <w:r w:rsidRPr="00EB019F">
        <w:t xml:space="preserve"> cutting angles and why this is necessary </w:t>
      </w:r>
    </w:p>
    <w:p w:rsidR="00000000" w:rsidRPr="00EB019F" w:rsidP="00EB019F">
      <w:pPr>
        <w:pStyle w:val="ListBullet"/>
      </w:pPr>
      <w:r w:rsidRPr="00EB019F">
        <w:t>techniques and processes to cut and polish gemstone ass</w:t>
      </w:r>
      <w:r w:rsidRPr="00EB019F">
        <w:t>emblies</w:t>
      </w:r>
    </w:p>
    <w:p w:rsidR="00000000" w:rsidRPr="00EB019F" w:rsidP="00EB019F">
      <w:pPr>
        <w:pStyle w:val="ListBullet"/>
      </w:pPr>
      <w:r w:rsidRPr="00EB019F">
        <w:t>differences and similarities in cutting and polishing gemstone assembly commercial and non-commercial tops</w:t>
      </w:r>
    </w:p>
    <w:p w:rsidR="00000000" w:rsidRPr="00EB019F" w:rsidP="00EB019F">
      <w:pPr>
        <w:pStyle w:val="ListBullet"/>
      </w:pPr>
      <w:r w:rsidRPr="00EB019F">
        <w:t>safety issues associated with the use of gemstone cutting and polishing:</w:t>
      </w:r>
    </w:p>
    <w:p w:rsidR="00000000" w:rsidRPr="00EB019F" w:rsidP="00EB019F">
      <w:pPr>
        <w:pStyle w:val="ListBullet2"/>
      </w:pPr>
      <w:r w:rsidRPr="00EB019F">
        <w:t>materials</w:t>
      </w:r>
    </w:p>
    <w:p w:rsidR="00000000" w:rsidRPr="00EB019F" w:rsidP="00EB019F">
      <w:pPr>
        <w:pStyle w:val="ListBullet2"/>
      </w:pPr>
      <w:r w:rsidRPr="00EB019F">
        <w:t>machinery</w:t>
      </w:r>
    </w:p>
    <w:p w:rsidR="00000000" w:rsidRPr="00EB019F" w:rsidP="00EB019F">
      <w:pPr>
        <w:pStyle w:val="ListBullet2"/>
      </w:pPr>
      <w:r w:rsidRPr="00EB019F">
        <w:t>equipment</w:t>
      </w:r>
    </w:p>
    <w:p w:rsidR="00000000" w:rsidRPr="00EB019F" w:rsidP="00EB019F">
      <w:pPr>
        <w:pStyle w:val="ListBullet2"/>
      </w:pPr>
      <w:r w:rsidRPr="00EB019F">
        <w:t>tools</w:t>
      </w:r>
    </w:p>
    <w:p w:rsidR="00F04C3C" w:rsidP="00EB019F">
      <w:pPr>
        <w:pStyle w:val="ListBullet2"/>
      </w:pPr>
      <w:r w:rsidRPr="00EB019F">
        <w:t>consumables.</w:t>
      </w:r>
    </w:p>
    <w:p w:rsidR="00F04C3C" w:rsidP="00EB019F">
      <w:pPr>
        <w:pStyle w:val="ListBullet2"/>
      </w:pPr>
    </w:p>
    <w:p w:rsidR="00000000" w:rsidRPr="00EB019F" w:rsidP="00EB019F">
      <w:pPr>
        <w:pStyle w:val="Heading1"/>
      </w:pPr>
      <w:bookmarkStart w:id="4" w:name="O_1085023"/>
      <w:bookmarkEnd w:id="4"/>
      <w:r w:rsidRPr="00EB019F">
        <w:t>Assessment Conditions</w:t>
      </w:r>
    </w:p>
    <w:p w:rsidR="00000000" w:rsidRPr="00EB019F" w:rsidP="00EB019F">
      <w:pPr>
        <w:pStyle w:val="ListBullet"/>
      </w:pPr>
      <w:r w:rsidRPr="00EB019F">
        <w:t>Assessors must:</w:t>
      </w:r>
    </w:p>
    <w:p w:rsidR="00000000" w:rsidRPr="00EB019F" w:rsidP="00EB019F">
      <w:pPr>
        <w:pStyle w:val="ListBullet2"/>
      </w:pPr>
      <w:r w:rsidRPr="00EB019F">
        <w:t>have vocational competency in cutting and polishing gemstone assemblies at least to the level being assessed with relevant industry knowledge and experience</w:t>
      </w:r>
    </w:p>
    <w:p w:rsidR="00000000" w:rsidRPr="00EB019F" w:rsidP="00EB019F">
      <w:pPr>
        <w:pStyle w:val="ListBullet2"/>
      </w:pPr>
      <w:r w:rsidRPr="00EB019F">
        <w:t xml:space="preserve">satisfy the assessor requirements in the </w:t>
      </w:r>
      <w:r w:rsidRPr="00EB019F">
        <w:rPr>
          <w:rStyle w:val="Emphasis"/>
        </w:rPr>
        <w:t>Standards</w:t>
      </w:r>
      <w:r w:rsidRPr="00EB019F">
        <w:rPr>
          <w:rStyle w:val="Emphasis"/>
        </w:rPr>
        <w:t xml:space="preserve"> for Registered Training Organisations 2015 </w:t>
      </w:r>
      <w:r w:rsidRPr="00EB019F">
        <w:t>or its replacement</w:t>
      </w:r>
      <w:r w:rsidRPr="00EB019F">
        <w:rPr>
          <w:rStyle w:val="Emphasis"/>
        </w:rPr>
        <w:t xml:space="preserve"> </w:t>
      </w:r>
      <w:r w:rsidRPr="00EB019F">
        <w:t xml:space="preserve">and comply with the </w:t>
      </w:r>
      <w:r w:rsidRPr="00EB019F">
        <w:rPr>
          <w:rStyle w:val="Emphasis"/>
        </w:rPr>
        <w:t xml:space="preserve">National Vocational Education and Training Regulator Act 2011, </w:t>
      </w:r>
      <w:r w:rsidRPr="00EB019F">
        <w:t>its replacement</w:t>
      </w:r>
      <w:r w:rsidRPr="00EB019F">
        <w:rPr>
          <w:rStyle w:val="Emphasis"/>
        </w:rPr>
        <w:t xml:space="preserve"> </w:t>
      </w:r>
      <w:r w:rsidRPr="00EB019F">
        <w:t>or equivalent legislation covering VET regulation in a non-referring state/territory as the ca</w:t>
      </w:r>
      <w:r w:rsidRPr="00EB019F">
        <w:t>se requires.</w:t>
      </w:r>
    </w:p>
    <w:p w:rsidR="00000000" w:rsidRPr="00EB019F" w:rsidP="00EB019F">
      <w:pPr>
        <w:pStyle w:val="ListBullet"/>
      </w:pPr>
      <w:r w:rsidRPr="00EB019F">
        <w:t>Where possible, assessment must occur in operational workplace situations. Where this is not possible or where personal safety or environmental damage are limiting factors, assessment must occur in a sufficiently rigorous simulated environmen</w:t>
      </w:r>
      <w:r w:rsidRPr="00EB019F">
        <w:t>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EB019F" w:rsidP="00EB019F">
      <w:pPr>
        <w:pStyle w:val="ListBullet"/>
      </w:pPr>
      <w:r w:rsidRPr="00EB019F">
        <w:t>Conditions for assessment</w:t>
      </w:r>
      <w:r w:rsidRPr="00EB019F">
        <w:t xml:space="preserve"> must include access to all tools, equipment, materials and documentation required including relevant workplace procedures, product and manufacturing specifications.</w:t>
      </w:r>
    </w:p>
    <w:p w:rsidR="00F04C3C" w:rsidP="00EB019F">
      <w:pPr>
        <w:pStyle w:val="ListBullet"/>
      </w:pPr>
      <w:r w:rsidRPr="00EB019F">
        <w:t>Assessment processes and techniques must be appropriate to the language, literacy and nume</w:t>
      </w:r>
      <w:r w:rsidRPr="00EB019F">
        <w:t>racy requirements of the work being performed and the needs of the candidate.</w:t>
      </w:r>
    </w:p>
    <w:p w:rsidR="00F04C3C" w:rsidP="00EB019F">
      <w:pPr>
        <w:pStyle w:val="ListBullet"/>
      </w:pPr>
    </w:p>
    <w:p w:rsidR="00000000" w:rsidRPr="00EB019F" w:rsidP="00EB019F">
      <w:pPr>
        <w:pStyle w:val="Heading1"/>
      </w:pPr>
      <w:bookmarkStart w:id="5" w:name="O_1085026"/>
      <w:bookmarkEnd w:id="5"/>
      <w:r w:rsidRPr="00EB019F">
        <w:t>Links</w:t>
      </w:r>
    </w:p>
    <w:p w:rsidR="00000000" w:rsidRPr="00EB019F" w:rsidP="00F04C3C">
      <w:pPr>
        <w:pStyle w:val="BodyText"/>
      </w:pPr>
      <w:r w:rsidRPr="00EB01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16E7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B019F" w:rsidP="00EB019F"/>
    <w:sectPr w:rsidSect="00EB01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9F" w:rsidRPr="00F04C3C" w:rsidP="00F04C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C3C" w:rsidP="00EB01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4C3C" w:rsidP="00EB01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4C3C" w:rsidP="00EB01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C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019F" w:rsidRPr="00F04C3C" w:rsidP="00F04C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C3C" w:rsidRPr="002D2AF8" w:rsidP="00EB01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MEM19060 Cut and polish a gemstone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04C3C" w:rsidP="00EB01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BE9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2E6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5C14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1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1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1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1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1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1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1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1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1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1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1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19F"/>
  </w:style>
  <w:style w:type="character" w:customStyle="1" w:styleId="Heading1Char">
    <w:name w:val="Heading 1 Char"/>
    <w:basedOn w:val="DefaultParagraphFont"/>
    <w:link w:val="Heading1"/>
    <w:rsid w:val="00EB01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1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1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01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01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019F"/>
    <w:rPr>
      <w:i/>
    </w:rPr>
  </w:style>
  <w:style w:type="paragraph" w:customStyle="1" w:styleId="SuperHeading">
    <w:name w:val="SuperHeading"/>
    <w:basedOn w:val="Normal"/>
    <w:rsid w:val="00EB01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1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01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1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1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1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1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1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1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1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1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1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1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1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1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1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01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01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019F"/>
    <w:rPr>
      <w:b/>
      <w:spacing w:val="0"/>
    </w:rPr>
  </w:style>
  <w:style w:type="paragraph" w:customStyle="1" w:styleId="SuperTitle">
    <w:name w:val="SuperTitle"/>
    <w:basedOn w:val="Title"/>
    <w:rsid w:val="00EB01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1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1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01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1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1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1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1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1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1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1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1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01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1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1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19F"/>
  </w:style>
  <w:style w:type="paragraph" w:styleId="TableofFigures">
    <w:name w:val="table of figures"/>
    <w:basedOn w:val="Normal"/>
    <w:next w:val="Normal"/>
    <w:semiHidden/>
    <w:rsid w:val="00EB01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1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019F"/>
    <w:rPr>
      <w:rFonts w:ascii="Wingdings" w:hAnsi="Wingdings"/>
    </w:rPr>
  </w:style>
  <w:style w:type="paragraph" w:customStyle="1" w:styleId="TableHeading">
    <w:name w:val="Table Heading"/>
    <w:basedOn w:val="HeadingBase"/>
    <w:rsid w:val="00EB01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19F"/>
    <w:rPr>
      <w:color w:val="0033CC"/>
      <w:u w:val="none"/>
    </w:rPr>
  </w:style>
  <w:style w:type="paragraph" w:customStyle="1" w:styleId="BodyTextRight">
    <w:name w:val="Body Text Right"/>
    <w:basedOn w:val="BodyText"/>
    <w:rsid w:val="00EB01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1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1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1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1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1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19F"/>
    <w:rPr>
      <w:sz w:val="32"/>
    </w:rPr>
  </w:style>
  <w:style w:type="paragraph" w:customStyle="1" w:styleId="HeadingProcedure">
    <w:name w:val="Heading Procedure"/>
    <w:basedOn w:val="HeadingBase"/>
    <w:next w:val="Normal"/>
    <w:rsid w:val="00EB01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19F"/>
    <w:pPr>
      <w:spacing w:before="60" w:after="60"/>
    </w:pPr>
  </w:style>
  <w:style w:type="paragraph" w:styleId="ListContinue">
    <w:name w:val="List Continue"/>
    <w:basedOn w:val="List"/>
    <w:rsid w:val="00EB019F"/>
    <w:pPr>
      <w:ind w:firstLine="0"/>
    </w:pPr>
  </w:style>
  <w:style w:type="paragraph" w:customStyle="1" w:styleId="ListNote">
    <w:name w:val="List Note"/>
    <w:basedOn w:val="List"/>
    <w:rsid w:val="00EB01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1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1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19F"/>
    <w:rPr>
      <w:rFonts w:ascii="Courier New" w:hAnsi="Courier New"/>
    </w:rPr>
  </w:style>
  <w:style w:type="paragraph" w:customStyle="1" w:styleId="NoteBullet">
    <w:name w:val="Note Bullet"/>
    <w:basedOn w:val="Note"/>
    <w:rsid w:val="00EB01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1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1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1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1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01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1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19F"/>
    <w:rPr>
      <w:b/>
      <w:smallCaps/>
    </w:rPr>
  </w:style>
  <w:style w:type="paragraph" w:customStyle="1" w:styleId="TableListNumber">
    <w:name w:val="Table List Number"/>
    <w:basedOn w:val="ListNumber"/>
    <w:rsid w:val="00EB01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1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19F"/>
    <w:pPr>
      <w:numPr>
        <w:numId w:val="9"/>
      </w:numPr>
    </w:pPr>
  </w:style>
  <w:style w:type="paragraph" w:customStyle="1" w:styleId="ListAlpha2">
    <w:name w:val="List Alpha 2"/>
    <w:basedOn w:val="List2"/>
    <w:rsid w:val="00EB019F"/>
    <w:pPr>
      <w:numPr>
        <w:numId w:val="8"/>
      </w:numPr>
    </w:pPr>
  </w:style>
  <w:style w:type="paragraph" w:styleId="List2">
    <w:name w:val="List 2"/>
    <w:basedOn w:val="BodyText"/>
    <w:rsid w:val="00EB01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01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1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1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1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1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019F"/>
    <w:pPr>
      <w:numPr>
        <w:numId w:val="4"/>
      </w:numPr>
    </w:pPr>
  </w:style>
  <w:style w:type="paragraph" w:styleId="ListContinue2">
    <w:name w:val="List Continue 2"/>
    <w:basedOn w:val="List2"/>
    <w:rsid w:val="00EB019F"/>
    <w:pPr>
      <w:ind w:firstLine="0"/>
    </w:pPr>
  </w:style>
  <w:style w:type="paragraph" w:styleId="ListContinue3">
    <w:name w:val="List Continue 3"/>
    <w:basedOn w:val="List3"/>
    <w:rsid w:val="00EB019F"/>
    <w:pPr>
      <w:ind w:left="1021" w:firstLine="0"/>
    </w:pPr>
  </w:style>
  <w:style w:type="paragraph" w:styleId="ListContinue4">
    <w:name w:val="List Continue 4"/>
    <w:basedOn w:val="List4"/>
    <w:rsid w:val="00EB019F"/>
    <w:pPr>
      <w:ind w:firstLine="0"/>
    </w:pPr>
  </w:style>
  <w:style w:type="paragraph" w:styleId="ListContinue5">
    <w:name w:val="List Continue 5"/>
    <w:basedOn w:val="List5"/>
    <w:rsid w:val="00EB019F"/>
    <w:pPr>
      <w:ind w:firstLine="0"/>
    </w:pPr>
  </w:style>
  <w:style w:type="paragraph" w:styleId="ListNumber3">
    <w:name w:val="List Number 3"/>
    <w:basedOn w:val="List3"/>
    <w:rsid w:val="00EB019F"/>
    <w:pPr>
      <w:numPr>
        <w:numId w:val="5"/>
      </w:numPr>
    </w:pPr>
  </w:style>
  <w:style w:type="paragraph" w:styleId="ListNumber4">
    <w:name w:val="List Number 4"/>
    <w:basedOn w:val="List4"/>
    <w:rsid w:val="00EB019F"/>
    <w:pPr>
      <w:numPr>
        <w:numId w:val="6"/>
      </w:numPr>
    </w:pPr>
  </w:style>
  <w:style w:type="paragraph" w:styleId="ListNumber5">
    <w:name w:val="List Number 5"/>
    <w:basedOn w:val="List5"/>
    <w:rsid w:val="00EB019F"/>
    <w:pPr>
      <w:numPr>
        <w:numId w:val="7"/>
      </w:numPr>
    </w:pPr>
  </w:style>
  <w:style w:type="paragraph" w:styleId="BlockText">
    <w:name w:val="Block Text"/>
    <w:basedOn w:val="Normal"/>
    <w:rsid w:val="00EB01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1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19F"/>
    <w:rPr>
      <w:sz w:val="16"/>
      <w:vertAlign w:val="superscript"/>
    </w:rPr>
  </w:style>
  <w:style w:type="character" w:customStyle="1" w:styleId="Symbols">
    <w:name w:val="Symbols"/>
    <w:basedOn w:val="DefaultParagraphFont"/>
    <w:rsid w:val="00EB019F"/>
    <w:rPr>
      <w:rFonts w:ascii="Symbol" w:hAnsi="Symbol"/>
    </w:rPr>
  </w:style>
  <w:style w:type="character" w:customStyle="1" w:styleId="MenuOptions">
    <w:name w:val="Menu Options"/>
    <w:basedOn w:val="DefaultParagraphFont"/>
    <w:rsid w:val="00EB01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19F"/>
    <w:rPr>
      <w:b/>
    </w:rPr>
  </w:style>
  <w:style w:type="character" w:customStyle="1" w:styleId="Underlined">
    <w:name w:val="Underlined"/>
    <w:basedOn w:val="DefaultParagraphFont"/>
    <w:rsid w:val="00EB019F"/>
    <w:rPr>
      <w:u w:val="single"/>
    </w:rPr>
  </w:style>
  <w:style w:type="paragraph" w:customStyle="1" w:styleId="TableBodyTextRight">
    <w:name w:val="Table Body Text Right"/>
    <w:basedOn w:val="TableBodyText"/>
    <w:rsid w:val="00EB01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19F"/>
    <w:rPr>
      <w:sz w:val="18"/>
    </w:rPr>
  </w:style>
  <w:style w:type="paragraph" w:customStyle="1" w:styleId="BodySmallRight">
    <w:name w:val="Body Small Right"/>
    <w:basedOn w:val="BodyTextRight"/>
    <w:rsid w:val="00EB019F"/>
    <w:rPr>
      <w:sz w:val="18"/>
      <w:szCs w:val="18"/>
    </w:rPr>
  </w:style>
  <w:style w:type="paragraph" w:customStyle="1" w:styleId="MarginEdition">
    <w:name w:val="Margin Edition"/>
    <w:basedOn w:val="MarginNote"/>
    <w:rsid w:val="00EB01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19F"/>
    <w:rPr>
      <w:sz w:val="2"/>
      <w:szCs w:val="2"/>
    </w:rPr>
  </w:style>
  <w:style w:type="character" w:customStyle="1" w:styleId="Small">
    <w:name w:val="Small"/>
    <w:basedOn w:val="DefaultParagraphFont"/>
    <w:rsid w:val="00EB019F"/>
    <w:rPr>
      <w:sz w:val="16"/>
    </w:rPr>
  </w:style>
  <w:style w:type="paragraph" w:customStyle="1" w:styleId="WideTable">
    <w:name w:val="Wide Table"/>
    <w:basedOn w:val="Normal"/>
    <w:rsid w:val="00EB01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19F"/>
  </w:style>
  <w:style w:type="paragraph" w:styleId="Quote">
    <w:name w:val="Quote"/>
    <w:basedOn w:val="Heading1"/>
    <w:link w:val="QuoteChar"/>
    <w:qFormat/>
    <w:rsid w:val="00EB01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1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19F"/>
    <w:pPr>
      <w:pageBreakBefore/>
    </w:pPr>
  </w:style>
  <w:style w:type="paragraph" w:customStyle="1" w:styleId="Border">
    <w:name w:val="Border"/>
    <w:basedOn w:val="Normal"/>
    <w:qFormat/>
    <w:rsid w:val="00EB01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1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1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1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1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1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1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1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1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19F"/>
    <w:rPr>
      <w:u w:val="single"/>
    </w:rPr>
  </w:style>
  <w:style w:type="character" w:customStyle="1" w:styleId="BoldandItalics">
    <w:name w:val="Bold and Italics"/>
    <w:qFormat/>
    <w:rsid w:val="00EB019F"/>
    <w:rPr>
      <w:b/>
      <w:i/>
      <w:u w:val="none"/>
    </w:rPr>
  </w:style>
  <w:style w:type="paragraph" w:styleId="BalloonText">
    <w:name w:val="Balloon Text"/>
    <w:basedOn w:val="Normal"/>
    <w:link w:val="BalloonTextChar"/>
    <w:rsid w:val="00EB0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1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1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1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1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1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019F"/>
    <w:pPr>
      <w:spacing w:before="0" w:after="0"/>
    </w:pPr>
  </w:style>
  <w:style w:type="paragraph" w:customStyle="1" w:styleId="BodyTextBold">
    <w:name w:val="Body Text Bold"/>
    <w:basedOn w:val="BodyText"/>
    <w:qFormat/>
    <w:rsid w:val="00EB019F"/>
    <w:rPr>
      <w:b/>
    </w:rPr>
  </w:style>
  <w:style w:type="character" w:styleId="Hyperlink">
    <w:name w:val="Hyperlink"/>
    <w:basedOn w:val="DefaultParagraphFont"/>
    <w:uiPriority w:val="99"/>
    <w:unhideWhenUsed/>
    <w:rsid w:val="00F04C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2936</Characters>
  <Application>Microsoft Office Word</Application>
  <DocSecurity>0</DocSecurity>
  <Lines>66</Lines>
  <Paragraphs>40</Paragraphs>
  <ScaleCrop>false</ScaleCrop>
  <Company>Author-it Software Corporation Ltd.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MEM19060 Cut and polish a gemstone assembly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