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D54" w:rsidP="00641D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MEM19058 Cut and polish solid gemstones</w:t>
      </w:r>
      <w:r>
        <w:fldChar w:fldCharType="end"/>
      </w:r>
    </w:p>
    <w:p w:rsidR="00641D54" w:rsidP="00641D54">
      <w:pPr>
        <w:pStyle w:val="Version"/>
        <w:sectPr w:rsidSect="000D7C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CB5" w:rsidP="000D7CB5">
      <w:pPr>
        <w:pStyle w:val="SuperHeading"/>
      </w:pPr>
      <w:r w:rsidRPr="000D7CB5">
        <w:t>MEM19058 Cut and polish solid gemstones</w:t>
      </w:r>
    </w:p>
    <w:p w:rsidR="00000000" w:rsidRPr="000D7CB5" w:rsidP="000D7CB5">
      <w:pPr>
        <w:pStyle w:val="Heading1"/>
      </w:pPr>
      <w:bookmarkStart w:id="1" w:name="O_1084972"/>
      <w:bookmarkEnd w:id="1"/>
      <w:r w:rsidRPr="000D7CB5">
        <w:t>Modification History</w:t>
      </w:r>
    </w:p>
    <w:p w:rsidR="00641D54" w:rsidP="00641D54">
      <w:pPr>
        <w:pStyle w:val="BodyText"/>
      </w:pPr>
      <w:r w:rsidRPr="000D7CB5">
        <w:t>Release 1. New unit.</w:t>
      </w:r>
    </w:p>
    <w:p w:rsidR="00000000" w:rsidRPr="000D7CB5" w:rsidP="000D7CB5">
      <w:pPr>
        <w:pStyle w:val="Heading1"/>
      </w:pPr>
      <w:bookmarkStart w:id="2" w:name="O_1084973"/>
      <w:bookmarkEnd w:id="2"/>
      <w:r w:rsidRPr="000D7CB5">
        <w:t>Application</w:t>
      </w:r>
    </w:p>
    <w:p w:rsidR="00000000" w:rsidRPr="000D7CB5" w:rsidP="00641D54">
      <w:pPr>
        <w:pStyle w:val="BodyText"/>
      </w:pPr>
      <w:r w:rsidRPr="000D7CB5">
        <w:t>This unit of competency defines the skills and knowledge required to cut and polish a solid gemstone to make a finished cabochon, or other shape, from a pre-formed stone. It is based</w:t>
      </w:r>
      <w:r w:rsidRPr="000D7CB5">
        <w:t xml:space="preserve"> on deleted unit CUVOPA204A Cut and polish solid opals.</w:t>
      </w:r>
    </w:p>
    <w:p w:rsidR="00000000" w:rsidRPr="000D7CB5" w:rsidP="00641D54">
      <w:pPr>
        <w:pStyle w:val="BodyText"/>
      </w:pPr>
      <w:r w:rsidRPr="000D7CB5">
        <w:t>This unit applies to individuals processing gemstones in a small or large-scale production context. They use and adapt technical knowledge and skills to produce work that meets pre-determined jeweller</w:t>
      </w:r>
      <w:r w:rsidRPr="000D7CB5">
        <w:t>s’ requirements.</w:t>
      </w:r>
    </w:p>
    <w:p w:rsidR="00000000" w:rsidRPr="000D7CB5" w:rsidP="00641D54">
      <w:pPr>
        <w:pStyle w:val="BodyText"/>
      </w:pPr>
      <w:r w:rsidRPr="000D7CB5">
        <w:t>No licensing, legislative or certification requirements apply to this unit at the time of publication.</w:t>
      </w:r>
    </w:p>
    <w:p w:rsidR="00000000" w:rsidRPr="000D7CB5" w:rsidP="00641D54">
      <w:pPr>
        <w:pStyle w:val="Heading4"/>
      </w:pPr>
      <w:r w:rsidRPr="000D7CB5">
        <w:rPr>
          <w:rStyle w:val="SpecialBold"/>
        </w:rPr>
        <w:t>Band: A</w:t>
      </w:r>
    </w:p>
    <w:p w:rsidR="00641D54" w:rsidP="00641D54">
      <w:pPr>
        <w:pStyle w:val="Heading4"/>
      </w:pPr>
      <w:r w:rsidRPr="000D7CB5">
        <w:rPr>
          <w:rStyle w:val="SpecialBold"/>
        </w:rPr>
        <w:t>Unit Weight: 8</w:t>
      </w:r>
    </w:p>
    <w:p w:rsidR="00000000" w:rsidRPr="000D7CB5" w:rsidP="000D7CB5">
      <w:pPr>
        <w:pStyle w:val="Heading1"/>
      </w:pPr>
      <w:bookmarkStart w:id="3" w:name="O_1084974"/>
      <w:bookmarkEnd w:id="3"/>
      <w:r w:rsidRPr="000D7CB5">
        <w:t>Pre-requisite Unit</w:t>
      </w:r>
    </w:p>
    <w:p w:rsidR="00000000" w:rsidRPr="000D7CB5" w:rsidP="00641D54">
      <w:r w:rsidRPr="000D7CB5">
        <w:t>MEM13015 Work safely and effectively in manufacturing and engineering</w:t>
      </w:r>
    </w:p>
    <w:p w:rsidR="00000000" w:rsidRPr="000D7CB5" w:rsidP="00641D54">
      <w:r w:rsidRPr="000D7CB5">
        <w:t>MEM1</w:t>
      </w:r>
      <w:r w:rsidRPr="000D7CB5">
        <w:t>6006 Organise and communicate information</w:t>
      </w:r>
    </w:p>
    <w:p w:rsidR="00641D54" w:rsidP="00641D54">
      <w:r w:rsidRPr="000D7CB5">
        <w:t>MEM19057 Research the gemstone market and complete pre-cutting processes</w:t>
      </w:r>
    </w:p>
    <w:p w:rsidR="00000000" w:rsidRPr="000D7CB5" w:rsidP="000D7CB5">
      <w:pPr>
        <w:pStyle w:val="Heading1"/>
      </w:pPr>
      <w:bookmarkStart w:id="4" w:name="O_1084975"/>
      <w:bookmarkEnd w:id="4"/>
      <w:r w:rsidRPr="000D7CB5">
        <w:t>Competency Field</w:t>
      </w:r>
    </w:p>
    <w:p w:rsidR="00641D54" w:rsidP="00641D54">
      <w:pPr>
        <w:pStyle w:val="BodyText"/>
      </w:pPr>
      <w:r w:rsidRPr="000D7CB5">
        <w:t>Jewellery</w:t>
      </w:r>
    </w:p>
    <w:p w:rsidR="00000000" w:rsidRPr="000D7CB5" w:rsidP="000D7CB5">
      <w:pPr>
        <w:pStyle w:val="Heading1"/>
      </w:pPr>
      <w:bookmarkStart w:id="5" w:name="O_1084977"/>
      <w:bookmarkEnd w:id="5"/>
      <w:r w:rsidRPr="000D7CB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641D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B5" w:rsidP="000D7CB5">
            <w:pPr>
              <w:pStyle w:val="BodyText"/>
            </w:pPr>
            <w:r w:rsidRPr="000D7CB5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rPr>
                <w:rStyle w:val="SpecialBold"/>
              </w:rPr>
              <w:t>Performance Criteria</w:t>
            </w:r>
          </w:p>
        </w:tc>
      </w:tr>
      <w:tr w:rsidTr="00641D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B5" w:rsidP="000D7CB5">
            <w:pPr>
              <w:pStyle w:val="BodyText"/>
            </w:pPr>
            <w:r w:rsidRPr="000D7CB5">
              <w:rPr>
                <w:rStyle w:val="Emphasis"/>
              </w:rPr>
              <w:t xml:space="preserve">Elements describe the </w:t>
            </w:r>
            <w:r w:rsidRPr="000D7CB5">
              <w:t xml:space="preserve">essential </w:t>
            </w:r>
            <w:r w:rsidRPr="000D7CB5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1D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B5" w:rsidP="000D7CB5">
            <w:pPr>
              <w:pStyle w:val="BodyText"/>
            </w:pPr>
            <w:r w:rsidRPr="000D7CB5">
              <w:t>1.1 Follow standard operating procedures (SOPs)</w:t>
            </w:r>
          </w:p>
          <w:p w:rsidR="00000000" w:rsidRPr="000D7CB5" w:rsidP="000D7CB5">
            <w:pPr>
              <w:pStyle w:val="BodyText"/>
            </w:pPr>
            <w:r w:rsidRPr="000D7CB5">
              <w:t xml:space="preserve">1.2 Comply with work health and safety </w:t>
            </w:r>
            <w:r w:rsidRPr="000D7CB5">
              <w:t xml:space="preserve">(WHS) requirements at all </w:t>
            </w:r>
            <w:r w:rsidRPr="000D7CB5">
              <w:t>times</w:t>
            </w:r>
          </w:p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>1.3 Identify job requirements from specifications</w:t>
            </w:r>
          </w:p>
        </w:tc>
      </w:tr>
      <w:tr w:rsidTr="00641D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>2. Prepare to cut a gemstone solid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B5" w:rsidP="000D7CB5">
            <w:pPr>
              <w:pStyle w:val="BodyText"/>
            </w:pPr>
            <w:r w:rsidRPr="000D7CB5">
              <w:t>2.1 Select tools, machinery and equipment to be used based on job requirements</w:t>
            </w:r>
          </w:p>
          <w:p w:rsidR="00000000" w:rsidRPr="000D7CB5" w:rsidP="000D7CB5">
            <w:pPr>
              <w:pStyle w:val="BodyText"/>
            </w:pPr>
            <w:r w:rsidRPr="000D7CB5">
              <w:t>2.2 Identify and obtain consumables required for cutting a gemstone solid</w:t>
            </w:r>
          </w:p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>2.3 Use correct process to attach stone to a dop-stick</w:t>
            </w:r>
          </w:p>
        </w:tc>
      </w:tr>
      <w:tr w:rsidTr="00641D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>3. Cut and polish top surface of gemstone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B5" w:rsidP="000D7CB5">
            <w:pPr>
              <w:pStyle w:val="BodyText"/>
            </w:pPr>
            <w:r w:rsidRPr="000D7CB5">
              <w:t>3.1 Fine grind shape or dome ensuring continuity of contour and maintaining job requ</w:t>
            </w:r>
            <w:r w:rsidRPr="000D7CB5">
              <w:t>irements</w:t>
            </w:r>
          </w:p>
          <w:p w:rsidR="00000000" w:rsidRPr="000D7CB5" w:rsidP="000D7CB5">
            <w:pPr>
              <w:pStyle w:val="BodyText"/>
            </w:pPr>
            <w:r w:rsidRPr="000D7CB5">
              <w:t>3.2 Polish the gemstone to remove grinding marks using appropriate polishing mediums or diamond wheel according to job requirements</w:t>
            </w:r>
          </w:p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 xml:space="preserve">3.3 Polish top surface of gemstone to a high lustre with polishing compound </w:t>
            </w:r>
          </w:p>
        </w:tc>
      </w:tr>
      <w:tr w:rsidTr="00641D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>4. Cut and polish back surface of gem</w:t>
            </w:r>
            <w:r w:rsidRPr="000D7CB5">
              <w:t>stone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B5" w:rsidP="000D7CB5">
            <w:pPr>
              <w:pStyle w:val="BodyText"/>
            </w:pPr>
            <w:r w:rsidRPr="000D7CB5">
              <w:t>4.1 Remove stone from dop, turn over and replace on dop checking alignment</w:t>
            </w:r>
          </w:p>
          <w:p w:rsidR="00000000" w:rsidRPr="000D7CB5" w:rsidP="000D7CB5">
            <w:pPr>
              <w:pStyle w:val="BodyText"/>
            </w:pPr>
            <w:r w:rsidRPr="000D7CB5">
              <w:t>4.2 Grind the back of the stone to job requirements maintaining continuity of form and alignment</w:t>
            </w:r>
          </w:p>
          <w:p w:rsidR="00000000" w:rsidRPr="000D7CB5" w:rsidP="000D7CB5">
            <w:pPr>
              <w:pStyle w:val="BodyText"/>
            </w:pPr>
            <w:r w:rsidRPr="000D7CB5">
              <w:t>4.3 Polish to remove grinding marks and polish based on job requirements</w:t>
            </w:r>
          </w:p>
          <w:p w:rsidR="00000000" w:rsidRPr="000D7CB5" w:rsidP="000D7CB5">
            <w:pPr>
              <w:pStyle w:val="BodyText"/>
            </w:pPr>
            <w:r w:rsidRPr="000D7CB5">
              <w:t>4.4 R</w:t>
            </w:r>
            <w:r w:rsidRPr="000D7CB5">
              <w:t>emove the stone from the dop and clean the stone</w:t>
            </w:r>
          </w:p>
        </w:tc>
      </w:tr>
    </w:tbl>
    <w:p w:rsidR="00641D54" w:rsidP="000D7CB5">
      <w:pPr>
        <w:pStyle w:val="BodyText"/>
      </w:pPr>
    </w:p>
    <w:p w:rsidR="00641D54" w:rsidP="000D7CB5">
      <w:pPr>
        <w:pStyle w:val="BodyText"/>
      </w:pPr>
    </w:p>
    <w:p w:rsidR="00000000" w:rsidRPr="000D7CB5" w:rsidP="000D7CB5">
      <w:pPr>
        <w:pStyle w:val="Heading1"/>
      </w:pPr>
      <w:bookmarkStart w:id="6" w:name="O_1084978"/>
      <w:bookmarkEnd w:id="6"/>
      <w:r w:rsidRPr="000D7CB5">
        <w:t>Foundation Skills</w:t>
      </w:r>
    </w:p>
    <w:p w:rsidR="00000000" w:rsidRPr="000D7CB5" w:rsidP="00641D54">
      <w:pPr>
        <w:pStyle w:val="BodyText"/>
      </w:pPr>
      <w:r w:rsidRPr="000D7CB5">
        <w:t>This section describes those language, literacy, numeracy and employment skills that are essential to performance.</w:t>
      </w:r>
    </w:p>
    <w:p w:rsidR="00641D54" w:rsidP="00641D54">
      <w:pPr>
        <w:pStyle w:val="BodyText"/>
      </w:pPr>
      <w:r w:rsidRPr="000D7CB5">
        <w:t>Foundation skills essential to performance are expli</w:t>
      </w:r>
      <w:r w:rsidRPr="000D7CB5">
        <w:t>cit in the performance criteria of this unit of competency.</w:t>
      </w:r>
    </w:p>
    <w:p w:rsidR="00000000" w:rsidRPr="000D7CB5" w:rsidP="000D7CB5">
      <w:pPr>
        <w:pStyle w:val="Heading1"/>
      </w:pPr>
      <w:bookmarkStart w:id="7" w:name="O_1084979"/>
      <w:bookmarkEnd w:id="7"/>
      <w:r w:rsidRPr="000D7CB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D7CB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 xml:space="preserve">This field allows for different work environments and conditions that may affect performance. </w:t>
            </w:r>
            <w:r w:rsidRPr="000D7CB5">
              <w:t xml:space="preserve">Essential operating conditions that may be present </w:t>
            </w:r>
            <w:r w:rsidRPr="000D7CB5">
              <w:t>(depending on the work situation, needs of the candidate, accessibility of the item, and local industry and regional contexts) are included.</w:t>
            </w:r>
          </w:p>
        </w:tc>
      </w:tr>
      <w:tr w:rsidTr="000D7CB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B5" w:rsidP="000D7CB5">
            <w:pPr>
              <w:pStyle w:val="ListBullet"/>
            </w:pPr>
            <w:r w:rsidRPr="000D7CB5">
              <w:t>client requirements</w:t>
            </w:r>
          </w:p>
          <w:p w:rsidR="00000000" w:rsidRPr="000D7CB5" w:rsidP="000D7CB5">
            <w:pPr>
              <w:pStyle w:val="ListBullet"/>
            </w:pPr>
            <w:r w:rsidRPr="000D7CB5">
              <w:t>job sheets</w:t>
            </w:r>
          </w:p>
          <w:p w:rsidR="00000000" w:rsidP="000D7CB5">
            <w:pPr>
              <w:pStyle w:val="ListBullet"/>
              <w:rPr>
                <w:lang w:val="en-NZ"/>
              </w:rPr>
            </w:pPr>
            <w:r w:rsidRPr="000D7CB5">
              <w:t>work instructions.</w:t>
            </w:r>
          </w:p>
        </w:tc>
      </w:tr>
      <w:tr w:rsidTr="000D7CB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>Consumab</w:t>
            </w:r>
            <w:r w:rsidRPr="000D7CB5">
              <w:t>les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B5" w:rsidP="000D7CB5">
            <w:pPr>
              <w:pStyle w:val="ListBullet"/>
            </w:pPr>
            <w:r w:rsidRPr="000D7CB5">
              <w:t>cerium or tin oxide</w:t>
            </w:r>
          </w:p>
          <w:p w:rsidR="00000000" w:rsidRPr="000D7CB5" w:rsidP="000D7CB5">
            <w:pPr>
              <w:pStyle w:val="ListBullet"/>
            </w:pPr>
            <w:r w:rsidRPr="000D7CB5">
              <w:t>cleaning spirit</w:t>
            </w:r>
          </w:p>
          <w:p w:rsidR="00000000" w:rsidRPr="000D7CB5" w:rsidP="000D7CB5">
            <w:pPr>
              <w:pStyle w:val="ListBullet"/>
            </w:pPr>
            <w:r w:rsidRPr="000D7CB5">
              <w:t>diamond or silicon carbide wheels (#220 or #360)</w:t>
            </w:r>
          </w:p>
          <w:p w:rsidR="00000000" w:rsidRPr="000D7CB5" w:rsidP="000D7CB5">
            <w:pPr>
              <w:pStyle w:val="ListBullet"/>
            </w:pPr>
            <w:r w:rsidRPr="000D7CB5">
              <w:t>diamond polishing compound (#2400 to #100000)</w:t>
            </w:r>
          </w:p>
          <w:p w:rsidR="00000000" w:rsidRPr="000D7CB5" w:rsidP="000D7CB5">
            <w:pPr>
              <w:pStyle w:val="ListBullet"/>
            </w:pPr>
            <w:r w:rsidRPr="000D7CB5">
              <w:t>diamond polishing wheels (#3000 to #50000)</w:t>
            </w:r>
          </w:p>
          <w:p w:rsidR="00000000" w:rsidRPr="000D7CB5" w:rsidP="000D7CB5">
            <w:pPr>
              <w:pStyle w:val="ListBullet"/>
            </w:pPr>
            <w:r w:rsidRPr="000D7CB5">
              <w:t>diamond sanding wheels (#280 to #1200)</w:t>
            </w:r>
          </w:p>
          <w:p w:rsidR="00000000" w:rsidRPr="000D7CB5" w:rsidP="000D7CB5">
            <w:pPr>
              <w:pStyle w:val="ListBullet"/>
            </w:pPr>
            <w:r w:rsidRPr="000D7CB5">
              <w:t>felt or leather buffs</w:t>
            </w:r>
          </w:p>
          <w:p w:rsidR="00000000" w:rsidRPr="000D7CB5" w:rsidP="000D7CB5">
            <w:pPr>
              <w:pStyle w:val="ListBullet"/>
            </w:pPr>
            <w:r w:rsidRPr="000D7CB5">
              <w:t>silicon carbide sanding paper (#180 to #600)</w:t>
            </w:r>
          </w:p>
          <w:p w:rsidR="00000000" w:rsidP="000D7CB5">
            <w:pPr>
              <w:pStyle w:val="ListBullet"/>
              <w:rPr>
                <w:lang w:val="en-NZ"/>
              </w:rPr>
            </w:pPr>
            <w:r w:rsidRPr="000D7CB5">
              <w:t>wax or adhesives for dopping.</w:t>
            </w:r>
          </w:p>
        </w:tc>
      </w:tr>
      <w:tr w:rsidTr="000D7CB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>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B5" w:rsidP="000D7CB5">
            <w:pPr>
              <w:pStyle w:val="ListBullet"/>
            </w:pPr>
            <w:r w:rsidRPr="000D7CB5">
              <w:t>appropriate ventilation</w:t>
            </w:r>
          </w:p>
          <w:p w:rsidR="00000000" w:rsidRPr="000D7CB5" w:rsidP="000D7CB5">
            <w:pPr>
              <w:pStyle w:val="ListBullet"/>
            </w:pPr>
            <w:r w:rsidRPr="000D7CB5">
              <w:t>grinding machinery</w:t>
            </w:r>
          </w:p>
          <w:p w:rsidR="00000000" w:rsidRPr="000D7CB5" w:rsidP="000D7CB5">
            <w:pPr>
              <w:pStyle w:val="ListBullet"/>
            </w:pPr>
            <w:r w:rsidRPr="000D7CB5">
              <w:t>personal protective equipment (PPE)</w:t>
            </w:r>
          </w:p>
          <w:p w:rsidR="00000000" w:rsidRPr="000D7CB5" w:rsidP="000D7CB5">
            <w:pPr>
              <w:pStyle w:val="ListBullet"/>
            </w:pPr>
            <w:r w:rsidRPr="000D7CB5">
              <w:t>polishing machinery</w:t>
            </w:r>
          </w:p>
          <w:p w:rsidR="00000000" w:rsidP="000D7CB5">
            <w:pPr>
              <w:pStyle w:val="ListBullet"/>
              <w:rPr>
                <w:lang w:val="en-NZ"/>
              </w:rPr>
            </w:pPr>
            <w:r w:rsidRPr="000D7CB5">
              <w:t>saws.</w:t>
            </w:r>
          </w:p>
        </w:tc>
      </w:tr>
      <w:tr w:rsidTr="000D7CB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>WHS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B5" w:rsidP="000D7CB5">
            <w:pPr>
              <w:pStyle w:val="ListBullet"/>
            </w:pPr>
            <w:r w:rsidRPr="000D7CB5">
              <w:t>complying with the safe operating procedures for each machine or process</w:t>
            </w:r>
          </w:p>
          <w:p w:rsidR="00000000" w:rsidRPr="000D7CB5" w:rsidP="000D7CB5">
            <w:pPr>
              <w:pStyle w:val="ListBullet"/>
            </w:pPr>
            <w:r w:rsidRPr="000D7CB5">
              <w:t>good housekeeping</w:t>
            </w:r>
          </w:p>
          <w:p w:rsidR="00000000" w:rsidP="000D7CB5">
            <w:pPr>
              <w:pStyle w:val="ListBullet"/>
              <w:rPr>
                <w:lang w:val="en-NZ"/>
              </w:rPr>
            </w:pPr>
            <w:r w:rsidRPr="000D7CB5">
              <w:t>using PPE.</w:t>
            </w:r>
          </w:p>
        </w:tc>
      </w:tr>
      <w:tr w:rsidTr="000D7CB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B5">
            <w:pPr>
              <w:pStyle w:val="BodyText"/>
              <w:rPr>
                <w:lang w:val="en-NZ"/>
              </w:rPr>
            </w:pPr>
            <w:r w:rsidRPr="000D7CB5">
              <w:t>Shape or dome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B5" w:rsidP="000D7CB5">
            <w:pPr>
              <w:pStyle w:val="ListBullet"/>
            </w:pPr>
            <w:r w:rsidRPr="000D7CB5">
              <w:t>a variety of other shapes</w:t>
            </w:r>
          </w:p>
          <w:p w:rsidR="00000000" w:rsidRPr="000D7CB5" w:rsidP="000D7CB5">
            <w:pPr>
              <w:pStyle w:val="ListBullet"/>
            </w:pPr>
            <w:r w:rsidRPr="000D7CB5">
              <w:t>cabochon</w:t>
            </w:r>
          </w:p>
          <w:p w:rsidR="00000000" w:rsidRPr="000D7CB5" w:rsidP="000D7CB5">
            <w:pPr>
              <w:pStyle w:val="ListBullet"/>
            </w:pPr>
            <w:r w:rsidRPr="000D7CB5">
              <w:t>dome – high, medium and low</w:t>
            </w:r>
          </w:p>
          <w:p w:rsidR="00000000" w:rsidRPr="000D7CB5" w:rsidP="000D7CB5">
            <w:pPr>
              <w:pStyle w:val="ListBullet"/>
            </w:pPr>
            <w:r w:rsidRPr="000D7CB5">
              <w:t>free form</w:t>
            </w:r>
          </w:p>
          <w:p w:rsidR="00000000" w:rsidRPr="000D7CB5" w:rsidP="000D7CB5">
            <w:pPr>
              <w:pStyle w:val="ListBullet"/>
            </w:pPr>
            <w:r w:rsidRPr="000D7CB5">
              <w:t>rectangles</w:t>
            </w:r>
          </w:p>
          <w:p w:rsidR="00000000" w:rsidRPr="000D7CB5" w:rsidP="000D7CB5">
            <w:pPr>
              <w:pStyle w:val="ListBullet"/>
            </w:pPr>
            <w:r w:rsidRPr="000D7CB5">
              <w:t>shapes</w:t>
            </w:r>
          </w:p>
          <w:p w:rsidR="00000000" w:rsidRPr="000D7CB5" w:rsidP="000D7CB5">
            <w:pPr>
              <w:pStyle w:val="ListBullet"/>
            </w:pPr>
            <w:r w:rsidRPr="000D7CB5">
              <w:t>faceted designs.</w:t>
            </w:r>
          </w:p>
        </w:tc>
      </w:tr>
    </w:tbl>
    <w:p w:rsidR="00641D54" w:rsidP="000D7CB5">
      <w:pPr>
        <w:pStyle w:val="BodyText"/>
      </w:pPr>
    </w:p>
    <w:p w:rsidR="00641D54" w:rsidP="000D7CB5">
      <w:pPr>
        <w:pStyle w:val="BodyText"/>
      </w:pPr>
    </w:p>
    <w:p w:rsidR="00000000" w:rsidRPr="000D7CB5" w:rsidP="000D7CB5">
      <w:pPr>
        <w:pStyle w:val="Heading1"/>
      </w:pPr>
      <w:bookmarkStart w:id="8" w:name="O_1084980"/>
      <w:bookmarkEnd w:id="8"/>
      <w:r w:rsidRPr="000D7CB5">
        <w:t>Unit Mapping Information</w:t>
      </w:r>
    </w:p>
    <w:p w:rsidR="00641D54" w:rsidP="00641D54">
      <w:pPr>
        <w:pStyle w:val="BodyText"/>
      </w:pPr>
      <w:r w:rsidRPr="000D7CB5">
        <w:t>No equivalent unit.</w:t>
      </w:r>
    </w:p>
    <w:p w:rsidR="00000000" w:rsidRPr="000D7CB5" w:rsidP="000D7CB5">
      <w:pPr>
        <w:pStyle w:val="Heading1"/>
      </w:pPr>
      <w:bookmarkStart w:id="9" w:name="O_1084987"/>
      <w:bookmarkEnd w:id="9"/>
      <w:r w:rsidRPr="000D7CB5">
        <w:t>Links</w:t>
      </w:r>
    </w:p>
    <w:p w:rsidR="00000000" w:rsidRPr="000D7CB5" w:rsidP="00641D54">
      <w:pPr>
        <w:pStyle w:val="BodyText"/>
      </w:pPr>
      <w:r w:rsidRPr="000D7C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C1CA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D7CB5" w:rsidP="000D7CB5"/>
    <w:sectPr w:rsidSect="000D7C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B5" w:rsidRPr="00641D54" w:rsidP="00641D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54" w:rsidP="000D7C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D54" w:rsidP="000D7C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1D54" w:rsidP="000D7C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CB5" w:rsidRPr="00641D54" w:rsidP="00641D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54" w:rsidRPr="002D2AF8" w:rsidP="000D7C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MEM19058 Cut and polish solid gemstones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41D54" w:rsidP="000D7C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48D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20B9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C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C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C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C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C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C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C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C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C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C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C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CB5"/>
  </w:style>
  <w:style w:type="character" w:customStyle="1" w:styleId="Heading1Char">
    <w:name w:val="Heading 1 Char"/>
    <w:basedOn w:val="DefaultParagraphFont"/>
    <w:link w:val="Heading1"/>
    <w:rsid w:val="000D7C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C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C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C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CB5"/>
    <w:rPr>
      <w:b/>
      <w:spacing w:val="0"/>
    </w:rPr>
  </w:style>
  <w:style w:type="character" w:styleId="Emphasis">
    <w:name w:val="Emphasis"/>
    <w:basedOn w:val="DefaultParagraphFont"/>
    <w:qFormat/>
    <w:rsid w:val="000D7CB5"/>
    <w:rPr>
      <w:i/>
    </w:rPr>
  </w:style>
  <w:style w:type="paragraph" w:customStyle="1" w:styleId="SuperHeading">
    <w:name w:val="SuperHeading"/>
    <w:basedOn w:val="Normal"/>
    <w:rsid w:val="000D7C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C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C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C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C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C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C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C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C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C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C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C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C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C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C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C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C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C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C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C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C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7C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7C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C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C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C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C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C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C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C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C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C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C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C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CB5"/>
  </w:style>
  <w:style w:type="paragraph" w:styleId="TableofFigures">
    <w:name w:val="table of figures"/>
    <w:basedOn w:val="Normal"/>
    <w:next w:val="Normal"/>
    <w:semiHidden/>
    <w:rsid w:val="000D7C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C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7CB5"/>
    <w:rPr>
      <w:rFonts w:ascii="Wingdings" w:hAnsi="Wingdings"/>
    </w:rPr>
  </w:style>
  <w:style w:type="paragraph" w:customStyle="1" w:styleId="TableHeading">
    <w:name w:val="Table Heading"/>
    <w:basedOn w:val="HeadingBase"/>
    <w:rsid w:val="000D7C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CB5"/>
    <w:rPr>
      <w:color w:val="0033CC"/>
      <w:u w:val="none"/>
    </w:rPr>
  </w:style>
  <w:style w:type="paragraph" w:customStyle="1" w:styleId="BodyTextRight">
    <w:name w:val="Body Text Right"/>
    <w:basedOn w:val="BodyText"/>
    <w:rsid w:val="000D7C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C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C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C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C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C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CB5"/>
    <w:rPr>
      <w:sz w:val="32"/>
    </w:rPr>
  </w:style>
  <w:style w:type="paragraph" w:customStyle="1" w:styleId="HeadingProcedure">
    <w:name w:val="Heading Procedure"/>
    <w:basedOn w:val="HeadingBase"/>
    <w:next w:val="Normal"/>
    <w:rsid w:val="000D7C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CB5"/>
    <w:pPr>
      <w:spacing w:before="60" w:after="60"/>
    </w:pPr>
  </w:style>
  <w:style w:type="paragraph" w:styleId="ListContinue">
    <w:name w:val="List Continue"/>
    <w:basedOn w:val="List"/>
    <w:rsid w:val="000D7CB5"/>
    <w:pPr>
      <w:ind w:firstLine="0"/>
    </w:pPr>
  </w:style>
  <w:style w:type="paragraph" w:customStyle="1" w:styleId="ListNote">
    <w:name w:val="List Note"/>
    <w:basedOn w:val="List"/>
    <w:rsid w:val="000D7C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C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C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CB5"/>
    <w:rPr>
      <w:rFonts w:ascii="Courier New" w:hAnsi="Courier New"/>
    </w:rPr>
  </w:style>
  <w:style w:type="paragraph" w:customStyle="1" w:styleId="NoteBullet">
    <w:name w:val="Note Bullet"/>
    <w:basedOn w:val="Note"/>
    <w:rsid w:val="000D7C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C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C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C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C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7C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C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CB5"/>
    <w:rPr>
      <w:b/>
      <w:smallCaps/>
    </w:rPr>
  </w:style>
  <w:style w:type="paragraph" w:customStyle="1" w:styleId="TableListNumber">
    <w:name w:val="Table List Number"/>
    <w:basedOn w:val="ListNumber"/>
    <w:rsid w:val="000D7C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C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CB5"/>
    <w:pPr>
      <w:numPr>
        <w:numId w:val="8"/>
      </w:numPr>
    </w:pPr>
  </w:style>
  <w:style w:type="paragraph" w:customStyle="1" w:styleId="ListAlpha2">
    <w:name w:val="List Alpha 2"/>
    <w:basedOn w:val="List2"/>
    <w:rsid w:val="000D7CB5"/>
    <w:pPr>
      <w:numPr>
        <w:numId w:val="7"/>
      </w:numPr>
    </w:pPr>
  </w:style>
  <w:style w:type="paragraph" w:styleId="List2">
    <w:name w:val="List 2"/>
    <w:basedOn w:val="BodyText"/>
    <w:rsid w:val="000D7C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C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C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C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C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C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7CB5"/>
    <w:pPr>
      <w:numPr>
        <w:numId w:val="3"/>
      </w:numPr>
    </w:pPr>
  </w:style>
  <w:style w:type="paragraph" w:styleId="ListContinue2">
    <w:name w:val="List Continue 2"/>
    <w:basedOn w:val="List2"/>
    <w:rsid w:val="000D7CB5"/>
    <w:pPr>
      <w:ind w:firstLine="0"/>
    </w:pPr>
  </w:style>
  <w:style w:type="paragraph" w:styleId="ListContinue3">
    <w:name w:val="List Continue 3"/>
    <w:basedOn w:val="List3"/>
    <w:rsid w:val="000D7CB5"/>
    <w:pPr>
      <w:ind w:left="1021" w:firstLine="0"/>
    </w:pPr>
  </w:style>
  <w:style w:type="paragraph" w:styleId="ListContinue4">
    <w:name w:val="List Continue 4"/>
    <w:basedOn w:val="List4"/>
    <w:rsid w:val="000D7CB5"/>
    <w:pPr>
      <w:ind w:firstLine="0"/>
    </w:pPr>
  </w:style>
  <w:style w:type="paragraph" w:styleId="ListContinue5">
    <w:name w:val="List Continue 5"/>
    <w:basedOn w:val="List5"/>
    <w:rsid w:val="000D7CB5"/>
    <w:pPr>
      <w:ind w:firstLine="0"/>
    </w:pPr>
  </w:style>
  <w:style w:type="paragraph" w:styleId="ListNumber3">
    <w:name w:val="List Number 3"/>
    <w:basedOn w:val="List3"/>
    <w:rsid w:val="000D7CB5"/>
    <w:pPr>
      <w:numPr>
        <w:numId w:val="4"/>
      </w:numPr>
    </w:pPr>
  </w:style>
  <w:style w:type="paragraph" w:styleId="ListNumber4">
    <w:name w:val="List Number 4"/>
    <w:basedOn w:val="List4"/>
    <w:rsid w:val="000D7CB5"/>
    <w:pPr>
      <w:numPr>
        <w:numId w:val="5"/>
      </w:numPr>
    </w:pPr>
  </w:style>
  <w:style w:type="paragraph" w:styleId="ListNumber5">
    <w:name w:val="List Number 5"/>
    <w:basedOn w:val="List5"/>
    <w:rsid w:val="000D7CB5"/>
    <w:pPr>
      <w:numPr>
        <w:numId w:val="6"/>
      </w:numPr>
    </w:pPr>
  </w:style>
  <w:style w:type="paragraph" w:styleId="BlockText">
    <w:name w:val="Block Text"/>
    <w:basedOn w:val="Normal"/>
    <w:rsid w:val="000D7C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C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CB5"/>
    <w:rPr>
      <w:sz w:val="16"/>
      <w:vertAlign w:val="superscript"/>
    </w:rPr>
  </w:style>
  <w:style w:type="character" w:customStyle="1" w:styleId="Symbols">
    <w:name w:val="Symbols"/>
    <w:basedOn w:val="DefaultParagraphFont"/>
    <w:rsid w:val="000D7CB5"/>
    <w:rPr>
      <w:rFonts w:ascii="Symbol" w:hAnsi="Symbol"/>
    </w:rPr>
  </w:style>
  <w:style w:type="character" w:customStyle="1" w:styleId="MenuOptions">
    <w:name w:val="Menu Options"/>
    <w:basedOn w:val="DefaultParagraphFont"/>
    <w:rsid w:val="000D7C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CB5"/>
    <w:rPr>
      <w:b/>
    </w:rPr>
  </w:style>
  <w:style w:type="character" w:customStyle="1" w:styleId="Underlined">
    <w:name w:val="Underlined"/>
    <w:basedOn w:val="DefaultParagraphFont"/>
    <w:rsid w:val="000D7CB5"/>
    <w:rPr>
      <w:u w:val="single"/>
    </w:rPr>
  </w:style>
  <w:style w:type="paragraph" w:customStyle="1" w:styleId="TableBodyTextRight">
    <w:name w:val="Table Body Text Right"/>
    <w:basedOn w:val="TableBodyText"/>
    <w:rsid w:val="000D7C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CB5"/>
    <w:rPr>
      <w:sz w:val="18"/>
    </w:rPr>
  </w:style>
  <w:style w:type="paragraph" w:customStyle="1" w:styleId="BodySmallRight">
    <w:name w:val="Body Small Right"/>
    <w:basedOn w:val="BodyTextRight"/>
    <w:rsid w:val="000D7CB5"/>
    <w:rPr>
      <w:sz w:val="18"/>
      <w:szCs w:val="18"/>
    </w:rPr>
  </w:style>
  <w:style w:type="paragraph" w:customStyle="1" w:styleId="MarginEdition">
    <w:name w:val="Margin Edition"/>
    <w:basedOn w:val="MarginNote"/>
    <w:rsid w:val="000D7C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CB5"/>
    <w:rPr>
      <w:sz w:val="2"/>
      <w:szCs w:val="2"/>
    </w:rPr>
  </w:style>
  <w:style w:type="character" w:customStyle="1" w:styleId="Small">
    <w:name w:val="Small"/>
    <w:basedOn w:val="DefaultParagraphFont"/>
    <w:rsid w:val="000D7CB5"/>
    <w:rPr>
      <w:sz w:val="16"/>
    </w:rPr>
  </w:style>
  <w:style w:type="paragraph" w:customStyle="1" w:styleId="WideTable">
    <w:name w:val="Wide Table"/>
    <w:basedOn w:val="Normal"/>
    <w:rsid w:val="000D7C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CB5"/>
  </w:style>
  <w:style w:type="paragraph" w:styleId="Quote">
    <w:name w:val="Quote"/>
    <w:basedOn w:val="Heading1"/>
    <w:link w:val="QuoteChar"/>
    <w:qFormat/>
    <w:rsid w:val="000D7C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C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CB5"/>
    <w:pPr>
      <w:pageBreakBefore/>
    </w:pPr>
  </w:style>
  <w:style w:type="paragraph" w:customStyle="1" w:styleId="Border">
    <w:name w:val="Border"/>
    <w:basedOn w:val="Normal"/>
    <w:qFormat/>
    <w:rsid w:val="000D7C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C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C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C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C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C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C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C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C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CB5"/>
    <w:rPr>
      <w:u w:val="single"/>
    </w:rPr>
  </w:style>
  <w:style w:type="character" w:customStyle="1" w:styleId="BoldandItalics">
    <w:name w:val="Bold and Italics"/>
    <w:qFormat/>
    <w:rsid w:val="000D7CB5"/>
    <w:rPr>
      <w:b/>
      <w:i/>
      <w:u w:val="none"/>
    </w:rPr>
  </w:style>
  <w:style w:type="paragraph" w:styleId="BalloonText">
    <w:name w:val="Balloon Text"/>
    <w:basedOn w:val="Normal"/>
    <w:link w:val="BalloonTextChar"/>
    <w:rsid w:val="000D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C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C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C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C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C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CB5"/>
    <w:pPr>
      <w:spacing w:before="0" w:after="0"/>
    </w:pPr>
  </w:style>
  <w:style w:type="paragraph" w:customStyle="1" w:styleId="BodyTextBold">
    <w:name w:val="Body Text Bold"/>
    <w:basedOn w:val="BodyText"/>
    <w:qFormat/>
    <w:rsid w:val="000D7CB5"/>
    <w:rPr>
      <w:b/>
    </w:rPr>
  </w:style>
  <w:style w:type="character" w:styleId="Hyperlink">
    <w:name w:val="Hyperlink"/>
    <w:basedOn w:val="DefaultParagraphFont"/>
    <w:uiPriority w:val="99"/>
    <w:unhideWhenUsed/>
    <w:rsid w:val="00641D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3534</Characters>
  <Application>Microsoft Office Word</Application>
  <DocSecurity>0</DocSecurity>
  <Lines>130</Lines>
  <Paragraphs>96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MEM19058 Cut and polish solid gemstones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2023-02-03T07:22:00Z</dcterms:created>
  <dcterms:modified xsi:type="dcterms:W3CDTF">2023-02-03T07:22:00Z</dcterms:modified>
</cp:coreProperties>
</file>