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3C8" w:rsidP="00441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MEM19057 Research the gemstone market and complete pre-cutting processes</w:t>
      </w:r>
      <w:r>
        <w:fldChar w:fldCharType="end"/>
      </w:r>
    </w:p>
    <w:p w:rsidR="004413C8" w:rsidP="004413C8">
      <w:pPr>
        <w:pStyle w:val="Version"/>
        <w:sectPr w:rsidSect="00321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1F1" w:rsidP="003211F1">
      <w:pPr>
        <w:pStyle w:val="SuperHeading"/>
      </w:pPr>
      <w:r w:rsidRPr="003211F1">
        <w:t>MEM19057 Research the gemstone market and complete pre-cutting processes</w:t>
      </w:r>
    </w:p>
    <w:p w:rsidR="00000000" w:rsidRPr="003211F1" w:rsidP="003211F1">
      <w:pPr>
        <w:pStyle w:val="Heading1"/>
      </w:pPr>
      <w:bookmarkStart w:id="1" w:name="O_1084953"/>
      <w:bookmarkEnd w:id="1"/>
      <w:r w:rsidRPr="003211F1">
        <w:t>Modification History</w:t>
      </w:r>
    </w:p>
    <w:p w:rsidR="004413C8" w:rsidP="004413C8">
      <w:pPr>
        <w:pStyle w:val="BodyText"/>
      </w:pPr>
      <w:r w:rsidRPr="003211F1">
        <w:t>Release 1. New unit.</w:t>
      </w:r>
    </w:p>
    <w:p w:rsidR="00000000" w:rsidRPr="003211F1" w:rsidP="003211F1">
      <w:pPr>
        <w:pStyle w:val="Heading1"/>
      </w:pPr>
      <w:bookmarkStart w:id="2" w:name="O_1084954"/>
      <w:bookmarkEnd w:id="2"/>
      <w:r w:rsidRPr="003211F1">
        <w:t>Application</w:t>
      </w:r>
    </w:p>
    <w:p w:rsidR="00000000" w:rsidRPr="003211F1" w:rsidP="004413C8">
      <w:pPr>
        <w:pStyle w:val="BodyText"/>
      </w:pPr>
      <w:r w:rsidRPr="003211F1">
        <w:t>This unit of competency defines the skills and knowledge required to plan the selection of gemstones in response to market needs, complete pre-cutting processes and document all aspects of the procurement and cutting process. It is based on deleted unit CU</w:t>
      </w:r>
      <w:r w:rsidRPr="003211F1">
        <w:t>VOPA203A Complete pre-cutting processes for solid opals.</w:t>
      </w:r>
    </w:p>
    <w:p w:rsidR="00000000" w:rsidRPr="003211F1" w:rsidP="004413C8">
      <w:pPr>
        <w:pStyle w:val="BodyText"/>
      </w:pPr>
      <w:r w:rsidRPr="003211F1">
        <w:t>Where advanced processes are needed for pre-cutting gemstones, unit MEM19067 Apply advanced pre-cutting processes to complex gemstones should also be selected.</w:t>
      </w:r>
    </w:p>
    <w:p w:rsidR="00000000" w:rsidRPr="003211F1" w:rsidP="004413C8">
      <w:pPr>
        <w:pStyle w:val="BodyText"/>
      </w:pPr>
      <w:r w:rsidRPr="003211F1">
        <w:t>This unit applies to individuals proces</w:t>
      </w:r>
      <w:r w:rsidRPr="003211F1">
        <w:t>sing gemstones in a small or large-scale production context. They use and adapt technical knowledge and skills in the pre-cutting process.</w:t>
      </w:r>
    </w:p>
    <w:p w:rsidR="00000000" w:rsidRPr="003211F1" w:rsidP="004413C8">
      <w:pPr>
        <w:pStyle w:val="BodyText"/>
      </w:pPr>
      <w:r w:rsidRPr="003211F1">
        <w:t>No licensing, legislative or certification requirements apply to this unit at the time of publication.</w:t>
      </w:r>
    </w:p>
    <w:p w:rsidR="00000000" w:rsidRPr="003211F1" w:rsidP="004413C8">
      <w:pPr>
        <w:pStyle w:val="Heading3"/>
      </w:pPr>
      <w:r w:rsidRPr="003211F1">
        <w:rPr>
          <w:rStyle w:val="SpecialBold"/>
        </w:rPr>
        <w:t>Band: A</w:t>
      </w:r>
    </w:p>
    <w:p w:rsidR="004413C8" w:rsidP="004413C8">
      <w:pPr>
        <w:pStyle w:val="Heading3"/>
      </w:pPr>
      <w:r w:rsidRPr="003211F1">
        <w:rPr>
          <w:rStyle w:val="SpecialBold"/>
        </w:rPr>
        <w:t>Unit W</w:t>
      </w:r>
      <w:r w:rsidRPr="003211F1">
        <w:rPr>
          <w:rStyle w:val="SpecialBold"/>
        </w:rPr>
        <w:t>eight: 3</w:t>
      </w:r>
    </w:p>
    <w:p w:rsidR="00000000" w:rsidRPr="003211F1" w:rsidP="003211F1">
      <w:pPr>
        <w:pStyle w:val="Heading1"/>
      </w:pPr>
      <w:bookmarkStart w:id="3" w:name="O_1084955"/>
      <w:bookmarkEnd w:id="3"/>
      <w:r w:rsidRPr="003211F1">
        <w:t>Pre-requisite Unit</w:t>
      </w:r>
    </w:p>
    <w:p w:rsidR="00000000" w:rsidRPr="003211F1" w:rsidP="004413C8">
      <w:pPr>
        <w:pStyle w:val="BodyText"/>
      </w:pPr>
      <w:r w:rsidRPr="003211F1">
        <w:t>MEM13015 Work safely and effectively in manufacturing and engineering</w:t>
      </w:r>
    </w:p>
    <w:p w:rsidR="004413C8" w:rsidP="004413C8">
      <w:pPr>
        <w:pStyle w:val="BodyText"/>
      </w:pPr>
      <w:r w:rsidRPr="003211F1">
        <w:t>MEM16006 Organise and communicate information</w:t>
      </w:r>
    </w:p>
    <w:p w:rsidR="00000000" w:rsidRPr="003211F1" w:rsidP="003211F1">
      <w:pPr>
        <w:pStyle w:val="Heading1"/>
      </w:pPr>
      <w:bookmarkStart w:id="4" w:name="O_1084956"/>
      <w:bookmarkEnd w:id="4"/>
      <w:r w:rsidRPr="003211F1">
        <w:t>Competency Field</w:t>
      </w:r>
    </w:p>
    <w:p w:rsidR="004413C8" w:rsidP="004413C8">
      <w:pPr>
        <w:pStyle w:val="BodyText"/>
      </w:pPr>
      <w:r w:rsidRPr="003211F1">
        <w:t>Jewellery</w:t>
      </w:r>
    </w:p>
    <w:p w:rsidR="00000000" w:rsidRPr="003211F1" w:rsidP="003211F1">
      <w:pPr>
        <w:pStyle w:val="Heading1"/>
      </w:pPr>
      <w:bookmarkStart w:id="5" w:name="O_1084958"/>
      <w:bookmarkEnd w:id="5"/>
      <w:r w:rsidRPr="003211F1">
        <w:t xml:space="preserve">Elements and Performance </w:t>
      </w:r>
      <w:r w:rsidRPr="003211F1">
        <w:t>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rPr>
                <w:rStyle w:val="SpecialBold"/>
              </w:rPr>
              <w:t>Performance Criteria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rPr>
                <w:rStyle w:val="Emphasis"/>
              </w:rPr>
              <w:t xml:space="preserve">Elements describe the </w:t>
            </w:r>
            <w:r w:rsidRPr="003211F1">
              <w:t xml:space="preserve">essential </w:t>
            </w:r>
            <w:r w:rsidRPr="003211F1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t>1.1 Follow standard operating procedures (SOPs)</w:t>
            </w:r>
          </w:p>
          <w:p w:rsidR="00000000" w:rsidRPr="003211F1" w:rsidP="003211F1">
            <w:pPr>
              <w:pStyle w:val="BodyText"/>
            </w:pPr>
            <w:r w:rsidRPr="003211F1">
              <w:t>1.2 Comply with work health and safety (WHS) requirements at all times</w:t>
            </w:r>
          </w:p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1.3 Identify job requirements from specifications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2. Survey market requirements as a basis for making decisions on gemstone cutting strategy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t>2.1 Establish current client cut and polis</w:t>
            </w:r>
            <w:r w:rsidRPr="003211F1">
              <w:t>hed gemstone-buying preferences in the retail and wholesale markets</w:t>
            </w:r>
          </w:p>
          <w:p w:rsidR="00000000" w:rsidRPr="003211F1" w:rsidP="003211F1">
            <w:pPr>
              <w:pStyle w:val="BodyText"/>
            </w:pPr>
            <w:r w:rsidRPr="003211F1">
              <w:t>2.2 Determine the internet buying preferences for cut and polished gemstone through online research</w:t>
            </w:r>
          </w:p>
          <w:p w:rsidR="00000000" w:rsidRPr="003211F1" w:rsidP="003211F1">
            <w:pPr>
              <w:pStyle w:val="BodyText"/>
            </w:pPr>
            <w:r w:rsidRPr="003211F1">
              <w:t>2.3 Document client buying preferences for cut and polished gemstone</w:t>
            </w:r>
          </w:p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2.4 Determine gemstone cutting strategy based on information obtained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3. Weigh gemstone and record information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t>3.1 Weigh gemstone before cleaning as a basis for determining yield</w:t>
            </w:r>
          </w:p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3.2 Record description and other relevant information for the stone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4. Clea</w:t>
            </w:r>
            <w:r w:rsidRPr="003211F1">
              <w:t>n and orient gemstone to determine yields and shape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t>4.1 Assess the stone and consult with appropriate persons to verify assessment</w:t>
            </w:r>
          </w:p>
          <w:p w:rsidR="00000000" w:rsidRPr="003211F1" w:rsidP="003211F1">
            <w:pPr>
              <w:pStyle w:val="BodyText"/>
            </w:pPr>
            <w:r w:rsidRPr="003211F1">
              <w:t>4.2 Polish a face of the gemstone to check for any inclusions</w:t>
            </w:r>
          </w:p>
          <w:p w:rsidR="00000000" w:rsidRPr="003211F1" w:rsidP="003211F1">
            <w:pPr>
              <w:pStyle w:val="BodyText"/>
            </w:pPr>
            <w:r w:rsidRPr="003211F1">
              <w:t>4.3 Determine best orientation for gemstone</w:t>
            </w:r>
          </w:p>
          <w:p w:rsidR="00000000" w:rsidRPr="003211F1" w:rsidP="003211F1">
            <w:pPr>
              <w:pStyle w:val="BodyText"/>
            </w:pPr>
            <w:r w:rsidRPr="003211F1">
              <w:t>4.4 Establish the t</w:t>
            </w:r>
            <w:r w:rsidRPr="003211F1">
              <w:t>op and bottom of the stone</w:t>
            </w:r>
          </w:p>
          <w:p w:rsidR="00000000" w:rsidRPr="003211F1" w:rsidP="003211F1">
            <w:pPr>
              <w:pStyle w:val="BodyText"/>
            </w:pPr>
            <w:r w:rsidRPr="003211F1">
              <w:t>4.5 Remove unwanted material and check for internal flaws using a powerful light source</w:t>
            </w:r>
          </w:p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4.6 Cut stone to maximise value, taking yield and colour into consideration</w:t>
            </w:r>
          </w:p>
        </w:tc>
      </w:tr>
      <w:tr w:rsidTr="004413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5. Process gemstone to pre-form state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BodyText"/>
            </w:pPr>
            <w:r w:rsidRPr="003211F1">
              <w:t>5.1 Grind stone to the des</w:t>
            </w:r>
            <w:r w:rsidRPr="003211F1">
              <w:t>ired shape</w:t>
            </w:r>
          </w:p>
          <w:p w:rsidR="00000000" w:rsidRPr="003211F1" w:rsidP="003211F1">
            <w:pPr>
              <w:pStyle w:val="BodyText"/>
            </w:pPr>
            <w:r w:rsidRPr="003211F1">
              <w:t>5.2 Check stone for internal flaws and correct in accordance with job requirements</w:t>
            </w:r>
          </w:p>
        </w:tc>
      </w:tr>
    </w:tbl>
    <w:p w:rsidR="004413C8" w:rsidP="003211F1">
      <w:pPr>
        <w:pStyle w:val="BodyText"/>
      </w:pPr>
    </w:p>
    <w:p w:rsidR="004413C8" w:rsidP="003211F1">
      <w:pPr>
        <w:pStyle w:val="BodyText"/>
      </w:pPr>
    </w:p>
    <w:p w:rsidR="00000000" w:rsidRPr="003211F1" w:rsidP="003211F1">
      <w:pPr>
        <w:pStyle w:val="Heading1"/>
      </w:pPr>
      <w:bookmarkStart w:id="6" w:name="O_1084959"/>
      <w:bookmarkEnd w:id="6"/>
      <w:r w:rsidRPr="003211F1">
        <w:t>Foundation Skills</w:t>
      </w:r>
    </w:p>
    <w:p w:rsidR="00000000" w:rsidRPr="003211F1" w:rsidP="004413C8">
      <w:pPr>
        <w:pStyle w:val="BodyText"/>
      </w:pPr>
      <w:r w:rsidRPr="003211F1">
        <w:t>This section describes those language, literacy, numeracy and employment skills that are essential to performance.</w:t>
      </w:r>
    </w:p>
    <w:p w:rsidR="004413C8" w:rsidP="004413C8">
      <w:pPr>
        <w:pStyle w:val="BodyText"/>
      </w:pPr>
      <w:r w:rsidRPr="003211F1">
        <w:t>Foundation skills essential to performance are explicit in the performance criteria of this unit of competency.</w:t>
      </w:r>
    </w:p>
    <w:p w:rsidR="00000000" w:rsidRPr="003211F1" w:rsidP="003211F1">
      <w:pPr>
        <w:pStyle w:val="Heading1"/>
      </w:pPr>
      <w:bookmarkStart w:id="7" w:name="O_1084960"/>
      <w:bookmarkEnd w:id="7"/>
      <w:r w:rsidRPr="003211F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 xml:space="preserve">This field allows for different work environments and conditions that may affect performance. Essential </w:t>
            </w:r>
            <w:r w:rsidRPr="003211F1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client requirement</w:t>
            </w:r>
            <w:r w:rsidRPr="003211F1">
              <w:t>s</w:t>
            </w:r>
          </w:p>
          <w:p w:rsidR="00000000" w:rsidRPr="003211F1" w:rsidP="003211F1">
            <w:pPr>
              <w:pStyle w:val="ListBullet"/>
            </w:pPr>
            <w:r w:rsidRPr="003211F1">
              <w:t>job sheets</w:t>
            </w:r>
          </w:p>
          <w:p w:rsidR="00000000" w:rsidP="003211F1">
            <w:pPr>
              <w:pStyle w:val="ListBullet"/>
              <w:rPr>
                <w:lang w:val="en-NZ"/>
              </w:rPr>
            </w:pPr>
            <w:r w:rsidRPr="003211F1">
              <w:t>work instructions.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Determining gemstone-buying preferences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accessing internet auction sites</w:t>
            </w:r>
          </w:p>
          <w:p w:rsidR="00000000" w:rsidRPr="003211F1" w:rsidP="003211F1">
            <w:pPr>
              <w:pStyle w:val="ListBullet"/>
            </w:pPr>
            <w:r w:rsidRPr="003211F1">
              <w:t>accessing internet gemstone-specific sites</w:t>
            </w:r>
          </w:p>
          <w:p w:rsidR="00000000" w:rsidRPr="003211F1" w:rsidP="003211F1">
            <w:pPr>
              <w:pStyle w:val="ListBullet"/>
            </w:pPr>
            <w:r w:rsidRPr="003211F1">
              <w:t>making contact with gemstone dealers</w:t>
            </w:r>
          </w:p>
          <w:p w:rsidR="00000000" w:rsidRPr="003211F1" w:rsidP="003211F1">
            <w:pPr>
              <w:pStyle w:val="ListBullet"/>
            </w:pPr>
            <w:r w:rsidRPr="003211F1">
              <w:t>making contact with gemstone cutters</w:t>
            </w:r>
          </w:p>
          <w:p w:rsidR="00000000" w:rsidRPr="003211F1" w:rsidP="003211F1">
            <w:pPr>
              <w:pStyle w:val="ListBullet"/>
            </w:pPr>
            <w:r w:rsidRPr="003211F1">
              <w:t>phoning jewellery wholesalers and other jewellers</w:t>
            </w:r>
          </w:p>
          <w:p w:rsidR="00000000" w:rsidRPr="003211F1" w:rsidP="003211F1">
            <w:pPr>
              <w:pStyle w:val="ListBullet"/>
            </w:pPr>
            <w:r w:rsidRPr="003211F1">
              <w:t>talking with local jewellery store owners</w:t>
            </w:r>
          </w:p>
          <w:p w:rsidR="00000000" w:rsidP="003211F1">
            <w:pPr>
              <w:pStyle w:val="ListBullet"/>
              <w:rPr>
                <w:lang w:val="en-NZ"/>
              </w:rPr>
            </w:pPr>
            <w:r w:rsidRPr="003211F1">
              <w:t>targeting specialist gemstone stores.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Relevant information to be recorded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date of purchase</w:t>
            </w:r>
          </w:p>
          <w:p w:rsidR="00000000" w:rsidRPr="003211F1" w:rsidP="003211F1">
            <w:pPr>
              <w:pStyle w:val="ListBullet"/>
            </w:pPr>
            <w:r w:rsidRPr="003211F1">
              <w:t>description of stone (in</w:t>
            </w:r>
            <w:r w:rsidRPr="003211F1">
              <w:t>cluding weight and size)</w:t>
            </w:r>
          </w:p>
          <w:p w:rsidR="00000000" w:rsidRPr="003211F1" w:rsidP="003211F1">
            <w:pPr>
              <w:pStyle w:val="ListBullet"/>
            </w:pPr>
            <w:r w:rsidRPr="003211F1">
              <w:t>description of area where mined</w:t>
            </w:r>
          </w:p>
          <w:p w:rsidR="00000000" w:rsidRPr="003211F1" w:rsidP="003211F1">
            <w:pPr>
              <w:pStyle w:val="ListBullet"/>
            </w:pPr>
            <w:r w:rsidRPr="003211F1">
              <w:t>purchase price</w:t>
            </w:r>
          </w:p>
          <w:p w:rsidR="00000000" w:rsidP="003211F1">
            <w:pPr>
              <w:pStyle w:val="ListBullet"/>
              <w:rPr>
                <w:lang w:val="en-NZ"/>
              </w:rPr>
            </w:pPr>
            <w:r w:rsidRPr="003211F1">
              <w:t>vendor.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cleaning equipment</w:t>
            </w:r>
          </w:p>
          <w:p w:rsidR="00000000" w:rsidRPr="003211F1" w:rsidP="003211F1">
            <w:pPr>
              <w:pStyle w:val="ListBullet"/>
            </w:pPr>
            <w:r w:rsidRPr="003211F1">
              <w:t>diamond grinder</w:t>
            </w:r>
          </w:p>
          <w:p w:rsidR="00000000" w:rsidRPr="003211F1" w:rsidP="003211F1">
            <w:pPr>
              <w:pStyle w:val="ListBullet"/>
            </w:pPr>
            <w:r w:rsidRPr="003211F1">
              <w:t>diamond saw</w:t>
            </w:r>
          </w:p>
          <w:p w:rsidR="00000000" w:rsidRPr="003211F1" w:rsidP="003211F1">
            <w:pPr>
              <w:pStyle w:val="ListBullet"/>
            </w:pPr>
            <w:r w:rsidRPr="003211F1">
              <w:t>free-hand saw</w:t>
            </w:r>
          </w:p>
          <w:p w:rsidR="00000000" w:rsidRPr="003211F1" w:rsidP="003211F1">
            <w:pPr>
              <w:pStyle w:val="ListBullet"/>
            </w:pPr>
            <w:r w:rsidRPr="003211F1">
              <w:t>silicon carbide grinder</w:t>
            </w:r>
          </w:p>
          <w:p w:rsidR="00000000" w:rsidRPr="003211F1" w:rsidP="003211F1">
            <w:pPr>
              <w:pStyle w:val="ListBullet"/>
            </w:pPr>
            <w:r w:rsidRPr="003211F1">
              <w:t>slab saw</w:t>
            </w:r>
          </w:p>
          <w:p w:rsidR="00000000" w:rsidP="003211F1">
            <w:pPr>
              <w:pStyle w:val="ListBullet"/>
              <w:rPr>
                <w:lang w:val="en-NZ"/>
              </w:rPr>
            </w:pPr>
            <w:r w:rsidRPr="003211F1">
              <w:t>trim saw.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Unwanted 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cracked material</w:t>
            </w:r>
          </w:p>
          <w:p w:rsidR="00000000" w:rsidRPr="003211F1" w:rsidP="003211F1">
            <w:pPr>
              <w:pStyle w:val="ListBullet"/>
            </w:pPr>
            <w:r w:rsidRPr="003211F1">
              <w:t>iron stone</w:t>
            </w:r>
          </w:p>
          <w:p w:rsidR="00000000" w:rsidRPr="003211F1" w:rsidP="003211F1">
            <w:pPr>
              <w:pStyle w:val="ListBullet"/>
            </w:pPr>
            <w:r w:rsidRPr="003211F1">
              <w:t>materials with inclusions or stains</w:t>
            </w:r>
          </w:p>
          <w:p w:rsidR="00000000" w:rsidRPr="003211F1" w:rsidP="003211F1">
            <w:pPr>
              <w:pStyle w:val="ListBullet"/>
            </w:pPr>
            <w:r w:rsidRPr="003211F1">
              <w:t>matrix</w:t>
            </w:r>
          </w:p>
          <w:p w:rsidR="00000000" w:rsidRPr="003211F1" w:rsidP="003211F1">
            <w:pPr>
              <w:pStyle w:val="ListBullet"/>
            </w:pPr>
            <w:r w:rsidRPr="003211F1">
              <w:t>poor colour</w:t>
            </w:r>
          </w:p>
          <w:p w:rsidR="00000000" w:rsidRPr="003211F1" w:rsidP="003211F1">
            <w:pPr>
              <w:pStyle w:val="ListBullet"/>
            </w:pPr>
            <w:r w:rsidRPr="003211F1">
              <w:t>potch</w:t>
            </w:r>
          </w:p>
          <w:p w:rsidR="00000000" w:rsidP="003211F1">
            <w:pPr>
              <w:pStyle w:val="ListBullet"/>
              <w:rPr>
                <w:lang w:val="en-NZ"/>
              </w:rPr>
            </w:pPr>
            <w:r w:rsidRPr="003211F1">
              <w:t>sandstone.</w:t>
            </w:r>
          </w:p>
        </w:tc>
      </w:tr>
      <w:tr w:rsidTr="003211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1F1">
            <w:pPr>
              <w:pStyle w:val="BodyText"/>
              <w:rPr>
                <w:lang w:val="en-NZ"/>
              </w:rPr>
            </w:pPr>
            <w:r w:rsidRPr="003211F1">
              <w:t>WHS principles and safe operating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1F1" w:rsidP="003211F1">
            <w:pPr>
              <w:pStyle w:val="ListBullet"/>
            </w:pPr>
            <w:r w:rsidRPr="003211F1">
              <w:t>complying with safe operating</w:t>
            </w:r>
            <w:r w:rsidRPr="003211F1">
              <w:t xml:space="preserve"> procedures for each machine</w:t>
            </w:r>
          </w:p>
          <w:p w:rsidR="00000000" w:rsidRPr="003211F1" w:rsidP="003211F1">
            <w:pPr>
              <w:pStyle w:val="ListBullet"/>
            </w:pPr>
            <w:r w:rsidRPr="003211F1">
              <w:t>good housekeeping</w:t>
            </w:r>
          </w:p>
          <w:p w:rsidR="00000000" w:rsidRPr="003211F1" w:rsidP="003211F1">
            <w:pPr>
              <w:pStyle w:val="ListBullet"/>
            </w:pPr>
            <w:r w:rsidRPr="003211F1">
              <w:t>avoiding contaminants</w:t>
            </w:r>
          </w:p>
          <w:p w:rsidR="00000000" w:rsidRPr="003211F1" w:rsidP="003211F1">
            <w:pPr>
              <w:pStyle w:val="ListBullet"/>
            </w:pPr>
            <w:r w:rsidRPr="003211F1">
              <w:t>using personal protective equipment (PPE) where required.</w:t>
            </w:r>
          </w:p>
        </w:tc>
      </w:tr>
    </w:tbl>
    <w:p w:rsidR="004413C8" w:rsidP="003211F1">
      <w:pPr>
        <w:pStyle w:val="BodyText"/>
      </w:pPr>
    </w:p>
    <w:p w:rsidR="004413C8" w:rsidP="003211F1">
      <w:pPr>
        <w:pStyle w:val="BodyText"/>
      </w:pPr>
    </w:p>
    <w:p w:rsidR="00000000" w:rsidRPr="003211F1" w:rsidP="003211F1">
      <w:pPr>
        <w:pStyle w:val="Heading1"/>
      </w:pPr>
      <w:bookmarkStart w:id="8" w:name="O_1084961"/>
      <w:bookmarkEnd w:id="8"/>
      <w:r w:rsidRPr="003211F1">
        <w:t>Unit Mapping Information</w:t>
      </w:r>
    </w:p>
    <w:p w:rsidR="004413C8" w:rsidP="004413C8">
      <w:pPr>
        <w:pStyle w:val="BodyText"/>
      </w:pPr>
      <w:r w:rsidRPr="003211F1">
        <w:t>No equivalent unit.</w:t>
      </w:r>
    </w:p>
    <w:p w:rsidR="00000000" w:rsidRPr="003211F1" w:rsidP="003211F1">
      <w:pPr>
        <w:pStyle w:val="Heading1"/>
      </w:pPr>
      <w:bookmarkStart w:id="9" w:name="O_1084968"/>
      <w:bookmarkEnd w:id="9"/>
      <w:r w:rsidRPr="003211F1">
        <w:t>Links</w:t>
      </w:r>
    </w:p>
    <w:p w:rsidR="00000000" w:rsidRPr="003211F1" w:rsidP="004413C8">
      <w:pPr>
        <w:pStyle w:val="BodyText"/>
      </w:pPr>
      <w:r w:rsidRPr="00321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479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211F1" w:rsidP="003211F1"/>
    <w:sectPr w:rsidSect="003211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F1" w:rsidRPr="004413C8" w:rsidP="00441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3C8" w:rsidP="00321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3C8" w:rsidP="00321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13C8" w:rsidP="00321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1F1" w:rsidRPr="004413C8" w:rsidP="00441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3C8" w:rsidRPr="002D2AF8" w:rsidP="00321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MEM19057 Research the gemstone market and complete pre-cutting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413C8" w:rsidP="00321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46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AD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1F1"/>
  </w:style>
  <w:style w:type="character" w:customStyle="1" w:styleId="Heading1Char">
    <w:name w:val="Heading 1 Char"/>
    <w:basedOn w:val="DefaultParagraphFont"/>
    <w:link w:val="Heading1"/>
    <w:rsid w:val="00321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1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1F1"/>
    <w:rPr>
      <w:b/>
      <w:spacing w:val="0"/>
    </w:rPr>
  </w:style>
  <w:style w:type="character" w:styleId="Emphasis">
    <w:name w:val="Emphasis"/>
    <w:basedOn w:val="DefaultParagraphFont"/>
    <w:qFormat/>
    <w:rsid w:val="003211F1"/>
    <w:rPr>
      <w:i/>
    </w:rPr>
  </w:style>
  <w:style w:type="paragraph" w:customStyle="1" w:styleId="SuperHeading">
    <w:name w:val="SuperHeading"/>
    <w:basedOn w:val="Normal"/>
    <w:rsid w:val="00321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1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1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1F1"/>
  </w:style>
  <w:style w:type="paragraph" w:styleId="TableofFigures">
    <w:name w:val="table of figures"/>
    <w:basedOn w:val="Normal"/>
    <w:next w:val="Normal"/>
    <w:semiHidden/>
    <w:rsid w:val="00321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1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1F1"/>
    <w:rPr>
      <w:rFonts w:ascii="Wingdings" w:hAnsi="Wingdings"/>
    </w:rPr>
  </w:style>
  <w:style w:type="paragraph" w:customStyle="1" w:styleId="TableHeading">
    <w:name w:val="Table Heading"/>
    <w:basedOn w:val="HeadingBase"/>
    <w:rsid w:val="00321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1F1"/>
    <w:rPr>
      <w:color w:val="0033CC"/>
      <w:u w:val="none"/>
    </w:rPr>
  </w:style>
  <w:style w:type="paragraph" w:customStyle="1" w:styleId="BodyTextRight">
    <w:name w:val="Body Text Right"/>
    <w:basedOn w:val="BodyText"/>
    <w:rsid w:val="00321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1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1F1"/>
    <w:rPr>
      <w:sz w:val="32"/>
    </w:rPr>
  </w:style>
  <w:style w:type="paragraph" w:customStyle="1" w:styleId="HeadingProcedure">
    <w:name w:val="Heading Procedure"/>
    <w:basedOn w:val="HeadingBase"/>
    <w:next w:val="Normal"/>
    <w:rsid w:val="00321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1F1"/>
    <w:pPr>
      <w:spacing w:before="60" w:after="60"/>
    </w:pPr>
  </w:style>
  <w:style w:type="paragraph" w:styleId="ListContinue">
    <w:name w:val="List Continue"/>
    <w:basedOn w:val="List"/>
    <w:rsid w:val="003211F1"/>
    <w:pPr>
      <w:ind w:firstLine="0"/>
    </w:pPr>
  </w:style>
  <w:style w:type="paragraph" w:customStyle="1" w:styleId="ListNote">
    <w:name w:val="List Note"/>
    <w:basedOn w:val="List"/>
    <w:rsid w:val="00321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1F1"/>
    <w:rPr>
      <w:rFonts w:ascii="Courier New" w:hAnsi="Courier New"/>
    </w:rPr>
  </w:style>
  <w:style w:type="paragraph" w:customStyle="1" w:styleId="NoteBullet">
    <w:name w:val="Note Bullet"/>
    <w:basedOn w:val="Note"/>
    <w:rsid w:val="00321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1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1F1"/>
    <w:rPr>
      <w:b/>
      <w:smallCaps/>
    </w:rPr>
  </w:style>
  <w:style w:type="paragraph" w:customStyle="1" w:styleId="TableListNumber">
    <w:name w:val="Table List Number"/>
    <w:basedOn w:val="ListNumber"/>
    <w:rsid w:val="00321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1F1"/>
    <w:pPr>
      <w:numPr>
        <w:numId w:val="8"/>
      </w:numPr>
    </w:pPr>
  </w:style>
  <w:style w:type="paragraph" w:customStyle="1" w:styleId="ListAlpha2">
    <w:name w:val="List Alpha 2"/>
    <w:basedOn w:val="List2"/>
    <w:rsid w:val="003211F1"/>
    <w:pPr>
      <w:numPr>
        <w:numId w:val="7"/>
      </w:numPr>
    </w:pPr>
  </w:style>
  <w:style w:type="paragraph" w:styleId="List2">
    <w:name w:val="List 2"/>
    <w:basedOn w:val="BodyText"/>
    <w:rsid w:val="00321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1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1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1F1"/>
    <w:pPr>
      <w:numPr>
        <w:numId w:val="3"/>
      </w:numPr>
    </w:pPr>
  </w:style>
  <w:style w:type="paragraph" w:styleId="ListContinue2">
    <w:name w:val="List Continue 2"/>
    <w:basedOn w:val="List2"/>
    <w:rsid w:val="003211F1"/>
    <w:pPr>
      <w:ind w:firstLine="0"/>
    </w:pPr>
  </w:style>
  <w:style w:type="paragraph" w:styleId="ListContinue3">
    <w:name w:val="List Continue 3"/>
    <w:basedOn w:val="List3"/>
    <w:rsid w:val="003211F1"/>
    <w:pPr>
      <w:ind w:left="1021" w:firstLine="0"/>
    </w:pPr>
  </w:style>
  <w:style w:type="paragraph" w:styleId="ListContinue4">
    <w:name w:val="List Continue 4"/>
    <w:basedOn w:val="List4"/>
    <w:rsid w:val="003211F1"/>
    <w:pPr>
      <w:ind w:firstLine="0"/>
    </w:pPr>
  </w:style>
  <w:style w:type="paragraph" w:styleId="ListContinue5">
    <w:name w:val="List Continue 5"/>
    <w:basedOn w:val="List5"/>
    <w:rsid w:val="003211F1"/>
    <w:pPr>
      <w:ind w:firstLine="0"/>
    </w:pPr>
  </w:style>
  <w:style w:type="paragraph" w:styleId="ListNumber3">
    <w:name w:val="List Number 3"/>
    <w:basedOn w:val="List3"/>
    <w:rsid w:val="003211F1"/>
    <w:pPr>
      <w:numPr>
        <w:numId w:val="4"/>
      </w:numPr>
    </w:pPr>
  </w:style>
  <w:style w:type="paragraph" w:styleId="ListNumber4">
    <w:name w:val="List Number 4"/>
    <w:basedOn w:val="List4"/>
    <w:rsid w:val="003211F1"/>
    <w:pPr>
      <w:numPr>
        <w:numId w:val="5"/>
      </w:numPr>
    </w:pPr>
  </w:style>
  <w:style w:type="paragraph" w:styleId="ListNumber5">
    <w:name w:val="List Number 5"/>
    <w:basedOn w:val="List5"/>
    <w:rsid w:val="003211F1"/>
    <w:pPr>
      <w:numPr>
        <w:numId w:val="6"/>
      </w:numPr>
    </w:pPr>
  </w:style>
  <w:style w:type="paragraph" w:styleId="BlockText">
    <w:name w:val="Block Text"/>
    <w:basedOn w:val="Normal"/>
    <w:rsid w:val="00321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1F1"/>
    <w:rPr>
      <w:sz w:val="16"/>
      <w:vertAlign w:val="superscript"/>
    </w:rPr>
  </w:style>
  <w:style w:type="character" w:customStyle="1" w:styleId="Symbols">
    <w:name w:val="Symbols"/>
    <w:basedOn w:val="DefaultParagraphFont"/>
    <w:rsid w:val="003211F1"/>
    <w:rPr>
      <w:rFonts w:ascii="Symbol" w:hAnsi="Symbol"/>
    </w:rPr>
  </w:style>
  <w:style w:type="character" w:customStyle="1" w:styleId="MenuOptions">
    <w:name w:val="Menu Options"/>
    <w:basedOn w:val="DefaultParagraphFont"/>
    <w:rsid w:val="00321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1F1"/>
    <w:rPr>
      <w:b/>
    </w:rPr>
  </w:style>
  <w:style w:type="character" w:customStyle="1" w:styleId="Underlined">
    <w:name w:val="Underlined"/>
    <w:basedOn w:val="DefaultParagraphFont"/>
    <w:rsid w:val="003211F1"/>
    <w:rPr>
      <w:u w:val="single"/>
    </w:rPr>
  </w:style>
  <w:style w:type="paragraph" w:customStyle="1" w:styleId="TableBodyTextRight">
    <w:name w:val="Table Body Text Right"/>
    <w:basedOn w:val="TableBodyText"/>
    <w:rsid w:val="00321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1F1"/>
    <w:rPr>
      <w:sz w:val="18"/>
    </w:rPr>
  </w:style>
  <w:style w:type="paragraph" w:customStyle="1" w:styleId="BodySmallRight">
    <w:name w:val="Body Small Right"/>
    <w:basedOn w:val="BodyTextRight"/>
    <w:rsid w:val="003211F1"/>
    <w:rPr>
      <w:sz w:val="18"/>
      <w:szCs w:val="18"/>
    </w:rPr>
  </w:style>
  <w:style w:type="paragraph" w:customStyle="1" w:styleId="MarginEdition">
    <w:name w:val="Margin Edition"/>
    <w:basedOn w:val="MarginNote"/>
    <w:rsid w:val="00321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1F1"/>
    <w:rPr>
      <w:sz w:val="2"/>
      <w:szCs w:val="2"/>
    </w:rPr>
  </w:style>
  <w:style w:type="character" w:customStyle="1" w:styleId="Small">
    <w:name w:val="Small"/>
    <w:basedOn w:val="DefaultParagraphFont"/>
    <w:rsid w:val="003211F1"/>
    <w:rPr>
      <w:sz w:val="16"/>
    </w:rPr>
  </w:style>
  <w:style w:type="paragraph" w:customStyle="1" w:styleId="WideTable">
    <w:name w:val="Wide Table"/>
    <w:basedOn w:val="Normal"/>
    <w:rsid w:val="00321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1F1"/>
  </w:style>
  <w:style w:type="paragraph" w:styleId="Quote">
    <w:name w:val="Quote"/>
    <w:basedOn w:val="Heading1"/>
    <w:link w:val="QuoteChar"/>
    <w:qFormat/>
    <w:rsid w:val="00321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1F1"/>
    <w:pPr>
      <w:pageBreakBefore/>
    </w:pPr>
  </w:style>
  <w:style w:type="paragraph" w:customStyle="1" w:styleId="Border">
    <w:name w:val="Border"/>
    <w:basedOn w:val="Normal"/>
    <w:qFormat/>
    <w:rsid w:val="00321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1F1"/>
    <w:rPr>
      <w:u w:val="single"/>
    </w:rPr>
  </w:style>
  <w:style w:type="character" w:customStyle="1" w:styleId="BoldandItalics">
    <w:name w:val="Bold and Italics"/>
    <w:qFormat/>
    <w:rsid w:val="003211F1"/>
    <w:rPr>
      <w:b/>
      <w:i/>
      <w:u w:val="none"/>
    </w:rPr>
  </w:style>
  <w:style w:type="paragraph" w:styleId="BalloonText">
    <w:name w:val="Balloon Text"/>
    <w:basedOn w:val="Normal"/>
    <w:link w:val="BalloonTextChar"/>
    <w:rsid w:val="00321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1F1"/>
    <w:pPr>
      <w:spacing w:before="0" w:after="0"/>
    </w:pPr>
  </w:style>
  <w:style w:type="paragraph" w:customStyle="1" w:styleId="BodyTextBold">
    <w:name w:val="Body Text Bold"/>
    <w:basedOn w:val="BodyText"/>
    <w:qFormat/>
    <w:rsid w:val="003211F1"/>
    <w:rPr>
      <w:b/>
    </w:rPr>
  </w:style>
  <w:style w:type="character" w:styleId="Hyperlink">
    <w:name w:val="Hyperlink"/>
    <w:basedOn w:val="DefaultParagraphFont"/>
    <w:uiPriority w:val="99"/>
    <w:unhideWhenUsed/>
    <w:rsid w:val="00441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4194</Characters>
  <Application>Microsoft Office Word</Application>
  <DocSecurity>0</DocSecurity>
  <Lines>149</Lines>
  <Paragraphs>108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MEM19057 Research the gemstone market and complete pre-cutting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