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537A" w:rsidP="00AE53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MEM19052 Produce complex objects using silversmithing techniques</w:t>
      </w:r>
      <w:r>
        <w:fldChar w:fldCharType="end"/>
      </w:r>
    </w:p>
    <w:p w:rsidR="00AE537A" w:rsidP="00AE537A">
      <w:pPr>
        <w:pStyle w:val="Version"/>
        <w:sectPr w:rsidSect="00437E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7E07" w:rsidP="00437E07">
      <w:pPr>
        <w:pStyle w:val="SuperHeading"/>
      </w:pPr>
      <w:r w:rsidRPr="00437E07">
        <w:t>Assessment Requirements for MEM19052 Produce complex objects using silversmithing techniques</w:t>
      </w:r>
    </w:p>
    <w:p w:rsidR="00000000" w:rsidRPr="00437E07" w:rsidP="00437E07">
      <w:pPr>
        <w:pStyle w:val="Heading1"/>
      </w:pPr>
      <w:bookmarkStart w:id="1" w:name="O_947604"/>
      <w:bookmarkEnd w:id="1"/>
      <w:r w:rsidRPr="00437E07">
        <w:t>Modification History</w:t>
      </w:r>
    </w:p>
    <w:p w:rsidR="00000000" w:rsidRPr="00437E07" w:rsidP="00AE537A">
      <w:pPr>
        <w:pStyle w:val="BodyText"/>
      </w:pPr>
      <w:r w:rsidRPr="00437E07">
        <w:t>Release 1. Supersedes and is equivalent to MEM19052A Produce complex objects using silversmithing techniques.</w:t>
      </w:r>
    </w:p>
    <w:p w:rsidR="00000000" w:rsidRPr="00437E07" w:rsidP="00437E07">
      <w:pPr>
        <w:pStyle w:val="Heading1"/>
      </w:pPr>
      <w:bookmarkStart w:id="2" w:name="O_947607"/>
      <w:bookmarkEnd w:id="2"/>
      <w:r w:rsidRPr="00437E07">
        <w:t>Performance Evidence</w:t>
      </w:r>
    </w:p>
    <w:p w:rsidR="00000000" w:rsidRPr="00437E07" w:rsidP="00AE537A">
      <w:pPr>
        <w:pStyle w:val="BodyText"/>
      </w:pPr>
      <w:r w:rsidRPr="00437E07">
        <w:t>Evidence required to demonstrate competence in this unit must be relevant to and satisfy the requirements of the elements and performance criteria and include:</w:t>
      </w:r>
    </w:p>
    <w:p w:rsidR="00000000" w:rsidRPr="00437E07" w:rsidP="00437E07">
      <w:pPr>
        <w:pStyle w:val="ListBullet"/>
      </w:pPr>
      <w:r w:rsidRPr="00437E07">
        <w:t xml:space="preserve">following work instructions, standard operating procedures (SOPs) </w:t>
      </w:r>
      <w:r w:rsidRPr="00437E07">
        <w:t>and safe work practices</w:t>
      </w:r>
    </w:p>
    <w:p w:rsidR="00000000" w:rsidRPr="00437E07" w:rsidP="00437E07">
      <w:pPr>
        <w:pStyle w:val="ListBullet"/>
      </w:pPr>
      <w:r w:rsidRPr="00437E07">
        <w:t>determining customer requirements</w:t>
      </w:r>
    </w:p>
    <w:p w:rsidR="00000000" w:rsidRPr="00437E07" w:rsidP="00437E07">
      <w:pPr>
        <w:pStyle w:val="ListBullet"/>
      </w:pPr>
      <w:r w:rsidRPr="00437E07">
        <w:t>researching information on designing complex pieces and confirming with appropriate personnel</w:t>
      </w:r>
    </w:p>
    <w:p w:rsidR="00000000" w:rsidRPr="00437E07" w:rsidP="00437E07">
      <w:pPr>
        <w:pStyle w:val="ListBullet"/>
      </w:pPr>
      <w:r w:rsidRPr="00437E07">
        <w:t>generating ideas and concepts</w:t>
      </w:r>
    </w:p>
    <w:p w:rsidR="00000000" w:rsidRPr="00437E07" w:rsidP="00437E07">
      <w:pPr>
        <w:pStyle w:val="ListBullet"/>
      </w:pPr>
      <w:r w:rsidRPr="00437E07">
        <w:t>sketching and interpreting drawings</w:t>
      </w:r>
    </w:p>
    <w:p w:rsidR="00000000" w:rsidRPr="00437E07" w:rsidP="00437E07">
      <w:pPr>
        <w:pStyle w:val="ListBullet"/>
      </w:pPr>
      <w:r w:rsidRPr="00437E07">
        <w:t>preparing production plan for selected</w:t>
      </w:r>
      <w:r w:rsidRPr="00437E07">
        <w:t xml:space="preserve"> design solution, producing a model or maquette and confirming with client</w:t>
      </w:r>
    </w:p>
    <w:p w:rsidR="00000000" w:rsidRPr="00437E07" w:rsidP="00437E07">
      <w:pPr>
        <w:pStyle w:val="ListBullet"/>
      </w:pPr>
      <w:r w:rsidRPr="00437E07">
        <w:t>selecting and applying appropriate silversmithing techniques to produce objects on at least two occasions</w:t>
      </w:r>
    </w:p>
    <w:p w:rsidR="00000000" w:rsidRPr="00437E07" w:rsidP="00437E07">
      <w:pPr>
        <w:pStyle w:val="ListBullet"/>
      </w:pPr>
      <w:r w:rsidRPr="00437E07">
        <w:t>determining and applying appropriate soldering operations for complex items</w:t>
      </w:r>
      <w:r w:rsidRPr="00437E07">
        <w:t xml:space="preserve"> that require a large number of joins to be undertaken on at least two occasions</w:t>
      </w:r>
    </w:p>
    <w:p w:rsidR="00000000" w:rsidRPr="00437E07" w:rsidP="00437E07">
      <w:pPr>
        <w:pStyle w:val="ListBullet"/>
      </w:pPr>
      <w:r w:rsidRPr="00437E07">
        <w:t xml:space="preserve">preparing and maintaining silversmithing tools and equipment </w:t>
      </w:r>
    </w:p>
    <w:p w:rsidR="00000000" w:rsidRPr="00437E07" w:rsidP="00437E07">
      <w:pPr>
        <w:pStyle w:val="ListBullet"/>
      </w:pPr>
      <w:r w:rsidRPr="00437E07">
        <w:t xml:space="preserve">producing work where fire-scale is controlled during production and applying a high standard of finishing skills </w:t>
      </w:r>
      <w:r w:rsidRPr="00437E07">
        <w:t>on at least two occasions</w:t>
      </w:r>
    </w:p>
    <w:p w:rsidR="00000000" w:rsidRPr="00437E07" w:rsidP="00437E07">
      <w:pPr>
        <w:pStyle w:val="ListBullet"/>
      </w:pPr>
      <w:r w:rsidRPr="00437E07">
        <w:t xml:space="preserve">applying relevant surface finishing techniques </w:t>
      </w:r>
    </w:p>
    <w:p w:rsidR="00000000" w:rsidRPr="00437E07" w:rsidP="00437E07">
      <w:pPr>
        <w:pStyle w:val="ListBullet"/>
      </w:pPr>
      <w:r w:rsidRPr="00437E07">
        <w:t>achieving consistency in quality outcome across three or more pieces</w:t>
      </w:r>
    </w:p>
    <w:p w:rsidR="00000000" w:rsidRPr="00437E07" w:rsidP="00437E07">
      <w:pPr>
        <w:pStyle w:val="ListBullet"/>
      </w:pPr>
      <w:r w:rsidRPr="00437E07">
        <w:t>conducting tests and experiments for function against design brief</w:t>
      </w:r>
    </w:p>
    <w:p w:rsidR="00000000" w:rsidRPr="00437E07" w:rsidP="00437E07">
      <w:pPr>
        <w:pStyle w:val="ListBullet"/>
      </w:pPr>
      <w:r w:rsidRPr="00437E07">
        <w:t>evaluating and documenting design processes in</w:t>
      </w:r>
      <w:r w:rsidRPr="00437E07">
        <w:t xml:space="preserve"> accordance with SOPs.</w:t>
      </w:r>
    </w:p>
    <w:p w:rsidR="00000000" w:rsidRPr="00AE537A" w:rsidP="00AE537A">
      <w:pPr>
        <w:pStyle w:val="BodyText"/>
        <w:rPr>
          <w:i/>
        </w:rPr>
      </w:pPr>
      <w:r w:rsidRPr="00AE537A">
        <w:rPr>
          <w:rStyle w:val="Emphasis"/>
        </w:rPr>
        <w:t>Note: Where a volume and/or frequency is not specified, demonstration must be provided at least once.</w:t>
      </w:r>
    </w:p>
    <w:p w:rsidR="00000000" w:rsidRPr="00437E07" w:rsidP="00437E07">
      <w:pPr>
        <w:pStyle w:val="Heading1"/>
      </w:pPr>
      <w:bookmarkStart w:id="3" w:name="O_947606"/>
      <w:bookmarkEnd w:id="3"/>
      <w:r w:rsidRPr="00437E07">
        <w:t>Knowledge Evidence</w:t>
      </w:r>
    </w:p>
    <w:p w:rsidR="00000000" w:rsidRPr="00437E07" w:rsidP="00AE537A">
      <w:pPr>
        <w:pStyle w:val="BodyText"/>
      </w:pPr>
      <w:r w:rsidRPr="00437E07">
        <w:t>Evidence required to demonstrate the required knowledge for this unit must be relevant to and satisfy the requirements of the elements and performance criteria and include knowledge of:</w:t>
      </w:r>
    </w:p>
    <w:p w:rsidR="00000000" w:rsidRPr="00437E07" w:rsidP="00437E07">
      <w:pPr>
        <w:pStyle w:val="ListBullet"/>
      </w:pPr>
      <w:r w:rsidRPr="00437E07">
        <w:t>safe work practices and procedures and use of personal protective equ</w:t>
      </w:r>
      <w:r w:rsidRPr="00437E07">
        <w:t>ipment (PPE)</w:t>
      </w:r>
    </w:p>
    <w:p w:rsidR="00000000" w:rsidRPr="00437E07" w:rsidP="00437E07">
      <w:pPr>
        <w:pStyle w:val="ListBullet"/>
      </w:pPr>
      <w:r w:rsidRPr="00437E07">
        <w:t>types of pieces produced by silversmithing</w:t>
      </w:r>
    </w:p>
    <w:p w:rsidR="00000000" w:rsidRPr="00437E07" w:rsidP="00437E07">
      <w:pPr>
        <w:pStyle w:val="ListBullet"/>
      </w:pPr>
      <w:r w:rsidRPr="00437E07">
        <w:t xml:space="preserve">concept development techniques </w:t>
      </w:r>
    </w:p>
    <w:p w:rsidR="00000000" w:rsidRPr="00437E07" w:rsidP="00437E07">
      <w:pPr>
        <w:pStyle w:val="ListBullet"/>
      </w:pPr>
      <w:r w:rsidRPr="00437E07">
        <w:t>appropriate personnel to consult during the development of the design</w:t>
      </w:r>
    </w:p>
    <w:p w:rsidR="00000000" w:rsidRPr="00437E07" w:rsidP="00437E07">
      <w:pPr>
        <w:pStyle w:val="ListBullet"/>
      </w:pPr>
      <w:r w:rsidRPr="00437E07">
        <w:t>methods used to determine customer requirements</w:t>
      </w:r>
    </w:p>
    <w:p w:rsidR="00000000" w:rsidRPr="00437E07" w:rsidP="00437E07">
      <w:pPr>
        <w:pStyle w:val="ListBullet"/>
      </w:pPr>
      <w:r w:rsidRPr="00437E07">
        <w:t>purpose, function and maintenance of silversmithin</w:t>
      </w:r>
      <w:r w:rsidRPr="00437E07">
        <w:t>g tools and equipment</w:t>
      </w:r>
    </w:p>
    <w:p w:rsidR="00000000" w:rsidRPr="00437E07" w:rsidP="00437E07">
      <w:pPr>
        <w:pStyle w:val="ListBullet"/>
      </w:pPr>
      <w:r w:rsidRPr="00437E07">
        <w:t>techniques and manufacturing methods for silversmithing production</w:t>
      </w:r>
    </w:p>
    <w:p w:rsidR="00000000" w:rsidRPr="00437E07" w:rsidP="00437E07">
      <w:pPr>
        <w:pStyle w:val="ListBullet"/>
      </w:pPr>
      <w:r w:rsidRPr="00437E07">
        <w:t>silversmithing surface finishing techniques</w:t>
      </w:r>
    </w:p>
    <w:p w:rsidR="00000000" w:rsidRPr="00437E07" w:rsidP="00437E07">
      <w:pPr>
        <w:pStyle w:val="ListBullet"/>
      </w:pPr>
      <w:r w:rsidRPr="00437E07">
        <w:t>materials and their applications and limitations in silversmithing</w:t>
      </w:r>
    </w:p>
    <w:p w:rsidR="00000000" w:rsidRPr="00437E07" w:rsidP="00437E07">
      <w:pPr>
        <w:pStyle w:val="ListBullet"/>
      </w:pPr>
      <w:r w:rsidRPr="00437E07">
        <w:t>soldering techniques for silversmithing</w:t>
      </w:r>
    </w:p>
    <w:p w:rsidR="00000000" w:rsidRPr="00437E07" w:rsidP="00437E07">
      <w:pPr>
        <w:pStyle w:val="ListBullet"/>
      </w:pPr>
      <w:r w:rsidRPr="00437E07">
        <w:t>control measures</w:t>
      </w:r>
      <w:r w:rsidRPr="00437E07">
        <w:t xml:space="preserve"> for fire-scale </w:t>
      </w:r>
    </w:p>
    <w:p w:rsidR="00000000" w:rsidRPr="00437E07" w:rsidP="00437E07">
      <w:pPr>
        <w:pStyle w:val="ListBullet"/>
      </w:pPr>
      <w:r w:rsidRPr="00437E07">
        <w:t xml:space="preserve">binding and locating technique </w:t>
      </w:r>
    </w:p>
    <w:p w:rsidR="00000000" w:rsidRPr="00437E07" w:rsidP="00437E07">
      <w:pPr>
        <w:pStyle w:val="ListBullet"/>
      </w:pPr>
      <w:r w:rsidRPr="00437E07">
        <w:t>environmental considerations during silversmithing.</w:t>
      </w:r>
    </w:p>
    <w:p w:rsidR="00000000" w:rsidRPr="00437E07" w:rsidP="00437E07">
      <w:pPr>
        <w:pStyle w:val="AllowPageBreak"/>
      </w:pPr>
    </w:p>
    <w:p w:rsidR="00000000" w:rsidRPr="00437E07" w:rsidP="00437E07">
      <w:pPr>
        <w:pStyle w:val="Heading1"/>
      </w:pPr>
      <w:bookmarkStart w:id="4" w:name="O_947605"/>
      <w:bookmarkEnd w:id="4"/>
      <w:r w:rsidRPr="00437E07">
        <w:t>Assessment Conditions</w:t>
      </w:r>
    </w:p>
    <w:p w:rsidR="00000000" w:rsidRPr="00437E07" w:rsidP="00437E07">
      <w:pPr>
        <w:pStyle w:val="ListBullet"/>
      </w:pPr>
      <w:r w:rsidRPr="00437E07">
        <w:t>Assessors must:</w:t>
      </w:r>
    </w:p>
    <w:p w:rsidR="00000000" w:rsidRPr="00437E07" w:rsidP="00437E07">
      <w:pPr>
        <w:pStyle w:val="ListBullet2"/>
      </w:pPr>
      <w:r w:rsidRPr="00437E07">
        <w:t>have vocational competency in producing complex objects using silversmithing techniques at least t</w:t>
      </w:r>
      <w:r w:rsidRPr="00437E07">
        <w:t>o the level being assessed with relevant industry knowledge and experience</w:t>
      </w:r>
    </w:p>
    <w:p w:rsidR="00000000" w:rsidRPr="00437E07" w:rsidP="00437E07">
      <w:pPr>
        <w:pStyle w:val="ListBullet2"/>
      </w:pPr>
      <w:r w:rsidRPr="00437E07">
        <w:t xml:space="preserve">satisfy the assessor requirements in the </w:t>
      </w:r>
      <w:r w:rsidRPr="00437E07">
        <w:rPr>
          <w:rStyle w:val="Emphasis"/>
        </w:rPr>
        <w:t xml:space="preserve">Standards for Registered Training Organisations 2015 </w:t>
      </w:r>
      <w:r w:rsidRPr="00437E07">
        <w:t>or its replacement</w:t>
      </w:r>
      <w:r w:rsidRPr="00437E07">
        <w:rPr>
          <w:rStyle w:val="Emphasis"/>
        </w:rPr>
        <w:t xml:space="preserve"> </w:t>
      </w:r>
      <w:r w:rsidRPr="00437E07">
        <w:t xml:space="preserve">and comply with the </w:t>
      </w:r>
      <w:r w:rsidRPr="00437E07">
        <w:rPr>
          <w:rStyle w:val="Emphasis"/>
        </w:rPr>
        <w:t xml:space="preserve">National Vocational Education and Training Regulator Act 2011, </w:t>
      </w:r>
      <w:r w:rsidRPr="00437E07">
        <w:t>its replacement</w:t>
      </w:r>
      <w:r w:rsidRPr="00437E07">
        <w:rPr>
          <w:rStyle w:val="Emphasis"/>
        </w:rPr>
        <w:t xml:space="preserve"> </w:t>
      </w:r>
      <w:r w:rsidRPr="00437E07">
        <w:t>or equivalent legislation covering VET regulation in a non-referring state/territory as the case requires.</w:t>
      </w:r>
    </w:p>
    <w:p w:rsidR="00000000" w:rsidRPr="00437E07" w:rsidP="00437E07">
      <w:pPr>
        <w:pStyle w:val="ListBullet"/>
      </w:pPr>
      <w:r w:rsidRPr="00437E07">
        <w:t>Where possible, assessment must occur in operational workplace situat</w:t>
      </w:r>
      <w:r w:rsidRPr="00437E07">
        <w:t>ions. Where this is not possible or where personal safety or environmental damage are limiting factors, assessment must occur in a sufficiently rigorous simulated environment that reflects realistic operational workplace conditions. This must cover all asp</w:t>
      </w:r>
      <w:r w:rsidRPr="00437E07">
        <w:t>ects of workplace performance, including environment, task skills, task management skills, contingency management skills and job role environment skills.</w:t>
      </w:r>
    </w:p>
    <w:p w:rsidR="00000000" w:rsidRPr="00437E07" w:rsidP="00437E07">
      <w:pPr>
        <w:pStyle w:val="ListBullet"/>
      </w:pPr>
      <w:r w:rsidRPr="00437E07">
        <w:t>Conditions for assessment must include access to all tools, equipment, materials and documentation req</w:t>
      </w:r>
      <w:r w:rsidRPr="00437E07">
        <w:t>uired, including relevant workplace procedures, product and manufacturing specifications.</w:t>
      </w:r>
    </w:p>
    <w:p w:rsidR="00000000" w:rsidRPr="00437E07" w:rsidP="00437E07">
      <w:pPr>
        <w:pStyle w:val="ListBullet"/>
      </w:pPr>
      <w:r w:rsidRPr="00437E07">
        <w:t>Assessment processes and techniques must be appropriate to the language, literacy and numeracy requirements of the work being performed and the needs of the candidate</w:t>
      </w:r>
      <w:r w:rsidRPr="00437E07">
        <w:t>.</w:t>
      </w:r>
    </w:p>
    <w:p w:rsidR="00000000" w:rsidRPr="00437E07" w:rsidP="00437E07">
      <w:pPr>
        <w:pStyle w:val="AllowPageBreak"/>
      </w:pPr>
    </w:p>
    <w:p w:rsidR="00000000" w:rsidRPr="00437E07" w:rsidP="00437E07">
      <w:pPr>
        <w:pStyle w:val="Heading1"/>
      </w:pPr>
      <w:bookmarkStart w:id="5" w:name="O_947603"/>
      <w:bookmarkEnd w:id="5"/>
      <w:r w:rsidRPr="00437E07">
        <w:t>Links</w:t>
      </w:r>
    </w:p>
    <w:p w:rsidR="00000000" w:rsidRPr="00437E07" w:rsidP="00AE537A">
      <w:pPr>
        <w:pStyle w:val="BodyText"/>
      </w:pPr>
      <w:r w:rsidRPr="00437E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9417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37E07" w:rsidP="00437E07"/>
    <w:sectPr w:rsidSect="00437E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E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E07" w:rsidRPr="00AE537A" w:rsidP="00AE53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E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37A" w:rsidP="00437E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E537A" w:rsidP="00437E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E537A" w:rsidP="00437E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E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3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7E07" w:rsidRPr="00AE537A" w:rsidP="00AE53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E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37A" w:rsidRPr="002D2AF8" w:rsidP="00437E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MEM19052 Produce complex objects using silversmithing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AE537A" w:rsidP="00437E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C964A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3E7D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8389B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E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7E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7E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7E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7E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7E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7E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7E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7E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7E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7E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7E07"/>
  </w:style>
  <w:style w:type="character" w:customStyle="1" w:styleId="Heading1Char">
    <w:name w:val="Heading 1 Char"/>
    <w:basedOn w:val="DefaultParagraphFont"/>
    <w:link w:val="Heading1"/>
    <w:rsid w:val="00437E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7E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7E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7E0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37E0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37E07"/>
    <w:rPr>
      <w:i/>
    </w:rPr>
  </w:style>
  <w:style w:type="paragraph" w:customStyle="1" w:styleId="SuperHeading">
    <w:name w:val="SuperHeading"/>
    <w:basedOn w:val="Normal"/>
    <w:rsid w:val="00437E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7E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7E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7E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7E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7E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7E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7E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7E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7E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7E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7E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7E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7E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7E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7E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7E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7E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7E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7E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7E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7E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37E07"/>
    <w:rPr>
      <w:b/>
      <w:spacing w:val="0"/>
    </w:rPr>
  </w:style>
  <w:style w:type="paragraph" w:customStyle="1" w:styleId="SuperTitle">
    <w:name w:val="SuperTitle"/>
    <w:basedOn w:val="Title"/>
    <w:rsid w:val="00437E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7E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7E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7E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7E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7E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7E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7E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7E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7E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7E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7E0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37E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7E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7E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7E07"/>
  </w:style>
  <w:style w:type="paragraph" w:styleId="TableofFigures">
    <w:name w:val="table of figures"/>
    <w:basedOn w:val="Normal"/>
    <w:next w:val="Normal"/>
    <w:semiHidden/>
    <w:rsid w:val="00437E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7E0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37E07"/>
    <w:rPr>
      <w:rFonts w:ascii="Wingdings" w:hAnsi="Wingdings"/>
    </w:rPr>
  </w:style>
  <w:style w:type="paragraph" w:customStyle="1" w:styleId="TableHeading">
    <w:name w:val="Table Heading"/>
    <w:basedOn w:val="HeadingBase"/>
    <w:rsid w:val="00437E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7E07"/>
    <w:rPr>
      <w:color w:val="0033CC"/>
      <w:u w:val="none"/>
    </w:rPr>
  </w:style>
  <w:style w:type="paragraph" w:customStyle="1" w:styleId="BodyTextRight">
    <w:name w:val="Body Text Right"/>
    <w:basedOn w:val="BodyText"/>
    <w:rsid w:val="00437E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7E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7E0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7E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7E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7E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7E07"/>
    <w:rPr>
      <w:sz w:val="32"/>
    </w:rPr>
  </w:style>
  <w:style w:type="paragraph" w:customStyle="1" w:styleId="HeadingProcedure">
    <w:name w:val="Heading Procedure"/>
    <w:basedOn w:val="HeadingBase"/>
    <w:next w:val="Normal"/>
    <w:rsid w:val="00437E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7E07"/>
    <w:pPr>
      <w:spacing w:before="60" w:after="60"/>
    </w:pPr>
  </w:style>
  <w:style w:type="paragraph" w:styleId="ListContinue">
    <w:name w:val="List Continue"/>
    <w:basedOn w:val="List"/>
    <w:rsid w:val="00437E07"/>
    <w:pPr>
      <w:ind w:firstLine="0"/>
    </w:pPr>
  </w:style>
  <w:style w:type="paragraph" w:customStyle="1" w:styleId="ListNote">
    <w:name w:val="List Note"/>
    <w:basedOn w:val="List"/>
    <w:rsid w:val="00437E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7E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7E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7E07"/>
    <w:rPr>
      <w:rFonts w:ascii="Courier New" w:hAnsi="Courier New"/>
    </w:rPr>
  </w:style>
  <w:style w:type="paragraph" w:customStyle="1" w:styleId="NoteBullet">
    <w:name w:val="Note Bullet"/>
    <w:basedOn w:val="Note"/>
    <w:rsid w:val="00437E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7E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7E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7E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7E0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37E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7E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7E07"/>
    <w:rPr>
      <w:b/>
      <w:smallCaps/>
    </w:rPr>
  </w:style>
  <w:style w:type="paragraph" w:customStyle="1" w:styleId="TableListNumber">
    <w:name w:val="Table List Number"/>
    <w:basedOn w:val="ListNumber"/>
    <w:rsid w:val="00437E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7E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7E07"/>
    <w:pPr>
      <w:numPr>
        <w:numId w:val="9"/>
      </w:numPr>
    </w:pPr>
  </w:style>
  <w:style w:type="paragraph" w:customStyle="1" w:styleId="ListAlpha2">
    <w:name w:val="List Alpha 2"/>
    <w:basedOn w:val="List2"/>
    <w:rsid w:val="00437E07"/>
    <w:pPr>
      <w:numPr>
        <w:numId w:val="8"/>
      </w:numPr>
    </w:pPr>
  </w:style>
  <w:style w:type="paragraph" w:styleId="List2">
    <w:name w:val="List 2"/>
    <w:basedOn w:val="BodyText"/>
    <w:rsid w:val="00437E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7E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7E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7E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7E0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7E0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37E07"/>
    <w:pPr>
      <w:numPr>
        <w:numId w:val="4"/>
      </w:numPr>
    </w:pPr>
  </w:style>
  <w:style w:type="paragraph" w:styleId="ListContinue2">
    <w:name w:val="List Continue 2"/>
    <w:basedOn w:val="List2"/>
    <w:rsid w:val="00437E07"/>
    <w:pPr>
      <w:ind w:firstLine="0"/>
    </w:pPr>
  </w:style>
  <w:style w:type="paragraph" w:styleId="ListContinue3">
    <w:name w:val="List Continue 3"/>
    <w:basedOn w:val="List3"/>
    <w:rsid w:val="00437E07"/>
    <w:pPr>
      <w:ind w:left="1021" w:firstLine="0"/>
    </w:pPr>
  </w:style>
  <w:style w:type="paragraph" w:styleId="ListContinue4">
    <w:name w:val="List Continue 4"/>
    <w:basedOn w:val="List4"/>
    <w:rsid w:val="00437E07"/>
    <w:pPr>
      <w:ind w:firstLine="0"/>
    </w:pPr>
  </w:style>
  <w:style w:type="paragraph" w:styleId="ListContinue5">
    <w:name w:val="List Continue 5"/>
    <w:basedOn w:val="List5"/>
    <w:rsid w:val="00437E07"/>
    <w:pPr>
      <w:ind w:firstLine="0"/>
    </w:pPr>
  </w:style>
  <w:style w:type="paragraph" w:styleId="ListNumber3">
    <w:name w:val="List Number 3"/>
    <w:basedOn w:val="List3"/>
    <w:rsid w:val="00437E07"/>
    <w:pPr>
      <w:numPr>
        <w:numId w:val="5"/>
      </w:numPr>
    </w:pPr>
  </w:style>
  <w:style w:type="paragraph" w:styleId="ListNumber4">
    <w:name w:val="List Number 4"/>
    <w:basedOn w:val="List4"/>
    <w:rsid w:val="00437E07"/>
    <w:pPr>
      <w:numPr>
        <w:numId w:val="6"/>
      </w:numPr>
    </w:pPr>
  </w:style>
  <w:style w:type="paragraph" w:styleId="ListNumber5">
    <w:name w:val="List Number 5"/>
    <w:basedOn w:val="List5"/>
    <w:rsid w:val="00437E07"/>
    <w:pPr>
      <w:numPr>
        <w:numId w:val="7"/>
      </w:numPr>
    </w:pPr>
  </w:style>
  <w:style w:type="paragraph" w:styleId="BlockText">
    <w:name w:val="Block Text"/>
    <w:basedOn w:val="Normal"/>
    <w:rsid w:val="00437E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7E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7E07"/>
    <w:rPr>
      <w:sz w:val="16"/>
      <w:vertAlign w:val="superscript"/>
    </w:rPr>
  </w:style>
  <w:style w:type="character" w:customStyle="1" w:styleId="Symbols">
    <w:name w:val="Symbols"/>
    <w:basedOn w:val="DefaultParagraphFont"/>
    <w:rsid w:val="00437E07"/>
    <w:rPr>
      <w:rFonts w:ascii="Symbol" w:hAnsi="Symbol"/>
    </w:rPr>
  </w:style>
  <w:style w:type="character" w:customStyle="1" w:styleId="MenuOptions">
    <w:name w:val="Menu Options"/>
    <w:basedOn w:val="DefaultParagraphFont"/>
    <w:rsid w:val="00437E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7E07"/>
    <w:rPr>
      <w:b/>
    </w:rPr>
  </w:style>
  <w:style w:type="character" w:customStyle="1" w:styleId="Underlined">
    <w:name w:val="Underlined"/>
    <w:basedOn w:val="DefaultParagraphFont"/>
    <w:rsid w:val="00437E07"/>
    <w:rPr>
      <w:u w:val="single"/>
    </w:rPr>
  </w:style>
  <w:style w:type="paragraph" w:customStyle="1" w:styleId="TableBodyTextRight">
    <w:name w:val="Table Body Text Right"/>
    <w:basedOn w:val="TableBodyText"/>
    <w:rsid w:val="00437E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7E07"/>
    <w:rPr>
      <w:sz w:val="18"/>
    </w:rPr>
  </w:style>
  <w:style w:type="paragraph" w:customStyle="1" w:styleId="BodySmallRight">
    <w:name w:val="Body Small Right"/>
    <w:basedOn w:val="BodyTextRight"/>
    <w:rsid w:val="00437E07"/>
    <w:rPr>
      <w:sz w:val="18"/>
      <w:szCs w:val="18"/>
    </w:rPr>
  </w:style>
  <w:style w:type="paragraph" w:customStyle="1" w:styleId="MarginEdition">
    <w:name w:val="Margin Edition"/>
    <w:basedOn w:val="MarginNote"/>
    <w:rsid w:val="00437E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7E07"/>
    <w:rPr>
      <w:sz w:val="2"/>
      <w:szCs w:val="2"/>
    </w:rPr>
  </w:style>
  <w:style w:type="character" w:customStyle="1" w:styleId="Small">
    <w:name w:val="Small"/>
    <w:basedOn w:val="DefaultParagraphFont"/>
    <w:rsid w:val="00437E07"/>
    <w:rPr>
      <w:sz w:val="16"/>
    </w:rPr>
  </w:style>
  <w:style w:type="paragraph" w:customStyle="1" w:styleId="WideTable">
    <w:name w:val="Wide Table"/>
    <w:basedOn w:val="Normal"/>
    <w:rsid w:val="00437E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7E07"/>
  </w:style>
  <w:style w:type="paragraph" w:styleId="Quote">
    <w:name w:val="Quote"/>
    <w:basedOn w:val="Heading1"/>
    <w:link w:val="QuoteChar"/>
    <w:qFormat/>
    <w:rsid w:val="00437E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7E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7E07"/>
    <w:pPr>
      <w:pageBreakBefore/>
    </w:pPr>
  </w:style>
  <w:style w:type="paragraph" w:customStyle="1" w:styleId="Border">
    <w:name w:val="Border"/>
    <w:basedOn w:val="Normal"/>
    <w:qFormat/>
    <w:rsid w:val="00437E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7E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7E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7E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7E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7E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7E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7E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7E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7E07"/>
    <w:rPr>
      <w:u w:val="single"/>
    </w:rPr>
  </w:style>
  <w:style w:type="character" w:customStyle="1" w:styleId="BoldandItalics">
    <w:name w:val="Bold and Italics"/>
    <w:qFormat/>
    <w:rsid w:val="00437E07"/>
    <w:rPr>
      <w:b/>
      <w:i/>
      <w:u w:val="none"/>
    </w:rPr>
  </w:style>
  <w:style w:type="paragraph" w:styleId="BalloonText">
    <w:name w:val="Balloon Text"/>
    <w:basedOn w:val="Normal"/>
    <w:link w:val="BalloonTextChar"/>
    <w:rsid w:val="00437E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7E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7E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7E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7E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7E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7E07"/>
    <w:pPr>
      <w:spacing w:before="0" w:after="0"/>
    </w:pPr>
  </w:style>
  <w:style w:type="paragraph" w:customStyle="1" w:styleId="BodyTextBold">
    <w:name w:val="Body Text Bold"/>
    <w:basedOn w:val="BodyText"/>
    <w:qFormat/>
    <w:rsid w:val="00437E07"/>
    <w:rPr>
      <w:b/>
    </w:rPr>
  </w:style>
  <w:style w:type="character" w:styleId="Hyperlink">
    <w:name w:val="Hyperlink"/>
    <w:basedOn w:val="DefaultParagraphFont"/>
    <w:uiPriority w:val="99"/>
    <w:unhideWhenUsed/>
    <w:rsid w:val="00AE53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547</Words>
  <Characters>3758</Characters>
  <Application>Microsoft Office Word</Application>
  <DocSecurity>0</DocSecurity>
  <Lines>81</Lines>
  <Paragraphs>54</Paragraphs>
  <ScaleCrop>false</ScaleCrop>
  <Company>Author-it Software Corporation Ltd.</Company>
  <LinksUpToDate>false</LinksUpToDate>
  <CharactersWithSpaces>4251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MEM19052 Produce complex objects using silversmithing techniques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2023-02-03T06:20:00Z</dcterms:created>
  <dcterms:modified xsi:type="dcterms:W3CDTF">2023-02-03T06:20:00Z</dcterms:modified>
</cp:coreProperties>
</file>