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2DC" w:rsidP="000362DC">
      <w:pPr>
        <w:pStyle w:val="Title"/>
      </w:pPr>
      <w:r>
        <w:fldChar w:fldCharType="begin"/>
      </w:r>
      <w:r>
        <w:instrText xml:space="preserve"> TITLE   \* MERGEFORMAT </w:instrText>
      </w:r>
      <w:r>
        <w:fldChar w:fldCharType="separate"/>
      </w:r>
      <w:r>
        <w:t>MEM19051 Construct multiple stone settings</w:t>
      </w:r>
      <w:r>
        <w:fldChar w:fldCharType="end"/>
      </w:r>
    </w:p>
    <w:p w:rsidR="000362DC" w:rsidP="000362DC">
      <w:pPr>
        <w:pStyle w:val="Version"/>
        <w:sectPr w:rsidSect="00AC21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217B" w:rsidP="00AC217B">
      <w:pPr>
        <w:pStyle w:val="SuperHeading"/>
      </w:pPr>
      <w:r w:rsidRPr="00AC217B">
        <w:t>MEM19051 Construct multiple stone settings</w:t>
      </w:r>
    </w:p>
    <w:p w:rsidR="00000000" w:rsidRPr="00AC217B" w:rsidP="00AC217B">
      <w:pPr>
        <w:pStyle w:val="Heading1"/>
      </w:pPr>
      <w:bookmarkStart w:id="1" w:name="O_947589"/>
      <w:bookmarkEnd w:id="1"/>
      <w:r w:rsidRPr="00AC217B">
        <w:t>Modification History</w:t>
      </w:r>
    </w:p>
    <w:p w:rsidR="00000000" w:rsidRPr="00AC217B" w:rsidP="000362DC">
      <w:pPr>
        <w:pStyle w:val="BodyText"/>
      </w:pPr>
      <w:r w:rsidRPr="00AC217B">
        <w:t xml:space="preserve">Release 1. Supersedes and is equivalent to MEM19051A Construct multiple stone settings. </w:t>
      </w:r>
    </w:p>
    <w:p w:rsidR="00000000" w:rsidRPr="00AC217B" w:rsidP="00AC217B">
      <w:pPr>
        <w:pStyle w:val="Heading1"/>
      </w:pPr>
      <w:bookmarkStart w:id="2" w:name="O_947597"/>
      <w:bookmarkEnd w:id="2"/>
      <w:r w:rsidRPr="00AC217B">
        <w:t>Application</w:t>
      </w:r>
    </w:p>
    <w:p w:rsidR="00000000" w:rsidRPr="00AC217B" w:rsidP="000362DC">
      <w:pPr>
        <w:pStyle w:val="BodyText"/>
      </w:pPr>
      <w:r w:rsidRPr="00AC217B">
        <w:t>This unit of competency defines the skills and knowledge required to construct jewellery that incorporates multiple s</w:t>
      </w:r>
      <w:r w:rsidRPr="00AC217B">
        <w:t>tone settings and clusters in pieces such as rings, brooches and pendants. It will involve construction techniques such as bezel, shank, claw and eternity rings.</w:t>
      </w:r>
    </w:p>
    <w:p w:rsidR="00000000" w:rsidRPr="00AC217B" w:rsidP="000362DC">
      <w:pPr>
        <w:pStyle w:val="BodyText"/>
      </w:pPr>
      <w:r w:rsidRPr="00AC217B">
        <w:t>This unit applies to individuals involved in jewellery manufacture in a small or large-scale p</w:t>
      </w:r>
      <w:r w:rsidRPr="00AC217B">
        <w:t>roduction context. They use and adapt technical skills and knowledge to produce work that meets pre-determined design and production requirements.</w:t>
      </w:r>
    </w:p>
    <w:p w:rsidR="00000000" w:rsidRPr="00AC217B" w:rsidP="000362DC">
      <w:pPr>
        <w:pStyle w:val="BodyText"/>
      </w:pPr>
      <w:r w:rsidRPr="00AC217B">
        <w:t>No licensing, legislative or certification requirements apply to this unit at the time of publication.</w:t>
      </w:r>
    </w:p>
    <w:p w:rsidR="00000000" w:rsidRPr="00AC217B" w:rsidP="000362DC">
      <w:pPr>
        <w:pStyle w:val="Heading3"/>
      </w:pPr>
      <w:r w:rsidRPr="00AC217B">
        <w:rPr>
          <w:rStyle w:val="SpecialBold"/>
        </w:rPr>
        <w:t xml:space="preserve">Band: </w:t>
      </w:r>
      <w:r w:rsidRPr="00AC217B">
        <w:rPr>
          <w:rStyle w:val="SpecialBold"/>
        </w:rPr>
        <w:t>B</w:t>
      </w:r>
    </w:p>
    <w:p w:rsidR="00000000" w:rsidRPr="00AC217B" w:rsidP="000362DC">
      <w:pPr>
        <w:pStyle w:val="Heading3"/>
      </w:pPr>
      <w:r w:rsidRPr="00AC217B">
        <w:rPr>
          <w:rStyle w:val="SpecialBold"/>
        </w:rPr>
        <w:t>Unit Weight: 4</w:t>
      </w:r>
    </w:p>
    <w:p w:rsidR="00000000" w:rsidRPr="00AC217B" w:rsidP="00AC217B">
      <w:pPr>
        <w:pStyle w:val="Heading1"/>
      </w:pPr>
      <w:bookmarkStart w:id="3" w:name="O_947596"/>
      <w:bookmarkEnd w:id="3"/>
      <w:r w:rsidRPr="00AC217B">
        <w:t>Pre-requisite Unit</w:t>
      </w:r>
    </w:p>
    <w:p w:rsidR="00000000" w:rsidRPr="00AC217B" w:rsidP="000362DC">
      <w:pPr>
        <w:pStyle w:val="List"/>
      </w:pPr>
      <w:r w:rsidRPr="00AC217B">
        <w:t>MEM13015 Work safely and effectively in manufacturing and engineering</w:t>
      </w:r>
    </w:p>
    <w:p w:rsidR="00000000" w:rsidRPr="00AC217B" w:rsidP="000362DC">
      <w:pPr>
        <w:pStyle w:val="List"/>
      </w:pPr>
      <w:r w:rsidRPr="00AC217B">
        <w:t>MEM16006 Organise and communicate information</w:t>
      </w:r>
    </w:p>
    <w:p w:rsidR="00000000" w:rsidRPr="00AC217B" w:rsidP="000362DC">
      <w:pPr>
        <w:pStyle w:val="List"/>
      </w:pPr>
      <w:r w:rsidRPr="00AC217B">
        <w:t>MEM19045 Set gems in channel style settings</w:t>
      </w:r>
    </w:p>
    <w:p w:rsidR="00000000" w:rsidRPr="00AC217B" w:rsidP="000362DC">
      <w:pPr>
        <w:pStyle w:val="List"/>
      </w:pPr>
      <w:r w:rsidRPr="00AC217B">
        <w:t>MEM19047 Set gems in claw and bezel style s</w:t>
      </w:r>
      <w:r w:rsidRPr="00AC217B">
        <w:t>ettings</w:t>
      </w:r>
    </w:p>
    <w:p w:rsidR="00000000" w:rsidRPr="00AC217B" w:rsidP="00AC217B">
      <w:pPr>
        <w:pStyle w:val="AllowPageBreak"/>
      </w:pPr>
    </w:p>
    <w:p w:rsidR="00000000" w:rsidRPr="00AC217B" w:rsidP="00AC217B">
      <w:pPr>
        <w:pStyle w:val="Heading1"/>
      </w:pPr>
      <w:bookmarkStart w:id="4" w:name="O_947595"/>
      <w:bookmarkEnd w:id="4"/>
      <w:r w:rsidRPr="00AC217B">
        <w:t>Competency Field</w:t>
      </w:r>
    </w:p>
    <w:p w:rsidR="00000000" w:rsidRPr="00AC217B" w:rsidP="000362DC">
      <w:pPr>
        <w:pStyle w:val="BodyText"/>
      </w:pPr>
      <w:r w:rsidRPr="00AC217B">
        <w:t xml:space="preserve">Jewellery </w:t>
      </w:r>
    </w:p>
    <w:p w:rsidR="00000000" w:rsidRPr="00AC217B" w:rsidP="00AC217B">
      <w:pPr>
        <w:pStyle w:val="Heading1"/>
      </w:pPr>
      <w:bookmarkStart w:id="5" w:name="O_947593"/>
      <w:bookmarkEnd w:id="5"/>
      <w:r w:rsidRPr="00AC217B">
        <w:t>Elements and Performance Criteria</w:t>
      </w:r>
    </w:p>
    <w:tbl>
      <w:tblPr>
        <w:tblW w:w="9639" w:type="dxa"/>
        <w:tblLayout w:type="fixed"/>
        <w:tblCellMar>
          <w:left w:w="62" w:type="dxa"/>
          <w:right w:w="62" w:type="dxa"/>
        </w:tblCellMar>
        <w:tblLook w:val="0000"/>
      </w:tblPr>
      <w:tblGrid>
        <w:gridCol w:w="2787"/>
        <w:gridCol w:w="6852"/>
      </w:tblGrid>
      <w:tr w:rsidTr="000362DC">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C217B" w:rsidP="00AC217B">
            <w:pPr>
              <w:pStyle w:val="BodyText"/>
            </w:pPr>
            <w:r w:rsidRPr="00AC217B">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217B">
            <w:pPr>
              <w:pStyle w:val="BodyText"/>
              <w:rPr>
                <w:lang w:val="en-NZ"/>
              </w:rPr>
            </w:pPr>
            <w:r w:rsidRPr="00AC217B">
              <w:rPr>
                <w:rStyle w:val="SpecialBold"/>
              </w:rPr>
              <w:t>Performance Criteria</w:t>
            </w:r>
          </w:p>
        </w:tc>
      </w:tr>
      <w:tr w:rsidTr="000362DC">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217B" w:rsidP="00AC217B">
            <w:pPr>
              <w:pStyle w:val="BodyText"/>
            </w:pPr>
            <w:r w:rsidRPr="00AC217B">
              <w:rPr>
                <w:rStyle w:val="Emphasis"/>
              </w:rPr>
              <w:t xml:space="preserve">Elements describe the </w:t>
            </w:r>
            <w:r w:rsidRPr="00AC217B">
              <w:t xml:space="preserve">essential </w:t>
            </w:r>
            <w:r w:rsidRPr="00AC217B">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217B">
            <w:pPr>
              <w:pStyle w:val="BodyText"/>
              <w:rPr>
                <w:lang w:val="en-NZ"/>
              </w:rPr>
            </w:pPr>
            <w:r w:rsidRPr="00AC217B">
              <w:rPr>
                <w:rStyle w:val="Emphasis"/>
              </w:rPr>
              <w:t>Performance criteria describe the performance needed to demonstrate achievement of the element.</w:t>
            </w:r>
          </w:p>
        </w:tc>
      </w:tr>
      <w:tr w:rsidTr="000362DC">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7B">
            <w:pPr>
              <w:pStyle w:val="BodyText"/>
              <w:rPr>
                <w:lang w:val="en-NZ"/>
              </w:rPr>
            </w:pPr>
            <w:r w:rsidRPr="00AC217B">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7B" w:rsidP="00AC217B">
            <w:pPr>
              <w:pStyle w:val="BodyText"/>
            </w:pPr>
            <w:r w:rsidRPr="00AC217B">
              <w:t>1.1 Follow standard operating procedures (SOPs)</w:t>
            </w:r>
          </w:p>
          <w:p w:rsidR="00000000" w:rsidRPr="00AC217B" w:rsidP="00AC217B">
            <w:pPr>
              <w:pStyle w:val="BodyText"/>
            </w:pPr>
            <w:r w:rsidRPr="00AC217B">
              <w:t>1.2 Comply with work health and safety (WHS) requirements at all times</w:t>
            </w:r>
          </w:p>
          <w:p w:rsidR="00000000" w:rsidRPr="00AC217B" w:rsidP="00AC217B">
            <w:pPr>
              <w:pStyle w:val="BodyText"/>
            </w:pPr>
            <w:r w:rsidRPr="00AC217B">
              <w:t>1.3 Use pe</w:t>
            </w:r>
            <w:r w:rsidRPr="00AC217B">
              <w:t xml:space="preserve">rsonal protective equipment (PPE) in accordance with </w:t>
            </w:r>
            <w:r w:rsidRPr="00AC217B">
              <w:t>SOPs</w:t>
            </w:r>
          </w:p>
          <w:p w:rsidR="00000000" w:rsidP="00AC217B">
            <w:pPr>
              <w:pStyle w:val="BodyText"/>
              <w:rPr>
                <w:lang w:val="en-NZ"/>
              </w:rPr>
            </w:pPr>
            <w:r w:rsidRPr="00AC217B">
              <w:t>1.4 Interpret specifications or design to determine customer requirements</w:t>
            </w:r>
          </w:p>
        </w:tc>
      </w:tr>
      <w:tr w:rsidTr="000362DC">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7B">
            <w:pPr>
              <w:pStyle w:val="BodyText"/>
              <w:rPr>
                <w:lang w:val="en-NZ"/>
              </w:rPr>
            </w:pPr>
            <w:r w:rsidRPr="00AC217B">
              <w:t>2. Research setting styles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7B" w:rsidP="00AC217B">
            <w:pPr>
              <w:pStyle w:val="BodyText"/>
            </w:pPr>
            <w:r w:rsidRPr="00AC217B">
              <w:t>2.1 Conduct research into design features to inform work</w:t>
            </w:r>
          </w:p>
          <w:p w:rsidR="00000000" w:rsidRPr="00AC217B" w:rsidP="00AC217B">
            <w:pPr>
              <w:pStyle w:val="BodyText"/>
            </w:pPr>
            <w:r w:rsidRPr="00AC217B">
              <w:t>2.2 Conduc</w:t>
            </w:r>
            <w:r w:rsidRPr="00AC217B">
              <w:t>t research into traditional and contemporary trends, styles and applications of jewellery containing multiple stone settings</w:t>
            </w:r>
          </w:p>
          <w:p w:rsidR="00000000" w:rsidP="00AC217B">
            <w:pPr>
              <w:pStyle w:val="BodyText"/>
              <w:rPr>
                <w:lang w:val="en-NZ"/>
              </w:rPr>
            </w:pPr>
            <w:r w:rsidRPr="00AC217B">
              <w:t>2.3 Document findings and methods of construction as basis for work practice</w:t>
            </w:r>
          </w:p>
        </w:tc>
      </w:tr>
      <w:tr w:rsidTr="000362DC">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7B">
            <w:pPr>
              <w:pStyle w:val="BodyText"/>
              <w:rPr>
                <w:lang w:val="en-NZ"/>
              </w:rPr>
            </w:pPr>
            <w:r w:rsidRPr="00AC217B">
              <w:t>3. Construct stone setting</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7B" w:rsidP="00AC217B">
            <w:pPr>
              <w:pStyle w:val="BodyText"/>
            </w:pPr>
            <w:r w:rsidRPr="00AC217B">
              <w:t>3.1 Plan construction, mat</w:t>
            </w:r>
            <w:r w:rsidRPr="00AC217B">
              <w:t>erials and equipment based on job requirements</w:t>
            </w:r>
          </w:p>
          <w:p w:rsidR="00000000" w:rsidRPr="00AC217B" w:rsidP="00AC217B">
            <w:pPr>
              <w:pStyle w:val="BodyText"/>
            </w:pPr>
            <w:r w:rsidRPr="00AC217B">
              <w:t>3.2 Estimate costs and confirm viability in accordance with workplace procedures</w:t>
            </w:r>
          </w:p>
          <w:p w:rsidR="00000000" w:rsidRPr="00AC217B" w:rsidP="00AC217B">
            <w:pPr>
              <w:pStyle w:val="BodyText"/>
            </w:pPr>
            <w:r w:rsidRPr="00AC217B">
              <w:t>3.3 Source materials, equipment and components required to complete work</w:t>
            </w:r>
          </w:p>
          <w:p w:rsidR="00000000" w:rsidP="00AC217B">
            <w:pPr>
              <w:pStyle w:val="BodyText"/>
              <w:rPr>
                <w:lang w:val="en-NZ"/>
              </w:rPr>
            </w:pPr>
            <w:r w:rsidRPr="00AC217B">
              <w:t>3.4 Apply construction techniques to meet design specif</w:t>
            </w:r>
            <w:r w:rsidRPr="00AC217B">
              <w:t>ications</w:t>
            </w:r>
          </w:p>
        </w:tc>
      </w:tr>
      <w:tr w:rsidTr="000362DC">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7B">
            <w:pPr>
              <w:pStyle w:val="BodyText"/>
              <w:rPr>
                <w:lang w:val="en-NZ"/>
              </w:rPr>
            </w:pPr>
            <w:r w:rsidRPr="00AC217B">
              <w:t>4. Finish work</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7B" w:rsidP="00AC217B">
            <w:pPr>
              <w:pStyle w:val="BodyText"/>
            </w:pPr>
            <w:r w:rsidRPr="00AC217B">
              <w:t>4.1 Check work against quality and client requirements and rectify any deficiencies</w:t>
            </w:r>
          </w:p>
          <w:p w:rsidR="00000000" w:rsidRPr="00AC217B" w:rsidP="00AC217B">
            <w:pPr>
              <w:pStyle w:val="BodyText"/>
            </w:pPr>
            <w:r w:rsidRPr="00AC217B">
              <w:t>4.2 Determine and use safe cleaning techniques for item to ensure features are protected from damage in readiness for presentation to client</w:t>
            </w:r>
          </w:p>
          <w:p w:rsidR="00000000" w:rsidRPr="00AC217B" w:rsidP="00AC217B">
            <w:pPr>
              <w:pStyle w:val="BodyText"/>
            </w:pPr>
            <w:r w:rsidRPr="00AC217B">
              <w:t>4.3 Co</w:t>
            </w:r>
            <w:r w:rsidRPr="00AC217B">
              <w:t>mplete documentation in accordance with workplace procedures</w:t>
            </w:r>
          </w:p>
          <w:p w:rsidR="00000000" w:rsidRPr="00AC217B" w:rsidP="00AC217B">
            <w:pPr>
              <w:pStyle w:val="BodyText"/>
            </w:pPr>
            <w:r w:rsidRPr="00AC217B">
              <w:t>4.4 Clean up and maintain production environment and equipment in accordance with SOPs</w:t>
            </w:r>
          </w:p>
        </w:tc>
      </w:tr>
    </w:tbl>
    <w:p w:rsidR="00000000" w:rsidRPr="00AC217B" w:rsidP="00AC217B">
      <w:pPr>
        <w:pStyle w:val="BodyText"/>
      </w:pPr>
    </w:p>
    <w:p w:rsidR="00000000" w:rsidRPr="00AC217B" w:rsidP="00AC217B">
      <w:pPr>
        <w:pStyle w:val="AllowPageBreak"/>
      </w:pPr>
    </w:p>
    <w:p w:rsidR="00000000" w:rsidRPr="00AC217B" w:rsidP="00AC217B">
      <w:pPr>
        <w:pStyle w:val="Heading1"/>
      </w:pPr>
      <w:bookmarkStart w:id="6" w:name="O_947592"/>
      <w:bookmarkEnd w:id="6"/>
      <w:r w:rsidRPr="00AC217B">
        <w:t>Foundation Skills</w:t>
      </w:r>
    </w:p>
    <w:p w:rsidR="00000000" w:rsidRPr="00AC217B" w:rsidP="000362DC">
      <w:pPr>
        <w:pStyle w:val="BodyText"/>
      </w:pPr>
      <w:r w:rsidRPr="00AC217B">
        <w:t>This section describes those language, literacy, numeracy and employmen</w:t>
      </w:r>
      <w:r w:rsidRPr="00AC217B">
        <w:t>t skills that are essential to performance.</w:t>
      </w:r>
    </w:p>
    <w:p w:rsidR="000362DC" w:rsidP="000362DC">
      <w:pPr>
        <w:pStyle w:val="BodyText"/>
      </w:pPr>
      <w:r w:rsidRPr="00AC217B">
        <w:t>Foundation skills essential to performance are explicit in the performance criteria of this unit of competency.</w:t>
      </w:r>
    </w:p>
    <w:p w:rsidR="00000000" w:rsidRPr="00AC217B" w:rsidP="00AC217B">
      <w:pPr>
        <w:pStyle w:val="Heading1"/>
      </w:pPr>
      <w:bookmarkStart w:id="7" w:name="O_947591"/>
      <w:bookmarkEnd w:id="7"/>
      <w:r w:rsidRPr="00AC217B">
        <w:t>Range of Conditions</w:t>
      </w:r>
    </w:p>
    <w:tbl>
      <w:tblPr>
        <w:tblW w:w="9638" w:type="dxa"/>
        <w:tblLayout w:type="fixed"/>
        <w:tblCellMar>
          <w:left w:w="62" w:type="dxa"/>
          <w:right w:w="62" w:type="dxa"/>
        </w:tblCellMar>
        <w:tblLook w:val="0000"/>
      </w:tblPr>
      <w:tblGrid>
        <w:gridCol w:w="2758"/>
        <w:gridCol w:w="6880"/>
      </w:tblGrid>
      <w:tr w:rsidTr="00AC217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7B">
            <w:pPr>
              <w:pStyle w:val="BodyText"/>
              <w:rPr>
                <w:lang w:val="en-NZ"/>
              </w:rPr>
            </w:pPr>
            <w:r w:rsidRPr="00AC217B">
              <w:t xml:space="preserve">This </w:t>
            </w:r>
            <w:r w:rsidRPr="00AC217B">
              <w:t>field allows for different work environments and conditions that may affect performance. Essential operating conditions that may be present (depending on the work situation, needs of the candidate, accessibility of the item, and local industry and regional</w:t>
            </w:r>
            <w:r w:rsidRPr="00AC217B">
              <w:t xml:space="preserve"> contexts) are included.</w:t>
            </w:r>
          </w:p>
        </w:tc>
      </w:tr>
      <w:tr w:rsidTr="00AC217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7B">
            <w:pPr>
              <w:pStyle w:val="BodyText"/>
              <w:rPr>
                <w:lang w:val="en-NZ"/>
              </w:rPr>
            </w:pPr>
            <w:r w:rsidRPr="00AC217B">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7B" w:rsidP="00AC217B">
            <w:pPr>
              <w:pStyle w:val="ListBullet"/>
            </w:pPr>
            <w:r w:rsidRPr="00AC217B">
              <w:t>drawings</w:t>
            </w:r>
          </w:p>
          <w:p w:rsidR="00000000" w:rsidRPr="00AC217B" w:rsidP="00AC217B">
            <w:pPr>
              <w:pStyle w:val="ListBullet"/>
            </w:pPr>
            <w:r w:rsidRPr="00AC217B">
              <w:t>job sheets</w:t>
            </w:r>
          </w:p>
          <w:p w:rsidR="00000000" w:rsidP="00AC217B">
            <w:pPr>
              <w:pStyle w:val="ListBullet"/>
              <w:rPr>
                <w:lang w:val="en-NZ"/>
              </w:rPr>
            </w:pPr>
            <w:r w:rsidRPr="00AC217B">
              <w:t>work instructions.</w:t>
            </w:r>
          </w:p>
        </w:tc>
      </w:tr>
      <w:tr w:rsidTr="00AC217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7B">
            <w:pPr>
              <w:pStyle w:val="BodyText"/>
              <w:rPr>
                <w:lang w:val="en-NZ"/>
              </w:rPr>
            </w:pPr>
            <w:r w:rsidRPr="00AC217B">
              <w:t>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7B" w:rsidP="00AC217B">
            <w:pPr>
              <w:pStyle w:val="ListBullet"/>
            </w:pPr>
            <w:r w:rsidRPr="00AC217B">
              <w:t>diamond, ruby, sapphire and emerald</w:t>
            </w:r>
          </w:p>
          <w:p w:rsidR="00000000" w:rsidRPr="00AC217B" w:rsidP="00AC217B">
            <w:pPr>
              <w:pStyle w:val="ListBullet"/>
            </w:pPr>
            <w:r w:rsidRPr="00AC217B">
              <w:t>lapis lazuli and malachite</w:t>
            </w:r>
          </w:p>
          <w:p w:rsidR="00000000" w:rsidRPr="00AC217B" w:rsidP="00AC217B">
            <w:pPr>
              <w:pStyle w:val="ListBullet"/>
            </w:pPr>
            <w:r w:rsidRPr="00AC217B">
              <w:t>amber, coral and ivory, and their synthetics and limitations</w:t>
            </w:r>
          </w:p>
          <w:p w:rsidR="00000000" w:rsidRPr="00AC217B" w:rsidP="00AC217B">
            <w:pPr>
              <w:pStyle w:val="ListBullet"/>
            </w:pPr>
            <w:r w:rsidRPr="00AC217B">
              <w:t xml:space="preserve">rocks </w:t>
            </w:r>
          </w:p>
          <w:p w:rsidR="00000000" w:rsidRPr="00AC217B" w:rsidP="00AC217B">
            <w:pPr>
              <w:pStyle w:val="ListBullet"/>
            </w:pPr>
            <w:r w:rsidRPr="00AC217B">
              <w:t>amorphous opal</w:t>
            </w:r>
          </w:p>
          <w:p w:rsidR="00000000" w:rsidRPr="00AC217B" w:rsidP="00AC217B">
            <w:pPr>
              <w:pStyle w:val="ListBullet"/>
            </w:pPr>
            <w:r w:rsidRPr="00AC217B">
              <w:t>glass, plastic and composite stones</w:t>
            </w:r>
          </w:p>
          <w:p w:rsidR="00000000" w:rsidP="00AC217B">
            <w:pPr>
              <w:pStyle w:val="ListBullet"/>
              <w:rPr>
                <w:lang w:val="en-NZ"/>
              </w:rPr>
            </w:pPr>
            <w:r w:rsidRPr="00AC217B">
              <w:t>gold, silver, platinum, palladium, copper and their alloys.</w:t>
            </w:r>
          </w:p>
        </w:tc>
      </w:tr>
      <w:tr w:rsidTr="00AC217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7B">
            <w:pPr>
              <w:pStyle w:val="BodyText"/>
              <w:rPr>
                <w:lang w:val="en-NZ"/>
              </w:rPr>
            </w:pPr>
            <w:r w:rsidRPr="00AC217B">
              <w:t>Multiple stone set jewellery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7B" w:rsidP="00AC217B">
            <w:pPr>
              <w:pStyle w:val="ListBullet"/>
            </w:pPr>
            <w:r w:rsidRPr="00AC217B">
              <w:t>coronet</w:t>
            </w:r>
            <w:r w:rsidRPr="00AC217B">
              <w:t xml:space="preserve"> cluster rings and pendants</w:t>
            </w:r>
          </w:p>
          <w:p w:rsidR="00000000" w:rsidRPr="00AC217B" w:rsidP="00AC217B">
            <w:pPr>
              <w:pStyle w:val="ListBullet"/>
            </w:pPr>
            <w:r w:rsidRPr="00AC217B">
              <w:t>wire cluster rings</w:t>
            </w:r>
          </w:p>
          <w:p w:rsidR="00000000" w:rsidRPr="00AC217B" w:rsidP="00AC217B">
            <w:pPr>
              <w:pStyle w:val="ListBullet"/>
            </w:pPr>
            <w:r w:rsidRPr="00AC217B">
              <w:t>individual setting eternity rings</w:t>
            </w:r>
          </w:p>
          <w:p w:rsidR="00000000" w:rsidRPr="00AC217B" w:rsidP="00AC217B">
            <w:pPr>
              <w:pStyle w:val="ListBullet"/>
            </w:pPr>
            <w:r w:rsidRPr="00AC217B">
              <w:t>carved eternity rings</w:t>
            </w:r>
          </w:p>
          <w:p w:rsidR="00000000" w:rsidRPr="00AC217B" w:rsidP="00AC217B">
            <w:pPr>
              <w:pStyle w:val="ListBullet"/>
            </w:pPr>
            <w:r w:rsidRPr="00AC217B">
              <w:t>ribbon style brooches or pendants</w:t>
            </w:r>
          </w:p>
          <w:p w:rsidR="00000000" w:rsidP="00AC217B">
            <w:pPr>
              <w:pStyle w:val="ListBullet"/>
              <w:rPr>
                <w:lang w:val="en-NZ"/>
              </w:rPr>
            </w:pPr>
            <w:r w:rsidRPr="00AC217B">
              <w:t>plate setting brooches.</w:t>
            </w:r>
          </w:p>
        </w:tc>
      </w:tr>
      <w:tr w:rsidTr="00AC217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7B">
            <w:pPr>
              <w:pStyle w:val="BodyText"/>
              <w:rPr>
                <w:lang w:val="en-NZ"/>
              </w:rPr>
            </w:pPr>
            <w:r w:rsidRPr="00AC217B">
              <w:t>Construction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7B" w:rsidP="00AC217B">
            <w:pPr>
              <w:pStyle w:val="ListBullet"/>
            </w:pPr>
            <w:r w:rsidRPr="00AC217B">
              <w:t>bezel</w:t>
            </w:r>
          </w:p>
          <w:p w:rsidR="00000000" w:rsidRPr="00AC217B" w:rsidP="00AC217B">
            <w:pPr>
              <w:pStyle w:val="ListBullet"/>
            </w:pPr>
            <w:r w:rsidRPr="00AC217B">
              <w:t>shank</w:t>
            </w:r>
          </w:p>
          <w:p w:rsidR="00000000" w:rsidRPr="00AC217B" w:rsidP="00AC217B">
            <w:pPr>
              <w:pStyle w:val="ListBullet"/>
            </w:pPr>
            <w:r w:rsidRPr="00AC217B">
              <w:t xml:space="preserve">claw </w:t>
            </w:r>
          </w:p>
          <w:p w:rsidR="00000000" w:rsidP="00AC217B">
            <w:pPr>
              <w:pStyle w:val="ListBullet"/>
              <w:rPr>
                <w:lang w:val="en-NZ"/>
              </w:rPr>
            </w:pPr>
            <w:r w:rsidRPr="00AC217B">
              <w:t>eternity rings.</w:t>
            </w:r>
          </w:p>
        </w:tc>
      </w:tr>
      <w:tr w:rsidTr="00AC217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17B">
            <w:pPr>
              <w:pStyle w:val="BodyText"/>
              <w:rPr>
                <w:lang w:val="en-NZ"/>
              </w:rPr>
            </w:pPr>
            <w:r w:rsidRPr="00AC217B">
              <w:t>Environmental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17B" w:rsidP="00AC217B">
            <w:pPr>
              <w:pStyle w:val="ListBullet"/>
            </w:pPr>
            <w:r w:rsidRPr="00AC217B">
              <w:t>liquid and solid waste</w:t>
            </w:r>
          </w:p>
          <w:p w:rsidR="00000000" w:rsidRPr="00AC217B" w:rsidP="00AC217B">
            <w:pPr>
              <w:pStyle w:val="ListBullet"/>
            </w:pPr>
            <w:r w:rsidRPr="00AC217B">
              <w:t>emissions (gas, fume, vapour, smoke, fugitive emissions or dust)</w:t>
            </w:r>
          </w:p>
          <w:p w:rsidR="00000000" w:rsidRPr="00AC217B" w:rsidP="00AC217B">
            <w:pPr>
              <w:pStyle w:val="ListBullet"/>
            </w:pPr>
            <w:r w:rsidRPr="00AC217B">
              <w:t xml:space="preserve">excessive noise </w:t>
            </w:r>
          </w:p>
          <w:p w:rsidR="00000000" w:rsidRPr="00AC217B" w:rsidP="00AC217B">
            <w:pPr>
              <w:pStyle w:val="ListBullet"/>
            </w:pPr>
            <w:r w:rsidRPr="00AC217B">
              <w:t>excessive energy and water use.</w:t>
            </w:r>
          </w:p>
        </w:tc>
      </w:tr>
    </w:tbl>
    <w:p w:rsidR="00000000" w:rsidRPr="00AC217B" w:rsidP="00AC217B">
      <w:pPr>
        <w:pStyle w:val="BodyText"/>
      </w:pPr>
    </w:p>
    <w:p w:rsidR="00000000" w:rsidRPr="00AC217B" w:rsidP="00AC217B">
      <w:pPr>
        <w:pStyle w:val="AllowPageBreak"/>
      </w:pPr>
    </w:p>
    <w:p w:rsidR="00000000" w:rsidRPr="00AC217B" w:rsidP="00AC217B">
      <w:pPr>
        <w:pStyle w:val="Heading1"/>
      </w:pPr>
      <w:bookmarkStart w:id="8" w:name="O_947590"/>
      <w:bookmarkEnd w:id="8"/>
      <w:r w:rsidRPr="00AC217B">
        <w:t>Unit Mapping Information</w:t>
      </w:r>
    </w:p>
    <w:p w:rsidR="00000000" w:rsidRPr="00AC217B" w:rsidP="000362DC">
      <w:pPr>
        <w:pStyle w:val="BodyText"/>
      </w:pPr>
      <w:r w:rsidRPr="00AC217B">
        <w:t>Release 1. Supersedes and is equivalent to MEM19051A Construct multiple stone settings.</w:t>
      </w:r>
    </w:p>
    <w:p w:rsidR="00000000" w:rsidRPr="00AC217B" w:rsidP="00AC217B">
      <w:pPr>
        <w:pStyle w:val="Heading1"/>
      </w:pPr>
      <w:bookmarkStart w:id="9" w:name="O_947583"/>
      <w:bookmarkEnd w:id="9"/>
      <w:r w:rsidRPr="00AC217B">
        <w:t>Links</w:t>
      </w:r>
    </w:p>
    <w:p w:rsidR="00000000" w:rsidRPr="00AC217B" w:rsidP="000362DC">
      <w:pPr>
        <w:pStyle w:val="BodyText"/>
      </w:pPr>
      <w:r w:rsidRPr="00AC217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A5674">
        <w:rPr>
          <w:rStyle w:val="Hyperlink"/>
        </w:rPr>
        <w:t>https://vetnet.gov.au/Pages/TrainingDocs.aspx?q=b7050d37-5fd0-4740-8f7d-3b7a49c10bb2</w:t>
      </w:r>
      <w:r>
        <w:fldChar w:fldCharType="end"/>
      </w:r>
    </w:p>
    <w:p w:rsidR="00000000" w:rsidRPr="00AC217B" w:rsidP="00AC217B"/>
    <w:sectPr w:rsidSect="00AC21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1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17B" w:rsidRPr="000362DC" w:rsidP="000362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1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2DC" w:rsidP="00AC21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62DC" w:rsidP="00AC217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62DC" w:rsidP="00AC21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1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2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217B" w:rsidRPr="000362DC" w:rsidP="000362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1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2DC" w:rsidRPr="002D2AF8" w:rsidP="00AC217B">
    <w:pPr>
      <w:pStyle w:val="Header"/>
      <w:framePr w:wrap="around"/>
    </w:pPr>
    <w:r>
      <w:fldChar w:fldCharType="begin"/>
    </w:r>
    <w:r>
      <w:instrText xml:space="preserve"> TITLE   \* MERGEFORMAT </w:instrText>
    </w:r>
    <w:r>
      <w:fldChar w:fldCharType="separate"/>
    </w:r>
    <w:r>
      <w:t>MEM19051 Construct multiple stone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362DC" w:rsidP="00AC21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82C6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8675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1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217B"/>
    <w:pPr>
      <w:spacing w:before="360" w:after="60"/>
      <w:outlineLvl w:val="0"/>
    </w:pPr>
    <w:rPr>
      <w:sz w:val="32"/>
    </w:rPr>
  </w:style>
  <w:style w:type="paragraph" w:styleId="Heading2">
    <w:name w:val="heading 2"/>
    <w:basedOn w:val="HeadingBase"/>
    <w:next w:val="BodyText"/>
    <w:link w:val="Heading2Char"/>
    <w:qFormat/>
    <w:rsid w:val="00AC217B"/>
    <w:pPr>
      <w:keepLines/>
      <w:spacing w:before="240" w:after="120"/>
      <w:outlineLvl w:val="1"/>
    </w:pPr>
    <w:rPr>
      <w:sz w:val="28"/>
      <w:szCs w:val="40"/>
    </w:rPr>
  </w:style>
  <w:style w:type="paragraph" w:styleId="Heading3">
    <w:name w:val="heading 3"/>
    <w:basedOn w:val="HeadingBase"/>
    <w:next w:val="BodyText"/>
    <w:link w:val="Heading3Char"/>
    <w:qFormat/>
    <w:rsid w:val="00AC217B"/>
    <w:pPr>
      <w:spacing w:before="180" w:after="120"/>
      <w:outlineLvl w:val="2"/>
    </w:pPr>
    <w:rPr>
      <w:spacing w:val="-10"/>
      <w:kern w:val="32"/>
    </w:rPr>
  </w:style>
  <w:style w:type="paragraph" w:styleId="Heading4">
    <w:name w:val="heading 4"/>
    <w:basedOn w:val="HeadingBase"/>
    <w:next w:val="BodyText"/>
    <w:link w:val="Heading4Char"/>
    <w:qFormat/>
    <w:rsid w:val="00AC217B"/>
    <w:pPr>
      <w:spacing w:before="160" w:after="120"/>
      <w:outlineLvl w:val="3"/>
    </w:pPr>
    <w:rPr>
      <w:sz w:val="22"/>
    </w:rPr>
  </w:style>
  <w:style w:type="paragraph" w:styleId="Heading5">
    <w:name w:val="heading 5"/>
    <w:basedOn w:val="HeadingBase"/>
    <w:next w:val="Normal"/>
    <w:link w:val="Heading5Char"/>
    <w:qFormat/>
    <w:rsid w:val="00AC217B"/>
    <w:pPr>
      <w:spacing w:before="80"/>
      <w:outlineLvl w:val="4"/>
    </w:pPr>
    <w:rPr>
      <w:color w:val="918585"/>
      <w:sz w:val="20"/>
    </w:rPr>
  </w:style>
  <w:style w:type="paragraph" w:styleId="Heading6">
    <w:name w:val="heading 6"/>
    <w:basedOn w:val="HeadingBase"/>
    <w:next w:val="Normal"/>
    <w:link w:val="Heading6Char"/>
    <w:qFormat/>
    <w:rsid w:val="00AC217B"/>
    <w:pPr>
      <w:spacing w:before="60"/>
      <w:outlineLvl w:val="5"/>
    </w:pPr>
    <w:rPr>
      <w:color w:val="918585"/>
      <w:sz w:val="20"/>
    </w:rPr>
  </w:style>
  <w:style w:type="paragraph" w:styleId="Heading7">
    <w:name w:val="heading 7"/>
    <w:basedOn w:val="Normal"/>
    <w:next w:val="Normal"/>
    <w:link w:val="Heading7Char"/>
    <w:qFormat/>
    <w:rsid w:val="00AC217B"/>
    <w:pPr>
      <w:ind w:left="720"/>
      <w:outlineLvl w:val="6"/>
    </w:pPr>
    <w:rPr>
      <w:i/>
    </w:rPr>
  </w:style>
  <w:style w:type="paragraph" w:styleId="Heading8">
    <w:name w:val="heading 8"/>
    <w:basedOn w:val="Normal"/>
    <w:next w:val="Normal"/>
    <w:link w:val="Heading8Char"/>
    <w:qFormat/>
    <w:rsid w:val="00AC217B"/>
    <w:pPr>
      <w:ind w:left="720"/>
      <w:outlineLvl w:val="7"/>
    </w:pPr>
    <w:rPr>
      <w:i/>
    </w:rPr>
  </w:style>
  <w:style w:type="paragraph" w:styleId="Heading9">
    <w:name w:val="heading 9"/>
    <w:basedOn w:val="Normal"/>
    <w:next w:val="Normal"/>
    <w:link w:val="Heading9Char"/>
    <w:qFormat/>
    <w:rsid w:val="00AC217B"/>
    <w:pPr>
      <w:ind w:left="720"/>
      <w:outlineLvl w:val="8"/>
    </w:pPr>
    <w:rPr>
      <w:i/>
    </w:rPr>
  </w:style>
  <w:style w:type="character" w:default="1" w:styleId="DefaultParagraphFont">
    <w:name w:val="Default Paragraph Font"/>
    <w:uiPriority w:val="1"/>
    <w:unhideWhenUsed/>
    <w:rsid w:val="00AC21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17B"/>
  </w:style>
  <w:style w:type="character" w:customStyle="1" w:styleId="Heading1Char">
    <w:name w:val="Heading 1 Char"/>
    <w:basedOn w:val="DefaultParagraphFont"/>
    <w:link w:val="Heading1"/>
    <w:rsid w:val="00AC217B"/>
    <w:rPr>
      <w:rFonts w:ascii="Times New Roman" w:eastAsia="Times New Roman" w:hAnsi="Times New Roman" w:cs="Times New Roman"/>
      <w:b/>
      <w:sz w:val="32"/>
      <w:szCs w:val="20"/>
      <w:lang w:eastAsia="en-US"/>
    </w:rPr>
  </w:style>
  <w:style w:type="paragraph" w:styleId="BodyText">
    <w:name w:val="Body Text"/>
    <w:basedOn w:val="Normal"/>
    <w:link w:val="BodyTextChar"/>
    <w:rsid w:val="00AC21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217B"/>
    <w:rPr>
      <w:rFonts w:ascii="Times New Roman" w:eastAsia="Times New Roman" w:hAnsi="Times New Roman" w:cs="Times New Roman"/>
      <w:sz w:val="24"/>
      <w:lang w:eastAsia="en-US"/>
    </w:rPr>
  </w:style>
  <w:style w:type="paragraph" w:styleId="ListBullet">
    <w:name w:val="List Bullet"/>
    <w:basedOn w:val="List"/>
    <w:rsid w:val="00AC217B"/>
    <w:pPr>
      <w:numPr>
        <w:numId w:val="11"/>
      </w:numPr>
      <w:tabs>
        <w:tab w:val="clear" w:pos="340"/>
      </w:tabs>
      <w:spacing w:before="40" w:after="40"/>
    </w:pPr>
  </w:style>
  <w:style w:type="character" w:customStyle="1" w:styleId="SpecialBold">
    <w:name w:val="Special Bold"/>
    <w:basedOn w:val="DefaultParagraphFont"/>
    <w:rsid w:val="00AC217B"/>
    <w:rPr>
      <w:b/>
      <w:spacing w:val="0"/>
    </w:rPr>
  </w:style>
  <w:style w:type="character" w:styleId="Emphasis">
    <w:name w:val="Emphasis"/>
    <w:basedOn w:val="DefaultParagraphFont"/>
    <w:qFormat/>
    <w:rsid w:val="00AC217B"/>
    <w:rPr>
      <w:i/>
    </w:rPr>
  </w:style>
  <w:style w:type="paragraph" w:customStyle="1" w:styleId="SuperHeading">
    <w:name w:val="SuperHeading"/>
    <w:basedOn w:val="Normal"/>
    <w:rsid w:val="00AC217B"/>
    <w:pPr>
      <w:spacing w:before="240" w:after="120"/>
      <w:outlineLvl w:val="0"/>
    </w:pPr>
    <w:rPr>
      <w:rFonts w:ascii="Times New Roman" w:hAnsi="Times New Roman"/>
      <w:b/>
      <w:sz w:val="32"/>
    </w:rPr>
  </w:style>
  <w:style w:type="paragraph" w:customStyle="1" w:styleId="AllowPageBreak">
    <w:name w:val="AllowPageBreak"/>
    <w:rsid w:val="00AC21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21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1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1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1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1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1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21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217B"/>
    <w:rPr>
      <w:rFonts w:ascii="Courier New" w:eastAsia="Times New Roman" w:hAnsi="Courier New" w:cs="Times New Roman"/>
      <w:i/>
      <w:szCs w:val="20"/>
      <w:lang w:eastAsia="en-US"/>
    </w:rPr>
  </w:style>
  <w:style w:type="paragraph" w:customStyle="1" w:styleId="HeadingBase">
    <w:name w:val="Heading Base"/>
    <w:rsid w:val="00AC21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17B"/>
    <w:pPr>
      <w:tabs>
        <w:tab w:val="right" w:leader="dot" w:pos="9072"/>
      </w:tabs>
      <w:ind w:left="567"/>
    </w:pPr>
    <w:rPr>
      <w:szCs w:val="22"/>
    </w:rPr>
  </w:style>
  <w:style w:type="paragraph" w:customStyle="1" w:styleId="TOCBase">
    <w:name w:val="TOC Base"/>
    <w:rsid w:val="00AC21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17B"/>
    <w:pPr>
      <w:tabs>
        <w:tab w:val="right" w:leader="dot" w:pos="9072"/>
      </w:tabs>
      <w:spacing w:before="40" w:after="40"/>
      <w:ind w:left="284"/>
    </w:pPr>
    <w:rPr>
      <w:rFonts w:ascii="Times New Roman" w:hAnsi="Times New Roman"/>
    </w:rPr>
  </w:style>
  <w:style w:type="paragraph" w:styleId="TOC1">
    <w:name w:val="toc 1"/>
    <w:basedOn w:val="TOCBase"/>
    <w:next w:val="Normal"/>
    <w:rsid w:val="00AC21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21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17B"/>
    <w:rPr>
      <w:rFonts w:ascii="Times New Roman" w:eastAsia="Times New Roman" w:hAnsi="Times New Roman" w:cs="Times New Roman"/>
      <w:sz w:val="16"/>
      <w:lang w:eastAsia="en-US"/>
    </w:rPr>
  </w:style>
  <w:style w:type="paragraph" w:styleId="Title">
    <w:name w:val="Title"/>
    <w:basedOn w:val="HeadingBase"/>
    <w:link w:val="TitleChar"/>
    <w:qFormat/>
    <w:rsid w:val="00AC217B"/>
    <w:pPr>
      <w:spacing w:before="5040"/>
      <w:jc w:val="center"/>
    </w:pPr>
    <w:rPr>
      <w:sz w:val="48"/>
      <w:szCs w:val="72"/>
      <w:lang w:val="en-US"/>
    </w:rPr>
  </w:style>
  <w:style w:type="character" w:customStyle="1" w:styleId="TitleChar">
    <w:name w:val="Title Char"/>
    <w:basedOn w:val="DefaultParagraphFont"/>
    <w:link w:val="Title"/>
    <w:rsid w:val="00AC21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17B"/>
    <w:pPr>
      <w:tabs>
        <w:tab w:val="left" w:pos="3600"/>
        <w:tab w:val="left" w:pos="3958"/>
      </w:tabs>
    </w:pPr>
  </w:style>
  <w:style w:type="paragraph" w:styleId="List">
    <w:name w:val="List"/>
    <w:basedOn w:val="BodyText"/>
    <w:next w:val="BodyText"/>
    <w:rsid w:val="00AC217B"/>
    <w:pPr>
      <w:tabs>
        <w:tab w:val="left" w:pos="340"/>
      </w:tabs>
      <w:spacing w:before="60" w:after="60"/>
      <w:ind w:left="340" w:hanging="340"/>
    </w:pPr>
  </w:style>
  <w:style w:type="paragraph" w:customStyle="1" w:styleId="Note">
    <w:name w:val="Note"/>
    <w:basedOn w:val="BodyText"/>
    <w:rsid w:val="00AC21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217B"/>
    <w:pPr>
      <w:framePr w:wrap="auto" w:hAnchor="text" w:y="6049"/>
    </w:pPr>
    <w:rPr>
      <w:color w:val="000000"/>
      <w:sz w:val="40"/>
    </w:rPr>
  </w:style>
  <w:style w:type="paragraph" w:customStyle="1" w:styleId="TOCTitle">
    <w:name w:val="TOCTitle"/>
    <w:basedOn w:val="Heading1"/>
    <w:rsid w:val="00AC217B"/>
    <w:pPr>
      <w:spacing w:after="240"/>
      <w:jc w:val="center"/>
      <w:outlineLvl w:val="9"/>
    </w:pPr>
    <w:rPr>
      <w:caps/>
    </w:rPr>
  </w:style>
  <w:style w:type="paragraph" w:customStyle="1" w:styleId="Version">
    <w:name w:val="Version"/>
    <w:rsid w:val="00AC21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217B"/>
    <w:pPr>
      <w:numPr>
        <w:numId w:val="12"/>
      </w:numPr>
      <w:tabs>
        <w:tab w:val="clear" w:pos="680"/>
      </w:tabs>
    </w:pPr>
  </w:style>
  <w:style w:type="paragraph" w:styleId="Index1">
    <w:name w:val="index 1"/>
    <w:basedOn w:val="Normal"/>
    <w:next w:val="Normal"/>
    <w:semiHidden/>
    <w:rsid w:val="00AC217B"/>
    <w:pPr>
      <w:keepNext w:val="0"/>
      <w:tabs>
        <w:tab w:val="right" w:pos="4176"/>
      </w:tabs>
      <w:ind w:left="198" w:hanging="198"/>
    </w:pPr>
    <w:rPr>
      <w:rFonts w:ascii="Garamond" w:hAnsi="Garamond"/>
    </w:rPr>
  </w:style>
  <w:style w:type="paragraph" w:styleId="IndexHeading">
    <w:name w:val="index heading"/>
    <w:basedOn w:val="Normal"/>
    <w:next w:val="Index1"/>
    <w:semiHidden/>
    <w:rsid w:val="00AC217B"/>
    <w:pPr>
      <w:spacing w:before="120" w:after="120"/>
    </w:pPr>
    <w:rPr>
      <w:rFonts w:ascii="Arial" w:hAnsi="Arial"/>
      <w:b/>
      <w:color w:val="918585"/>
      <w:sz w:val="24"/>
    </w:rPr>
  </w:style>
  <w:style w:type="paragraph" w:styleId="Header">
    <w:name w:val="header"/>
    <w:basedOn w:val="Normal"/>
    <w:link w:val="HeaderChar"/>
    <w:rsid w:val="00AC21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17B"/>
    <w:rPr>
      <w:rFonts w:ascii="Times New Roman" w:eastAsia="Times New Roman" w:hAnsi="Times New Roman" w:cs="Times New Roman"/>
      <w:sz w:val="16"/>
      <w:szCs w:val="20"/>
      <w:lang w:val="en-GB" w:eastAsia="en-US"/>
    </w:rPr>
  </w:style>
  <w:style w:type="paragraph" w:customStyle="1" w:styleId="Chapter">
    <w:name w:val="Chapter"/>
    <w:basedOn w:val="Normal"/>
    <w:rsid w:val="00AC217B"/>
    <w:pPr>
      <w:spacing w:before="240"/>
    </w:pPr>
    <w:rPr>
      <w:rFonts w:ascii="Times New Roman" w:hAnsi="Times New Roman"/>
      <w:smallCaps/>
      <w:spacing w:val="80"/>
      <w:sz w:val="28"/>
    </w:rPr>
  </w:style>
  <w:style w:type="paragraph" w:customStyle="1" w:styleId="InChapter">
    <w:name w:val="InChapter"/>
    <w:basedOn w:val="Heading3"/>
    <w:rsid w:val="00AC217B"/>
    <w:pPr>
      <w:spacing w:after="240"/>
      <w:outlineLvl w:val="9"/>
    </w:pPr>
    <w:rPr>
      <w:noProof/>
    </w:rPr>
  </w:style>
  <w:style w:type="paragraph" w:styleId="Index2">
    <w:name w:val="index 2"/>
    <w:basedOn w:val="Normal"/>
    <w:next w:val="Normal"/>
    <w:semiHidden/>
    <w:rsid w:val="00AC217B"/>
    <w:pPr>
      <w:tabs>
        <w:tab w:val="right" w:pos="4176"/>
      </w:tabs>
      <w:ind w:left="568" w:hanging="284"/>
    </w:pPr>
    <w:rPr>
      <w:rFonts w:ascii="Garamond" w:hAnsi="Garamond"/>
    </w:rPr>
  </w:style>
  <w:style w:type="paragraph" w:customStyle="1" w:styleId="Byline">
    <w:name w:val="Byline"/>
    <w:rsid w:val="00AC21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17B"/>
    <w:pPr>
      <w:tabs>
        <w:tab w:val="clear" w:pos="3600"/>
        <w:tab w:val="clear" w:pos="3958"/>
      </w:tabs>
      <w:jc w:val="right"/>
    </w:pPr>
  </w:style>
  <w:style w:type="paragraph" w:styleId="Caption">
    <w:name w:val="caption"/>
    <w:basedOn w:val="BodyText"/>
    <w:next w:val="Normal"/>
    <w:qFormat/>
    <w:rsid w:val="00AC217B"/>
    <w:pPr>
      <w:framePr w:w="2268" w:hSpace="181" w:vSpace="181" w:wrap="around" w:vAnchor="text" w:hAnchor="page" w:x="1135" w:y="285" w:anchorLock="1"/>
    </w:pPr>
    <w:rPr>
      <w:i/>
    </w:rPr>
  </w:style>
  <w:style w:type="paragraph" w:customStyle="1" w:styleId="MiniTOCTitle">
    <w:name w:val="MiniTOCTitle"/>
    <w:basedOn w:val="Heading4"/>
    <w:rsid w:val="00AC217B"/>
    <w:pPr>
      <w:spacing w:before="240"/>
      <w:outlineLvl w:val="9"/>
    </w:pPr>
    <w:rPr>
      <w:noProof/>
      <w:sz w:val="24"/>
    </w:rPr>
  </w:style>
  <w:style w:type="paragraph" w:customStyle="1" w:styleId="MiniTOCItem">
    <w:name w:val="MiniTOCItem"/>
    <w:basedOn w:val="ListBullet"/>
    <w:rsid w:val="00AC217B"/>
    <w:pPr>
      <w:numPr>
        <w:numId w:val="0"/>
      </w:numPr>
      <w:tabs>
        <w:tab w:val="right" w:leader="dot" w:pos="6521"/>
      </w:tabs>
      <w:spacing w:before="0" w:after="0"/>
    </w:pPr>
  </w:style>
  <w:style w:type="paragraph" w:customStyle="1" w:styleId="TOFTitle">
    <w:name w:val="TOFTitle"/>
    <w:basedOn w:val="TOCTitle"/>
    <w:rsid w:val="00AC217B"/>
  </w:style>
  <w:style w:type="paragraph" w:styleId="TableofFigures">
    <w:name w:val="table of figures"/>
    <w:basedOn w:val="Normal"/>
    <w:next w:val="Normal"/>
    <w:semiHidden/>
    <w:rsid w:val="00AC217B"/>
    <w:pPr>
      <w:tabs>
        <w:tab w:val="right" w:leader="dot" w:pos="9072"/>
      </w:tabs>
      <w:ind w:left="970" w:hanging="403"/>
    </w:pPr>
    <w:rPr>
      <w:rFonts w:ascii="Times New Roman" w:hAnsi="Times New Roman"/>
      <w:b/>
    </w:rPr>
  </w:style>
  <w:style w:type="paragraph" w:styleId="ListNumber">
    <w:name w:val="List Number"/>
    <w:basedOn w:val="List"/>
    <w:rsid w:val="00AC217B"/>
    <w:pPr>
      <w:numPr>
        <w:numId w:val="14"/>
      </w:numPr>
      <w:tabs>
        <w:tab w:val="clear" w:pos="340"/>
      </w:tabs>
    </w:pPr>
  </w:style>
  <w:style w:type="character" w:customStyle="1" w:styleId="WingdingSymbols">
    <w:name w:val="Wingding Symbols"/>
    <w:rsid w:val="00AC217B"/>
    <w:rPr>
      <w:rFonts w:ascii="Wingdings" w:hAnsi="Wingdings"/>
    </w:rPr>
  </w:style>
  <w:style w:type="paragraph" w:customStyle="1" w:styleId="TableHeading">
    <w:name w:val="Table Heading"/>
    <w:basedOn w:val="HeadingBase"/>
    <w:rsid w:val="00AC217B"/>
    <w:pPr>
      <w:keepLines/>
      <w:pBdr>
        <w:bottom w:val="single" w:sz="6" w:space="1" w:color="918585"/>
      </w:pBdr>
      <w:spacing w:before="240"/>
    </w:pPr>
  </w:style>
  <w:style w:type="character" w:customStyle="1" w:styleId="HotSpot">
    <w:name w:val="HotSpot"/>
    <w:rsid w:val="00AC217B"/>
    <w:rPr>
      <w:color w:val="0033CC"/>
      <w:u w:val="none"/>
    </w:rPr>
  </w:style>
  <w:style w:type="paragraph" w:customStyle="1" w:styleId="BodyTextRight">
    <w:name w:val="Body Text Right"/>
    <w:basedOn w:val="BodyText"/>
    <w:rsid w:val="00AC217B"/>
    <w:pPr>
      <w:spacing w:before="0" w:after="0"/>
      <w:jc w:val="right"/>
    </w:pPr>
  </w:style>
  <w:style w:type="paragraph" w:styleId="Index3">
    <w:name w:val="index 3"/>
    <w:basedOn w:val="ListNumber2"/>
    <w:next w:val="Normal"/>
    <w:semiHidden/>
    <w:rsid w:val="00AC217B"/>
    <w:pPr>
      <w:numPr>
        <w:numId w:val="0"/>
      </w:numPr>
      <w:tabs>
        <w:tab w:val="right" w:leader="dot" w:pos="4176"/>
      </w:tabs>
    </w:pPr>
  </w:style>
  <w:style w:type="paragraph" w:styleId="ListNumber2">
    <w:name w:val="List Number 2"/>
    <w:basedOn w:val="List2"/>
    <w:rsid w:val="00AC217B"/>
    <w:pPr>
      <w:numPr>
        <w:numId w:val="9"/>
      </w:numPr>
      <w:tabs>
        <w:tab w:val="clear" w:pos="1060"/>
      </w:tabs>
    </w:pPr>
  </w:style>
  <w:style w:type="paragraph" w:customStyle="1" w:styleId="MarginNote">
    <w:name w:val="Margin Note"/>
    <w:basedOn w:val="BodyText"/>
    <w:rsid w:val="00AC21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1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1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217B"/>
    <w:rPr>
      <w:sz w:val="32"/>
    </w:rPr>
  </w:style>
  <w:style w:type="paragraph" w:customStyle="1" w:styleId="HeadingProcedure">
    <w:name w:val="Heading Procedure"/>
    <w:basedOn w:val="HeadingBase"/>
    <w:next w:val="Normal"/>
    <w:rsid w:val="00AC217B"/>
    <w:pPr>
      <w:tabs>
        <w:tab w:val="left" w:pos="0"/>
      </w:tabs>
      <w:spacing w:before="120" w:after="60"/>
    </w:pPr>
    <w:rPr>
      <w:i/>
      <w:color w:val="918585"/>
      <w:sz w:val="22"/>
    </w:rPr>
  </w:style>
  <w:style w:type="paragraph" w:customStyle="1" w:styleId="TableBodyText">
    <w:name w:val="Table Body Text"/>
    <w:basedOn w:val="BodyText"/>
    <w:rsid w:val="00AC217B"/>
    <w:pPr>
      <w:spacing w:before="60" w:after="60"/>
    </w:pPr>
  </w:style>
  <w:style w:type="paragraph" w:styleId="ListContinue">
    <w:name w:val="List Continue"/>
    <w:basedOn w:val="List"/>
    <w:rsid w:val="00AC217B"/>
    <w:pPr>
      <w:ind w:firstLine="0"/>
    </w:pPr>
  </w:style>
  <w:style w:type="paragraph" w:customStyle="1" w:styleId="ListNote">
    <w:name w:val="List Note"/>
    <w:basedOn w:val="List"/>
    <w:rsid w:val="00AC217B"/>
    <w:pPr>
      <w:pBdr>
        <w:top w:val="single" w:sz="6" w:space="2" w:color="918585"/>
        <w:bottom w:val="single" w:sz="6" w:space="2" w:color="918585"/>
      </w:pBdr>
      <w:tabs>
        <w:tab w:val="left" w:pos="1021"/>
      </w:tabs>
      <w:ind w:firstLine="0"/>
    </w:pPr>
  </w:style>
  <w:style w:type="paragraph" w:customStyle="1" w:styleId="Warning">
    <w:name w:val="Warning"/>
    <w:basedOn w:val="BodyText"/>
    <w:rsid w:val="00AC217B"/>
    <w:pPr>
      <w:shd w:val="clear" w:color="auto" w:fill="D9D9D9"/>
      <w:tabs>
        <w:tab w:val="left" w:pos="992"/>
      </w:tabs>
      <w:ind w:left="119" w:right="119"/>
    </w:pPr>
    <w:rPr>
      <w:sz w:val="20"/>
    </w:rPr>
  </w:style>
  <w:style w:type="paragraph" w:customStyle="1" w:styleId="MarginIcons">
    <w:name w:val="Margin Icons"/>
    <w:basedOn w:val="BodyText"/>
    <w:rsid w:val="00AC21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17B"/>
    <w:rPr>
      <w:rFonts w:ascii="Courier New" w:hAnsi="Courier New"/>
    </w:rPr>
  </w:style>
  <w:style w:type="paragraph" w:customStyle="1" w:styleId="NoteBullet">
    <w:name w:val="Note Bullet"/>
    <w:basedOn w:val="Note"/>
    <w:rsid w:val="00AC217B"/>
    <w:pPr>
      <w:tabs>
        <w:tab w:val="clear" w:pos="680"/>
      </w:tabs>
      <w:spacing w:before="60" w:after="60"/>
    </w:pPr>
  </w:style>
  <w:style w:type="paragraph" w:customStyle="1" w:styleId="SubHeading2">
    <w:name w:val="SubHeading2"/>
    <w:basedOn w:val="HeadingBase"/>
    <w:rsid w:val="00AC217B"/>
    <w:pPr>
      <w:spacing w:before="240" w:after="60"/>
    </w:pPr>
    <w:rPr>
      <w:sz w:val="20"/>
    </w:rPr>
  </w:style>
  <w:style w:type="paragraph" w:customStyle="1" w:styleId="SubHeading1">
    <w:name w:val="SubHeading1"/>
    <w:basedOn w:val="HeadingBase"/>
    <w:rsid w:val="00AC217B"/>
    <w:pPr>
      <w:spacing w:before="240" w:after="60"/>
    </w:pPr>
    <w:rPr>
      <w:color w:val="918585"/>
      <w:sz w:val="22"/>
    </w:rPr>
  </w:style>
  <w:style w:type="paragraph" w:customStyle="1" w:styleId="SideHeading">
    <w:name w:val="Side Heading"/>
    <w:basedOn w:val="HeadingBase"/>
    <w:rsid w:val="00AC21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17B"/>
    <w:pPr>
      <w:numPr>
        <w:numId w:val="10"/>
      </w:numPr>
    </w:pPr>
  </w:style>
  <w:style w:type="paragraph" w:styleId="PlainText">
    <w:name w:val="Plain Text"/>
    <w:basedOn w:val="Normal"/>
    <w:link w:val="PlainTextChar"/>
    <w:rsid w:val="00AC217B"/>
    <w:rPr>
      <w:sz w:val="20"/>
    </w:rPr>
  </w:style>
  <w:style w:type="character" w:customStyle="1" w:styleId="PlainTextChar">
    <w:name w:val="Plain Text Char"/>
    <w:basedOn w:val="DefaultParagraphFont"/>
    <w:link w:val="PlainText"/>
    <w:rsid w:val="00AC217B"/>
    <w:rPr>
      <w:rFonts w:ascii="Courier New" w:eastAsia="Times New Roman" w:hAnsi="Courier New" w:cs="Times New Roman"/>
      <w:sz w:val="20"/>
      <w:szCs w:val="20"/>
      <w:lang w:eastAsia="en-US"/>
    </w:rPr>
  </w:style>
  <w:style w:type="character" w:customStyle="1" w:styleId="MenuOption">
    <w:name w:val="Menu Option"/>
    <w:basedOn w:val="DefaultParagraphFont"/>
    <w:rsid w:val="00AC217B"/>
    <w:rPr>
      <w:b/>
      <w:smallCaps/>
    </w:rPr>
  </w:style>
  <w:style w:type="paragraph" w:customStyle="1" w:styleId="TableListNumber">
    <w:name w:val="Table List Number"/>
    <w:basedOn w:val="ListNumber"/>
    <w:rsid w:val="00AC217B"/>
    <w:pPr>
      <w:numPr>
        <w:numId w:val="0"/>
      </w:numPr>
    </w:pPr>
  </w:style>
  <w:style w:type="paragraph" w:styleId="TOC4">
    <w:name w:val="toc 4"/>
    <w:basedOn w:val="TOCBase"/>
    <w:next w:val="Normal"/>
    <w:semiHidden/>
    <w:rsid w:val="00AC217B"/>
    <w:pPr>
      <w:tabs>
        <w:tab w:val="right" w:leader="dot" w:pos="9071"/>
      </w:tabs>
      <w:ind w:left="1701"/>
    </w:pPr>
  </w:style>
  <w:style w:type="paragraph" w:customStyle="1" w:styleId="ListAlpha">
    <w:name w:val="List Alpha"/>
    <w:basedOn w:val="List"/>
    <w:rsid w:val="00AC217B"/>
    <w:pPr>
      <w:numPr>
        <w:numId w:val="8"/>
      </w:numPr>
    </w:pPr>
  </w:style>
  <w:style w:type="paragraph" w:customStyle="1" w:styleId="ListAlpha2">
    <w:name w:val="List Alpha 2"/>
    <w:basedOn w:val="List2"/>
    <w:rsid w:val="00AC217B"/>
    <w:pPr>
      <w:numPr>
        <w:numId w:val="7"/>
      </w:numPr>
    </w:pPr>
  </w:style>
  <w:style w:type="paragraph" w:styleId="List2">
    <w:name w:val="List 2"/>
    <w:basedOn w:val="BodyText"/>
    <w:rsid w:val="00AC217B"/>
    <w:pPr>
      <w:tabs>
        <w:tab w:val="left" w:pos="680"/>
      </w:tabs>
      <w:spacing w:before="60" w:after="60"/>
      <w:ind w:left="680" w:hanging="340"/>
    </w:pPr>
  </w:style>
  <w:style w:type="paragraph" w:styleId="List3">
    <w:name w:val="List 3"/>
    <w:basedOn w:val="BodyText"/>
    <w:rsid w:val="00AC217B"/>
    <w:pPr>
      <w:tabs>
        <w:tab w:val="left" w:pos="1021"/>
      </w:tabs>
      <w:spacing w:before="60" w:after="60"/>
      <w:ind w:left="1020" w:hanging="340"/>
    </w:pPr>
  </w:style>
  <w:style w:type="paragraph" w:styleId="List4">
    <w:name w:val="List 4"/>
    <w:basedOn w:val="BodyText"/>
    <w:rsid w:val="00AC217B"/>
    <w:pPr>
      <w:tabs>
        <w:tab w:val="left" w:pos="1361"/>
      </w:tabs>
      <w:spacing w:before="60" w:after="60"/>
      <w:ind w:left="1361" w:hanging="340"/>
    </w:pPr>
  </w:style>
  <w:style w:type="paragraph" w:styleId="List5">
    <w:name w:val="List 5"/>
    <w:basedOn w:val="BodyText"/>
    <w:rsid w:val="00AC217B"/>
    <w:pPr>
      <w:tabs>
        <w:tab w:val="left" w:pos="1701"/>
      </w:tabs>
      <w:spacing w:before="60" w:after="60"/>
      <w:ind w:left="1701" w:hanging="340"/>
    </w:pPr>
  </w:style>
  <w:style w:type="paragraph" w:styleId="ListBullet3">
    <w:name w:val="List Bullet 3"/>
    <w:basedOn w:val="List3"/>
    <w:rsid w:val="00AC217B"/>
    <w:pPr>
      <w:numPr>
        <w:numId w:val="13"/>
      </w:numPr>
      <w:tabs>
        <w:tab w:val="clear" w:pos="1021"/>
      </w:tabs>
      <w:ind w:left="1037" w:hanging="357"/>
    </w:pPr>
  </w:style>
  <w:style w:type="paragraph" w:styleId="ListBullet4">
    <w:name w:val="List Bullet 4"/>
    <w:basedOn w:val="List4"/>
    <w:rsid w:val="00AC217B"/>
    <w:pPr>
      <w:numPr>
        <w:numId w:val="2"/>
      </w:numPr>
      <w:tabs>
        <w:tab w:val="clear" w:pos="1361"/>
      </w:tabs>
    </w:pPr>
  </w:style>
  <w:style w:type="paragraph" w:styleId="ListBullet5">
    <w:name w:val="List Bullet 5"/>
    <w:basedOn w:val="List5"/>
    <w:rsid w:val="00AC217B"/>
    <w:pPr>
      <w:numPr>
        <w:numId w:val="3"/>
      </w:numPr>
    </w:pPr>
  </w:style>
  <w:style w:type="paragraph" w:styleId="ListContinue2">
    <w:name w:val="List Continue 2"/>
    <w:basedOn w:val="List2"/>
    <w:rsid w:val="00AC217B"/>
    <w:pPr>
      <w:ind w:firstLine="0"/>
    </w:pPr>
  </w:style>
  <w:style w:type="paragraph" w:styleId="ListContinue3">
    <w:name w:val="List Continue 3"/>
    <w:basedOn w:val="List3"/>
    <w:rsid w:val="00AC217B"/>
    <w:pPr>
      <w:ind w:left="1021" w:firstLine="0"/>
    </w:pPr>
  </w:style>
  <w:style w:type="paragraph" w:styleId="ListContinue4">
    <w:name w:val="List Continue 4"/>
    <w:basedOn w:val="List4"/>
    <w:rsid w:val="00AC217B"/>
    <w:pPr>
      <w:ind w:firstLine="0"/>
    </w:pPr>
  </w:style>
  <w:style w:type="paragraph" w:styleId="ListContinue5">
    <w:name w:val="List Continue 5"/>
    <w:basedOn w:val="List5"/>
    <w:rsid w:val="00AC217B"/>
    <w:pPr>
      <w:ind w:firstLine="0"/>
    </w:pPr>
  </w:style>
  <w:style w:type="paragraph" w:styleId="ListNumber3">
    <w:name w:val="List Number 3"/>
    <w:basedOn w:val="List3"/>
    <w:rsid w:val="00AC217B"/>
    <w:pPr>
      <w:numPr>
        <w:numId w:val="4"/>
      </w:numPr>
    </w:pPr>
  </w:style>
  <w:style w:type="paragraph" w:styleId="ListNumber4">
    <w:name w:val="List Number 4"/>
    <w:basedOn w:val="List4"/>
    <w:rsid w:val="00AC217B"/>
    <w:pPr>
      <w:numPr>
        <w:numId w:val="5"/>
      </w:numPr>
    </w:pPr>
  </w:style>
  <w:style w:type="paragraph" w:styleId="ListNumber5">
    <w:name w:val="List Number 5"/>
    <w:basedOn w:val="List5"/>
    <w:rsid w:val="00AC217B"/>
    <w:pPr>
      <w:numPr>
        <w:numId w:val="6"/>
      </w:numPr>
    </w:pPr>
  </w:style>
  <w:style w:type="paragraph" w:styleId="BlockText">
    <w:name w:val="Block Text"/>
    <w:basedOn w:val="Normal"/>
    <w:rsid w:val="00AC217B"/>
    <w:pPr>
      <w:spacing w:after="120"/>
      <w:ind w:left="1440" w:right="1440"/>
    </w:pPr>
  </w:style>
  <w:style w:type="character" w:customStyle="1" w:styleId="Subscript">
    <w:name w:val="Subscript"/>
    <w:basedOn w:val="DefaultParagraphFont"/>
    <w:rsid w:val="00AC217B"/>
    <w:rPr>
      <w:sz w:val="16"/>
      <w:vertAlign w:val="subscript"/>
    </w:rPr>
  </w:style>
  <w:style w:type="character" w:customStyle="1" w:styleId="Superscript">
    <w:name w:val="Superscript"/>
    <w:basedOn w:val="DefaultParagraphFont"/>
    <w:rsid w:val="00AC217B"/>
    <w:rPr>
      <w:sz w:val="16"/>
      <w:vertAlign w:val="superscript"/>
    </w:rPr>
  </w:style>
  <w:style w:type="character" w:customStyle="1" w:styleId="Symbols">
    <w:name w:val="Symbols"/>
    <w:basedOn w:val="DefaultParagraphFont"/>
    <w:rsid w:val="00AC217B"/>
    <w:rPr>
      <w:rFonts w:ascii="Symbol" w:hAnsi="Symbol"/>
    </w:rPr>
  </w:style>
  <w:style w:type="character" w:customStyle="1" w:styleId="MenuOptions">
    <w:name w:val="Menu Options"/>
    <w:basedOn w:val="DefaultParagraphFont"/>
    <w:rsid w:val="00AC217B"/>
    <w:rPr>
      <w:rFonts w:ascii="Arial Narrow" w:hAnsi="Arial Narrow"/>
      <w:smallCaps/>
    </w:rPr>
  </w:style>
  <w:style w:type="character" w:customStyle="1" w:styleId="Buttons">
    <w:name w:val="Buttons"/>
    <w:basedOn w:val="DefaultParagraphFont"/>
    <w:rsid w:val="00AC217B"/>
    <w:rPr>
      <w:b/>
    </w:rPr>
  </w:style>
  <w:style w:type="character" w:customStyle="1" w:styleId="Underlined">
    <w:name w:val="Underlined"/>
    <w:basedOn w:val="DefaultParagraphFont"/>
    <w:rsid w:val="00AC217B"/>
    <w:rPr>
      <w:u w:val="single"/>
    </w:rPr>
  </w:style>
  <w:style w:type="paragraph" w:customStyle="1" w:styleId="TableBodyTextRight">
    <w:name w:val="Table Body Text Right"/>
    <w:basedOn w:val="TableBodyText"/>
    <w:rsid w:val="00AC217B"/>
    <w:pPr>
      <w:widowControl w:val="0"/>
      <w:autoSpaceDE w:val="0"/>
      <w:autoSpaceDN w:val="0"/>
      <w:adjustRightInd w:val="0"/>
      <w:jc w:val="right"/>
    </w:pPr>
    <w:rPr>
      <w:rFonts w:cs="Arial"/>
      <w:szCs w:val="18"/>
    </w:rPr>
  </w:style>
  <w:style w:type="paragraph" w:customStyle="1" w:styleId="CopyrightText">
    <w:name w:val="Copyright Text"/>
    <w:basedOn w:val="BodyText"/>
    <w:rsid w:val="00AC217B"/>
    <w:rPr>
      <w:sz w:val="18"/>
    </w:rPr>
  </w:style>
  <w:style w:type="paragraph" w:customStyle="1" w:styleId="BodySmallRight">
    <w:name w:val="Body Small Right"/>
    <w:basedOn w:val="BodyTextRight"/>
    <w:rsid w:val="00AC217B"/>
    <w:rPr>
      <w:sz w:val="18"/>
      <w:szCs w:val="18"/>
    </w:rPr>
  </w:style>
  <w:style w:type="paragraph" w:customStyle="1" w:styleId="MarginEdition">
    <w:name w:val="Margin Edition"/>
    <w:basedOn w:val="MarginNote"/>
    <w:rsid w:val="00AC217B"/>
    <w:pPr>
      <w:spacing w:before="0" w:after="0"/>
    </w:pPr>
    <w:rPr>
      <w:rFonts w:ascii="Times New Roman" w:hAnsi="Times New Roman"/>
      <w:color w:val="999999"/>
    </w:rPr>
  </w:style>
  <w:style w:type="paragraph" w:customStyle="1" w:styleId="Spacer">
    <w:name w:val="Spacer"/>
    <w:basedOn w:val="Normal"/>
    <w:rsid w:val="00AC217B"/>
    <w:rPr>
      <w:sz w:val="2"/>
      <w:szCs w:val="2"/>
    </w:rPr>
  </w:style>
  <w:style w:type="character" w:customStyle="1" w:styleId="Small">
    <w:name w:val="Small"/>
    <w:basedOn w:val="DefaultParagraphFont"/>
    <w:rsid w:val="00AC217B"/>
    <w:rPr>
      <w:sz w:val="16"/>
    </w:rPr>
  </w:style>
  <w:style w:type="paragraph" w:customStyle="1" w:styleId="WideTable">
    <w:name w:val="Wide Table"/>
    <w:basedOn w:val="Normal"/>
    <w:rsid w:val="00AC217B"/>
    <w:pPr>
      <w:ind w:left="-1418"/>
    </w:pPr>
    <w:rPr>
      <w:sz w:val="2"/>
      <w:szCs w:val="2"/>
    </w:rPr>
  </w:style>
  <w:style w:type="character" w:styleId="PageNumber">
    <w:name w:val="page number"/>
    <w:basedOn w:val="DefaultParagraphFont"/>
    <w:rsid w:val="00AC217B"/>
  </w:style>
  <w:style w:type="paragraph" w:styleId="Quote">
    <w:name w:val="Quote"/>
    <w:basedOn w:val="Heading1"/>
    <w:link w:val="QuoteChar"/>
    <w:qFormat/>
    <w:rsid w:val="00AC217B"/>
    <w:rPr>
      <w:b w:val="0"/>
      <w:sz w:val="72"/>
      <w:szCs w:val="72"/>
      <w:lang w:val="en-NZ"/>
    </w:rPr>
  </w:style>
  <w:style w:type="character" w:customStyle="1" w:styleId="QuoteChar">
    <w:name w:val="Quote Char"/>
    <w:basedOn w:val="DefaultParagraphFont"/>
    <w:link w:val="Quote"/>
    <w:rsid w:val="00AC21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17B"/>
    <w:pPr>
      <w:pageBreakBefore/>
    </w:pPr>
  </w:style>
  <w:style w:type="paragraph" w:customStyle="1" w:styleId="Border">
    <w:name w:val="Border"/>
    <w:basedOn w:val="Normal"/>
    <w:qFormat/>
    <w:rsid w:val="00AC21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17B"/>
    <w:rPr>
      <w:b/>
      <w:bCs/>
      <w:i/>
      <w:iCs/>
      <w:color w:val="auto"/>
    </w:rPr>
  </w:style>
  <w:style w:type="paragraph" w:styleId="IntenseQuote">
    <w:name w:val="Intense Quote"/>
    <w:basedOn w:val="Normal"/>
    <w:next w:val="Normal"/>
    <w:link w:val="IntenseQuoteChar"/>
    <w:uiPriority w:val="30"/>
    <w:qFormat/>
    <w:rsid w:val="00AC21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1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217B"/>
    <w:rPr>
      <w:smallCaps/>
      <w:color w:val="auto"/>
      <w:u w:val="single"/>
    </w:rPr>
  </w:style>
  <w:style w:type="character" w:styleId="IntenseReference">
    <w:name w:val="Intense Reference"/>
    <w:basedOn w:val="DefaultParagraphFont"/>
    <w:uiPriority w:val="32"/>
    <w:qFormat/>
    <w:rsid w:val="00AC217B"/>
    <w:rPr>
      <w:b/>
      <w:bCs/>
      <w:smallCaps/>
      <w:color w:val="auto"/>
      <w:spacing w:val="5"/>
      <w:u w:val="single"/>
    </w:rPr>
  </w:style>
  <w:style w:type="paragraph" w:customStyle="1" w:styleId="2ColumnHeading">
    <w:name w:val="2Column Heading"/>
    <w:basedOn w:val="BodyText"/>
    <w:qFormat/>
    <w:rsid w:val="00AC217B"/>
    <w:pPr>
      <w:spacing w:after="60"/>
      <w:ind w:left="-2268"/>
    </w:pPr>
    <w:rPr>
      <w:b/>
    </w:rPr>
  </w:style>
  <w:style w:type="paragraph" w:customStyle="1" w:styleId="Heading1TOC">
    <w:name w:val="Heading1 TOC"/>
    <w:basedOn w:val="Normal"/>
    <w:qFormat/>
    <w:rsid w:val="00AC217B"/>
    <w:pPr>
      <w:spacing w:before="240" w:after="120"/>
    </w:pPr>
    <w:rPr>
      <w:rFonts w:ascii="Times New Roman" w:hAnsi="Times New Roman"/>
      <w:b/>
      <w:sz w:val="32"/>
    </w:rPr>
  </w:style>
  <w:style w:type="paragraph" w:customStyle="1" w:styleId="Heading2TOC">
    <w:name w:val="Heading2 TOC"/>
    <w:basedOn w:val="Normal"/>
    <w:qFormat/>
    <w:rsid w:val="00AC217B"/>
    <w:pPr>
      <w:spacing w:before="240" w:after="60"/>
    </w:pPr>
    <w:rPr>
      <w:rFonts w:ascii="Times New Roman" w:hAnsi="Times New Roman"/>
      <w:b/>
      <w:sz w:val="28"/>
    </w:rPr>
  </w:style>
  <w:style w:type="character" w:customStyle="1" w:styleId="Underline">
    <w:name w:val="Underline"/>
    <w:basedOn w:val="DefaultParagraphFont"/>
    <w:qFormat/>
    <w:rsid w:val="00AC217B"/>
    <w:rPr>
      <w:u w:val="single"/>
    </w:rPr>
  </w:style>
  <w:style w:type="character" w:customStyle="1" w:styleId="BoldandItalics">
    <w:name w:val="Bold and Italics"/>
    <w:qFormat/>
    <w:rsid w:val="00AC217B"/>
    <w:rPr>
      <w:b/>
      <w:i/>
      <w:u w:val="none"/>
    </w:rPr>
  </w:style>
  <w:style w:type="paragraph" w:styleId="BalloonText">
    <w:name w:val="Balloon Text"/>
    <w:basedOn w:val="Normal"/>
    <w:link w:val="BalloonTextChar"/>
    <w:rsid w:val="00AC217B"/>
    <w:rPr>
      <w:rFonts w:ascii="Tahoma" w:hAnsi="Tahoma" w:cs="Tahoma"/>
      <w:sz w:val="16"/>
      <w:szCs w:val="16"/>
    </w:rPr>
  </w:style>
  <w:style w:type="character" w:customStyle="1" w:styleId="BalloonTextChar">
    <w:name w:val="Balloon Text Char"/>
    <w:basedOn w:val="DefaultParagraphFont"/>
    <w:link w:val="BalloonText"/>
    <w:rsid w:val="00AC21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21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21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217B"/>
    <w:rPr>
      <w:b/>
      <w:color w:val="660033"/>
      <w:spacing w:val="0"/>
    </w:rPr>
  </w:style>
  <w:style w:type="paragraph" w:customStyle="1" w:styleId="Nameditemlist">
    <w:name w:val="Named item list"/>
    <w:basedOn w:val="BodyText"/>
    <w:qFormat/>
    <w:rsid w:val="00AC217B"/>
    <w:pPr>
      <w:tabs>
        <w:tab w:val="left" w:pos="2835"/>
      </w:tabs>
      <w:ind w:left="2835" w:hanging="2835"/>
    </w:pPr>
  </w:style>
  <w:style w:type="paragraph" w:customStyle="1" w:styleId="BodyTextnopadding">
    <w:name w:val="Body Text no padding"/>
    <w:basedOn w:val="BodyText"/>
    <w:qFormat/>
    <w:rsid w:val="00AC217B"/>
    <w:pPr>
      <w:spacing w:before="0" w:after="0"/>
    </w:pPr>
  </w:style>
  <w:style w:type="paragraph" w:customStyle="1" w:styleId="BodyTextBold">
    <w:name w:val="Body Text Bold"/>
    <w:basedOn w:val="BodyText"/>
    <w:qFormat/>
    <w:rsid w:val="00AC217B"/>
    <w:rPr>
      <w:b/>
    </w:rPr>
  </w:style>
  <w:style w:type="character" w:styleId="Hyperlink">
    <w:name w:val="Hyperlink"/>
    <w:basedOn w:val="DefaultParagraphFont"/>
    <w:uiPriority w:val="99"/>
    <w:unhideWhenUsed/>
    <w:rsid w:val="000362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3921</Characters>
  <Application>Microsoft Office Word</Application>
  <DocSecurity>0</DocSecurity>
  <Lines>135</Lines>
  <Paragraphs>94</Paragraphs>
  <ScaleCrop>false</ScaleCrop>
  <Company>Author-it Software Corporation Ltd.</Company>
  <LinksUpToDate>false</LinksUpToDate>
  <CharactersWithSpaces>4450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MEM19051 Construct multiple stone settings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2023-02-03T06:18:00Z</dcterms:created>
  <dcterms:modified xsi:type="dcterms:W3CDTF">2023-02-03T06:18:00Z</dcterms:modified>
</cp:coreProperties>
</file>