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7C8" w:rsidP="00946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MEM19051 Construct multiple stone settings</w:t>
      </w:r>
      <w:r>
        <w:fldChar w:fldCharType="end"/>
      </w:r>
    </w:p>
    <w:p w:rsidR="009467C8" w:rsidP="009467C8">
      <w:pPr>
        <w:pStyle w:val="Version"/>
        <w:sectPr w:rsidSect="00505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1BF" w:rsidP="005051BF">
      <w:pPr>
        <w:pStyle w:val="SuperHeading"/>
      </w:pPr>
      <w:r w:rsidRPr="005051BF">
        <w:t>Assessment Requirements for MEM19051 Construct multiple stone settings</w:t>
      </w:r>
    </w:p>
    <w:p w:rsidR="00000000" w:rsidRPr="005051BF" w:rsidP="005051BF">
      <w:pPr>
        <w:pStyle w:val="Heading1"/>
      </w:pPr>
      <w:bookmarkStart w:id="1" w:name="O_947585"/>
      <w:bookmarkEnd w:id="1"/>
      <w:r w:rsidRPr="005051BF">
        <w:t>Modification History</w:t>
      </w:r>
    </w:p>
    <w:p w:rsidR="009467C8" w:rsidP="009467C8">
      <w:pPr>
        <w:pStyle w:val="BodyText"/>
      </w:pPr>
      <w:r w:rsidRPr="005051BF">
        <w:t>Release 1. Supersedes and is equivalent to MEM19051A Construct multiple stone settings.</w:t>
      </w:r>
    </w:p>
    <w:p w:rsidR="00000000" w:rsidRPr="005051BF" w:rsidP="005051BF">
      <w:pPr>
        <w:pStyle w:val="Heading1"/>
      </w:pPr>
      <w:bookmarkStart w:id="2" w:name="O_947588"/>
      <w:bookmarkEnd w:id="2"/>
      <w:r w:rsidRPr="005051BF">
        <w:t>Performance Evidence</w:t>
      </w:r>
    </w:p>
    <w:p w:rsidR="00000000" w:rsidRPr="005051BF" w:rsidP="009467C8">
      <w:pPr>
        <w:pStyle w:val="BodyText"/>
      </w:pPr>
      <w:r w:rsidRPr="005051BF">
        <w:t>Evidence required to demonstrate competence in this unit must be relevant to and satisfy the requirements of the elements and performance criteria and include:</w:t>
      </w:r>
    </w:p>
    <w:p w:rsidR="00000000" w:rsidRPr="005051BF" w:rsidP="005051BF">
      <w:pPr>
        <w:pStyle w:val="ListBullet"/>
      </w:pPr>
      <w:r w:rsidRPr="005051BF">
        <w:t>following work instructions, standard operating procedures (SOPs) and safe work practices</w:t>
      </w:r>
    </w:p>
    <w:p w:rsidR="00000000" w:rsidRPr="005051BF" w:rsidP="005051BF">
      <w:pPr>
        <w:pStyle w:val="ListBullet"/>
      </w:pPr>
      <w:r w:rsidRPr="005051BF">
        <w:t>deter</w:t>
      </w:r>
      <w:r w:rsidRPr="005051BF">
        <w:t xml:space="preserve">mining customer requirements including those related to repair or restoration </w:t>
      </w:r>
    </w:p>
    <w:p w:rsidR="00000000" w:rsidRPr="005051BF" w:rsidP="005051BF">
      <w:pPr>
        <w:pStyle w:val="ListBullet"/>
      </w:pPr>
      <w:r w:rsidRPr="005051BF">
        <w:t xml:space="preserve">planning the design and construction, estimating costs and confirming viability of constructing multiple stone set jewellery </w:t>
      </w:r>
    </w:p>
    <w:p w:rsidR="00000000" w:rsidRPr="005051BF" w:rsidP="005051BF">
      <w:pPr>
        <w:pStyle w:val="ListBullet"/>
      </w:pPr>
      <w:r w:rsidRPr="005051BF">
        <w:t>measuring and marking out stones on at least two oc</w:t>
      </w:r>
      <w:r w:rsidRPr="005051BF">
        <w:t>casions according to design requirements</w:t>
      </w:r>
    </w:p>
    <w:p w:rsidR="00000000" w:rsidRPr="005051BF" w:rsidP="005051BF">
      <w:pPr>
        <w:pStyle w:val="ListBullet"/>
      </w:pPr>
      <w:r w:rsidRPr="005051BF">
        <w:t>applying a range of jewellery construction techniques to complete multiple stone items of jewellery on at least two occasions, including cleaning and presenting item to client</w:t>
      </w:r>
    </w:p>
    <w:p w:rsidR="00000000" w:rsidRPr="005051BF" w:rsidP="005051BF">
      <w:pPr>
        <w:pStyle w:val="ListBullet"/>
      </w:pPr>
      <w:r w:rsidRPr="005051BF">
        <w:t>completing work by hand according to jo</w:t>
      </w:r>
      <w:r w:rsidRPr="005051BF">
        <w:t>b requirements and to industry quality standards</w:t>
      </w:r>
    </w:p>
    <w:p w:rsidR="00000000" w:rsidRPr="005051BF" w:rsidP="005051BF">
      <w:pPr>
        <w:pStyle w:val="ListBullet"/>
      </w:pPr>
      <w:r w:rsidRPr="005051BF">
        <w:t>completing documentation in accordance with SOPs.</w:t>
      </w:r>
    </w:p>
    <w:p w:rsidR="00000000" w:rsidRPr="009467C8" w:rsidP="009467C8">
      <w:pPr>
        <w:pStyle w:val="BodyText"/>
        <w:rPr>
          <w:i/>
        </w:rPr>
      </w:pPr>
      <w:r w:rsidRPr="009467C8">
        <w:rPr>
          <w:rStyle w:val="Emphasis"/>
        </w:rPr>
        <w:t>Note: Where a volume and/or frequency is not specified, demonstration must be provided at least once.</w:t>
      </w:r>
    </w:p>
    <w:p w:rsidR="00000000" w:rsidRPr="005051BF" w:rsidP="005051BF">
      <w:pPr>
        <w:pStyle w:val="Heading1"/>
      </w:pPr>
      <w:bookmarkStart w:id="3" w:name="O_947587"/>
      <w:bookmarkEnd w:id="3"/>
      <w:r w:rsidRPr="005051BF">
        <w:t>Knowledge Evidence</w:t>
      </w:r>
    </w:p>
    <w:p w:rsidR="00000000" w:rsidRPr="005051BF" w:rsidP="009467C8">
      <w:pPr>
        <w:pStyle w:val="BodyText"/>
      </w:pPr>
      <w:r w:rsidRPr="005051BF">
        <w:t>Evidence required t</w:t>
      </w:r>
      <w:r w:rsidRPr="005051BF">
        <w:t>o demonstrate the required knowledge for this unit must be relevant to and satisfy the requirements of the elements and performance criteria and include knowledge of:</w:t>
      </w:r>
    </w:p>
    <w:p w:rsidR="00000000" w:rsidRPr="005051BF" w:rsidP="005051BF">
      <w:pPr>
        <w:pStyle w:val="ListBullet"/>
      </w:pPr>
      <w:r w:rsidRPr="005051BF">
        <w:t>safe work practices and procedures and use of personal protective equipment (PPE)</w:t>
      </w:r>
    </w:p>
    <w:p w:rsidR="00000000" w:rsidRPr="005051BF" w:rsidP="005051BF">
      <w:pPr>
        <w:pStyle w:val="ListBullet"/>
      </w:pPr>
      <w:r w:rsidRPr="005051BF">
        <w:t>method</w:t>
      </w:r>
      <w:r w:rsidRPr="005051BF">
        <w:t>s used to determine customer requirements</w:t>
      </w:r>
    </w:p>
    <w:p w:rsidR="00000000" w:rsidRPr="005051BF" w:rsidP="005051BF">
      <w:pPr>
        <w:pStyle w:val="ListBullet"/>
      </w:pPr>
      <w:r w:rsidRPr="005051BF">
        <w:t>range of techniques used in multiple stone jewellery construction</w:t>
      </w:r>
    </w:p>
    <w:p w:rsidR="00000000" w:rsidRPr="005051BF" w:rsidP="005051BF">
      <w:pPr>
        <w:pStyle w:val="ListBullet"/>
      </w:pPr>
      <w:r w:rsidRPr="005051BF">
        <w:t>characteristics and responses of materials and gems used in jewellery</w:t>
      </w:r>
    </w:p>
    <w:p w:rsidR="00000000" w:rsidRPr="005051BF" w:rsidP="005051BF">
      <w:pPr>
        <w:pStyle w:val="ListBullet"/>
      </w:pPr>
      <w:r w:rsidRPr="005051BF">
        <w:t>types of multiple stone set jewellery</w:t>
      </w:r>
    </w:p>
    <w:p w:rsidR="00000000" w:rsidRPr="005051BF" w:rsidP="005051BF">
      <w:pPr>
        <w:pStyle w:val="ListBullet"/>
      </w:pPr>
      <w:r w:rsidRPr="005051BF">
        <w:t>techniques used for multiple stone constructions and conditions and limitations for application</w:t>
      </w:r>
    </w:p>
    <w:p w:rsidR="00000000" w:rsidRPr="005051BF" w:rsidP="005051BF">
      <w:pPr>
        <w:pStyle w:val="ListBullet"/>
      </w:pPr>
      <w:r w:rsidRPr="005051BF">
        <w:t xml:space="preserve">cleaning and handling requirements for jewellery materials </w:t>
      </w:r>
    </w:p>
    <w:p w:rsidR="00000000" w:rsidRPr="005051BF" w:rsidP="005051BF">
      <w:pPr>
        <w:pStyle w:val="ListBullet"/>
      </w:pPr>
      <w:r w:rsidRPr="005051BF">
        <w:t>environmental considerations when constructing multiple stone settings.</w:t>
      </w:r>
    </w:p>
    <w:p w:rsidR="00000000" w:rsidRPr="005051BF" w:rsidP="005051BF">
      <w:pPr>
        <w:pStyle w:val="AllowPageBreak"/>
      </w:pPr>
    </w:p>
    <w:p w:rsidR="00000000" w:rsidRPr="005051BF" w:rsidP="005051BF">
      <w:pPr>
        <w:pStyle w:val="Heading1"/>
      </w:pPr>
      <w:bookmarkStart w:id="4" w:name="O_947586"/>
      <w:bookmarkEnd w:id="4"/>
      <w:r w:rsidRPr="005051BF">
        <w:t xml:space="preserve">Assessment </w:t>
      </w:r>
      <w:r w:rsidRPr="005051BF">
        <w:t>Conditions</w:t>
      </w:r>
    </w:p>
    <w:p w:rsidR="00000000" w:rsidRPr="005051BF" w:rsidP="005051BF">
      <w:pPr>
        <w:pStyle w:val="ListBullet"/>
      </w:pPr>
      <w:r w:rsidRPr="005051BF">
        <w:t>Assessors must:</w:t>
      </w:r>
    </w:p>
    <w:p w:rsidR="00000000" w:rsidRPr="005051BF" w:rsidP="005051BF">
      <w:pPr>
        <w:pStyle w:val="ListBullet2"/>
      </w:pPr>
      <w:r w:rsidRPr="005051BF">
        <w:t>have vocational competency in constructing multiple stone settings at least to the level being assessed with relevant industry knowledge and experience</w:t>
      </w:r>
    </w:p>
    <w:p w:rsidR="00000000" w:rsidRPr="005051BF" w:rsidP="005051BF">
      <w:pPr>
        <w:pStyle w:val="ListBullet2"/>
      </w:pPr>
      <w:r w:rsidRPr="005051BF">
        <w:t xml:space="preserve">satisfy the assessor requirements in the </w:t>
      </w:r>
      <w:r w:rsidRPr="005051BF">
        <w:rPr>
          <w:rStyle w:val="Emphasis"/>
        </w:rPr>
        <w:t xml:space="preserve">Standards for Registered Training </w:t>
      </w:r>
      <w:r w:rsidRPr="005051BF">
        <w:rPr>
          <w:rStyle w:val="Emphasis"/>
        </w:rPr>
        <w:t xml:space="preserve">Organisations 2015 </w:t>
      </w:r>
      <w:r w:rsidRPr="005051BF">
        <w:t>or its replacement</w:t>
      </w:r>
      <w:r w:rsidRPr="005051BF">
        <w:rPr>
          <w:rStyle w:val="Emphasis"/>
        </w:rPr>
        <w:t xml:space="preserve"> </w:t>
      </w:r>
      <w:r w:rsidRPr="005051BF">
        <w:t xml:space="preserve">and comply with the </w:t>
      </w:r>
      <w:r w:rsidRPr="005051BF">
        <w:rPr>
          <w:rStyle w:val="Emphasis"/>
        </w:rPr>
        <w:t xml:space="preserve">National Vocational Education and Training Regulator Act 2011, </w:t>
      </w:r>
      <w:r w:rsidRPr="005051BF">
        <w:t>its replacement</w:t>
      </w:r>
      <w:r w:rsidRPr="005051BF">
        <w:rPr>
          <w:rStyle w:val="Emphasis"/>
        </w:rPr>
        <w:t xml:space="preserve"> </w:t>
      </w:r>
      <w:r w:rsidRPr="005051BF">
        <w:t>or equivalent legislation covering VET regulation in a non-referring state/territory as the case requires.</w:t>
      </w:r>
    </w:p>
    <w:p w:rsidR="00000000" w:rsidRPr="005051BF" w:rsidP="005051BF">
      <w:pPr>
        <w:pStyle w:val="ListBullet"/>
      </w:pPr>
      <w:r w:rsidRPr="005051BF">
        <w:t>Where possi</w:t>
      </w:r>
      <w:r w:rsidRPr="005051BF">
        <w:t>ble, assessment must occur in operational workplace situations. Where this is not possible or where personal safety or environmental damage are limiting factors, assessment must occur in a sufficiently rigorous simulated environment that reflects realistic</w:t>
      </w:r>
      <w:r w:rsidRPr="005051BF">
        <w:t xml:space="preserve">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5051BF" w:rsidP="005051BF">
      <w:pPr>
        <w:pStyle w:val="ListBullet"/>
      </w:pPr>
      <w:r w:rsidRPr="005051BF">
        <w:t>Conditions for assessment must include acces</w:t>
      </w:r>
      <w:r w:rsidRPr="005051BF">
        <w:t>s to all tools, equipment, materials and documentation required, including relevant workplace procedures, product and manufacturing specifications.</w:t>
      </w:r>
    </w:p>
    <w:p w:rsidR="00000000" w:rsidRPr="005051BF" w:rsidP="005051BF">
      <w:pPr>
        <w:pStyle w:val="ListBullet"/>
      </w:pPr>
      <w:r w:rsidRPr="005051BF">
        <w:t xml:space="preserve">Assessment processes and techniques must be appropriate to the language, literacy and numeracy requirements </w:t>
      </w:r>
      <w:r w:rsidRPr="005051BF">
        <w:t>of the work being performed and the needs of the candidate.</w:t>
      </w:r>
    </w:p>
    <w:p w:rsidR="00000000" w:rsidRPr="005051BF" w:rsidP="005051BF">
      <w:pPr>
        <w:pStyle w:val="AllowPageBreak"/>
      </w:pPr>
    </w:p>
    <w:p w:rsidR="00000000" w:rsidRPr="005051BF" w:rsidP="005051BF">
      <w:pPr>
        <w:pStyle w:val="Heading1"/>
      </w:pPr>
      <w:bookmarkStart w:id="5" w:name="O_947584"/>
      <w:bookmarkEnd w:id="5"/>
      <w:r w:rsidRPr="005051BF">
        <w:t>Links</w:t>
      </w:r>
    </w:p>
    <w:p w:rsidR="00000000" w:rsidRPr="005051BF" w:rsidP="009467C8">
      <w:pPr>
        <w:pStyle w:val="BodyText"/>
      </w:pPr>
      <w:r w:rsidRPr="00505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13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51BF" w:rsidP="005051BF"/>
    <w:sectPr w:rsidSect="00505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BF" w:rsidRPr="009467C8" w:rsidP="00946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C8" w:rsidP="00505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7C8" w:rsidP="00505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67C8" w:rsidP="00505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1BF" w:rsidRPr="009467C8" w:rsidP="00946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C8" w:rsidRPr="002D2AF8" w:rsidP="00505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MEM19051 Construct multiple stone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67C8" w:rsidP="00505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7EB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80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D85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1BF"/>
  </w:style>
  <w:style w:type="character" w:customStyle="1" w:styleId="Heading1Char">
    <w:name w:val="Heading 1 Char"/>
    <w:basedOn w:val="DefaultParagraphFont"/>
    <w:link w:val="Heading1"/>
    <w:rsid w:val="00505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1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51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51BF"/>
    <w:rPr>
      <w:i/>
    </w:rPr>
  </w:style>
  <w:style w:type="paragraph" w:customStyle="1" w:styleId="SuperHeading">
    <w:name w:val="SuperHeading"/>
    <w:basedOn w:val="Normal"/>
    <w:rsid w:val="00505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1BF"/>
    <w:rPr>
      <w:b/>
      <w:spacing w:val="0"/>
    </w:rPr>
  </w:style>
  <w:style w:type="paragraph" w:customStyle="1" w:styleId="SuperTitle">
    <w:name w:val="SuperTitle"/>
    <w:basedOn w:val="Title"/>
    <w:rsid w:val="00505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1BF"/>
  </w:style>
  <w:style w:type="paragraph" w:styleId="TableofFigures">
    <w:name w:val="table of figures"/>
    <w:basedOn w:val="Normal"/>
    <w:next w:val="Normal"/>
    <w:semiHidden/>
    <w:rsid w:val="00505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1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51BF"/>
    <w:rPr>
      <w:rFonts w:ascii="Wingdings" w:hAnsi="Wingdings"/>
    </w:rPr>
  </w:style>
  <w:style w:type="paragraph" w:customStyle="1" w:styleId="TableHeading">
    <w:name w:val="Table Heading"/>
    <w:basedOn w:val="HeadingBase"/>
    <w:rsid w:val="00505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1BF"/>
    <w:rPr>
      <w:color w:val="0033CC"/>
      <w:u w:val="none"/>
    </w:rPr>
  </w:style>
  <w:style w:type="paragraph" w:customStyle="1" w:styleId="BodyTextRight">
    <w:name w:val="Body Text Right"/>
    <w:basedOn w:val="BodyText"/>
    <w:rsid w:val="00505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1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1BF"/>
    <w:rPr>
      <w:sz w:val="32"/>
    </w:rPr>
  </w:style>
  <w:style w:type="paragraph" w:customStyle="1" w:styleId="HeadingProcedure">
    <w:name w:val="Heading Procedure"/>
    <w:basedOn w:val="HeadingBase"/>
    <w:next w:val="Normal"/>
    <w:rsid w:val="00505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1BF"/>
    <w:pPr>
      <w:spacing w:before="60" w:after="60"/>
    </w:pPr>
  </w:style>
  <w:style w:type="paragraph" w:styleId="ListContinue">
    <w:name w:val="List Continue"/>
    <w:basedOn w:val="List"/>
    <w:rsid w:val="005051BF"/>
    <w:pPr>
      <w:ind w:firstLine="0"/>
    </w:pPr>
  </w:style>
  <w:style w:type="paragraph" w:customStyle="1" w:styleId="ListNote">
    <w:name w:val="List Note"/>
    <w:basedOn w:val="List"/>
    <w:rsid w:val="00505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1BF"/>
    <w:rPr>
      <w:rFonts w:ascii="Courier New" w:hAnsi="Courier New"/>
    </w:rPr>
  </w:style>
  <w:style w:type="paragraph" w:customStyle="1" w:styleId="NoteBullet">
    <w:name w:val="Note Bullet"/>
    <w:basedOn w:val="Note"/>
    <w:rsid w:val="00505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1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1BF"/>
    <w:rPr>
      <w:b/>
      <w:smallCaps/>
    </w:rPr>
  </w:style>
  <w:style w:type="paragraph" w:customStyle="1" w:styleId="TableListNumber">
    <w:name w:val="Table List Number"/>
    <w:basedOn w:val="ListNumber"/>
    <w:rsid w:val="00505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1BF"/>
    <w:pPr>
      <w:numPr>
        <w:numId w:val="9"/>
      </w:numPr>
    </w:pPr>
  </w:style>
  <w:style w:type="paragraph" w:customStyle="1" w:styleId="ListAlpha2">
    <w:name w:val="List Alpha 2"/>
    <w:basedOn w:val="List2"/>
    <w:rsid w:val="005051BF"/>
    <w:pPr>
      <w:numPr>
        <w:numId w:val="8"/>
      </w:numPr>
    </w:pPr>
  </w:style>
  <w:style w:type="paragraph" w:styleId="List2">
    <w:name w:val="List 2"/>
    <w:basedOn w:val="BodyText"/>
    <w:rsid w:val="00505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1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1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51BF"/>
    <w:pPr>
      <w:numPr>
        <w:numId w:val="4"/>
      </w:numPr>
    </w:pPr>
  </w:style>
  <w:style w:type="paragraph" w:styleId="ListContinue2">
    <w:name w:val="List Continue 2"/>
    <w:basedOn w:val="List2"/>
    <w:rsid w:val="005051BF"/>
    <w:pPr>
      <w:ind w:firstLine="0"/>
    </w:pPr>
  </w:style>
  <w:style w:type="paragraph" w:styleId="ListContinue3">
    <w:name w:val="List Continue 3"/>
    <w:basedOn w:val="List3"/>
    <w:rsid w:val="005051BF"/>
    <w:pPr>
      <w:ind w:left="1021" w:firstLine="0"/>
    </w:pPr>
  </w:style>
  <w:style w:type="paragraph" w:styleId="ListContinue4">
    <w:name w:val="List Continue 4"/>
    <w:basedOn w:val="List4"/>
    <w:rsid w:val="005051BF"/>
    <w:pPr>
      <w:ind w:firstLine="0"/>
    </w:pPr>
  </w:style>
  <w:style w:type="paragraph" w:styleId="ListContinue5">
    <w:name w:val="List Continue 5"/>
    <w:basedOn w:val="List5"/>
    <w:rsid w:val="005051BF"/>
    <w:pPr>
      <w:ind w:firstLine="0"/>
    </w:pPr>
  </w:style>
  <w:style w:type="paragraph" w:styleId="ListNumber3">
    <w:name w:val="List Number 3"/>
    <w:basedOn w:val="List3"/>
    <w:rsid w:val="005051BF"/>
    <w:pPr>
      <w:numPr>
        <w:numId w:val="5"/>
      </w:numPr>
    </w:pPr>
  </w:style>
  <w:style w:type="paragraph" w:styleId="ListNumber4">
    <w:name w:val="List Number 4"/>
    <w:basedOn w:val="List4"/>
    <w:rsid w:val="005051BF"/>
    <w:pPr>
      <w:numPr>
        <w:numId w:val="6"/>
      </w:numPr>
    </w:pPr>
  </w:style>
  <w:style w:type="paragraph" w:styleId="ListNumber5">
    <w:name w:val="List Number 5"/>
    <w:basedOn w:val="List5"/>
    <w:rsid w:val="005051BF"/>
    <w:pPr>
      <w:numPr>
        <w:numId w:val="7"/>
      </w:numPr>
    </w:pPr>
  </w:style>
  <w:style w:type="paragraph" w:styleId="BlockText">
    <w:name w:val="Block Text"/>
    <w:basedOn w:val="Normal"/>
    <w:rsid w:val="00505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1BF"/>
    <w:rPr>
      <w:sz w:val="16"/>
      <w:vertAlign w:val="superscript"/>
    </w:rPr>
  </w:style>
  <w:style w:type="character" w:customStyle="1" w:styleId="Symbols">
    <w:name w:val="Symbols"/>
    <w:basedOn w:val="DefaultParagraphFont"/>
    <w:rsid w:val="005051BF"/>
    <w:rPr>
      <w:rFonts w:ascii="Symbol" w:hAnsi="Symbol"/>
    </w:rPr>
  </w:style>
  <w:style w:type="character" w:customStyle="1" w:styleId="MenuOptions">
    <w:name w:val="Menu Options"/>
    <w:basedOn w:val="DefaultParagraphFont"/>
    <w:rsid w:val="00505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1BF"/>
    <w:rPr>
      <w:b/>
    </w:rPr>
  </w:style>
  <w:style w:type="character" w:customStyle="1" w:styleId="Underlined">
    <w:name w:val="Underlined"/>
    <w:basedOn w:val="DefaultParagraphFont"/>
    <w:rsid w:val="005051BF"/>
    <w:rPr>
      <w:u w:val="single"/>
    </w:rPr>
  </w:style>
  <w:style w:type="paragraph" w:customStyle="1" w:styleId="TableBodyTextRight">
    <w:name w:val="Table Body Text Right"/>
    <w:basedOn w:val="TableBodyText"/>
    <w:rsid w:val="00505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1BF"/>
    <w:rPr>
      <w:sz w:val="18"/>
    </w:rPr>
  </w:style>
  <w:style w:type="paragraph" w:customStyle="1" w:styleId="BodySmallRight">
    <w:name w:val="Body Small Right"/>
    <w:basedOn w:val="BodyTextRight"/>
    <w:rsid w:val="005051BF"/>
    <w:rPr>
      <w:sz w:val="18"/>
      <w:szCs w:val="18"/>
    </w:rPr>
  </w:style>
  <w:style w:type="paragraph" w:customStyle="1" w:styleId="MarginEdition">
    <w:name w:val="Margin Edition"/>
    <w:basedOn w:val="MarginNote"/>
    <w:rsid w:val="00505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1BF"/>
    <w:rPr>
      <w:sz w:val="2"/>
      <w:szCs w:val="2"/>
    </w:rPr>
  </w:style>
  <w:style w:type="character" w:customStyle="1" w:styleId="Small">
    <w:name w:val="Small"/>
    <w:basedOn w:val="DefaultParagraphFont"/>
    <w:rsid w:val="005051BF"/>
    <w:rPr>
      <w:sz w:val="16"/>
    </w:rPr>
  </w:style>
  <w:style w:type="paragraph" w:customStyle="1" w:styleId="WideTable">
    <w:name w:val="Wide Table"/>
    <w:basedOn w:val="Normal"/>
    <w:rsid w:val="00505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1BF"/>
  </w:style>
  <w:style w:type="paragraph" w:styleId="Quote">
    <w:name w:val="Quote"/>
    <w:basedOn w:val="Heading1"/>
    <w:link w:val="QuoteChar"/>
    <w:qFormat/>
    <w:rsid w:val="00505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1BF"/>
    <w:pPr>
      <w:pageBreakBefore/>
    </w:pPr>
  </w:style>
  <w:style w:type="paragraph" w:customStyle="1" w:styleId="Border">
    <w:name w:val="Border"/>
    <w:basedOn w:val="Normal"/>
    <w:qFormat/>
    <w:rsid w:val="00505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1BF"/>
    <w:rPr>
      <w:u w:val="single"/>
    </w:rPr>
  </w:style>
  <w:style w:type="character" w:customStyle="1" w:styleId="BoldandItalics">
    <w:name w:val="Bold and Italics"/>
    <w:qFormat/>
    <w:rsid w:val="005051BF"/>
    <w:rPr>
      <w:b/>
      <w:i/>
      <w:u w:val="none"/>
    </w:rPr>
  </w:style>
  <w:style w:type="paragraph" w:styleId="BalloonText">
    <w:name w:val="Balloon Text"/>
    <w:basedOn w:val="Normal"/>
    <w:link w:val="BalloonTextChar"/>
    <w:rsid w:val="00505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1BF"/>
    <w:pPr>
      <w:spacing w:before="0" w:after="0"/>
    </w:pPr>
  </w:style>
  <w:style w:type="paragraph" w:customStyle="1" w:styleId="BodyTextBold">
    <w:name w:val="Body Text Bold"/>
    <w:basedOn w:val="BodyText"/>
    <w:qFormat/>
    <w:rsid w:val="005051BF"/>
    <w:rPr>
      <w:b/>
    </w:rPr>
  </w:style>
  <w:style w:type="character" w:styleId="Hyperlink">
    <w:name w:val="Hyperlink"/>
    <w:basedOn w:val="DefaultParagraphFont"/>
    <w:uiPriority w:val="99"/>
    <w:unhideWhenUsed/>
    <w:rsid w:val="00946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3184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MEM19051 Construct multiple stone settings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