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C04" w:rsidP="00E44C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MEM19050 Hand carve engraving work</w:t>
      </w:r>
      <w:r>
        <w:fldChar w:fldCharType="end"/>
      </w:r>
    </w:p>
    <w:p w:rsidR="00E44C04" w:rsidP="00E44C04">
      <w:pPr>
        <w:pStyle w:val="Version"/>
        <w:sectPr w:rsidSect="00072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260" w:rsidP="00072260">
      <w:pPr>
        <w:pStyle w:val="SuperHeading"/>
      </w:pPr>
      <w:r w:rsidRPr="00072260">
        <w:t>MEM19050 Hand carve engraving work</w:t>
      </w:r>
    </w:p>
    <w:p w:rsidR="00000000" w:rsidRPr="00072260" w:rsidP="00072260">
      <w:pPr>
        <w:pStyle w:val="Heading1"/>
      </w:pPr>
      <w:bookmarkStart w:id="1" w:name="O_947570"/>
      <w:bookmarkEnd w:id="1"/>
      <w:r w:rsidRPr="00072260">
        <w:t>Modification History</w:t>
      </w:r>
    </w:p>
    <w:p w:rsidR="00000000" w:rsidRPr="00072260" w:rsidP="00E44C04">
      <w:pPr>
        <w:pStyle w:val="BodyText"/>
      </w:pPr>
      <w:r w:rsidRPr="00072260">
        <w:t>Release 1. Supersedes and is equivalent to MEM19050A Hand carve engraving work.</w:t>
      </w:r>
    </w:p>
    <w:p w:rsidR="00000000" w:rsidRPr="00072260" w:rsidP="00072260">
      <w:pPr>
        <w:pStyle w:val="Heading1"/>
      </w:pPr>
      <w:bookmarkStart w:id="2" w:name="O_947578"/>
      <w:bookmarkEnd w:id="2"/>
      <w:r w:rsidRPr="00072260">
        <w:t>Application</w:t>
      </w:r>
    </w:p>
    <w:p w:rsidR="00000000" w:rsidRPr="00072260" w:rsidP="00E44C04">
      <w:pPr>
        <w:pStyle w:val="BodyText"/>
      </w:pPr>
      <w:r w:rsidRPr="00072260">
        <w:t>This unit of competency defines the skills and knowledge required to engrave or carve in relief onto a variety of jewellery or</w:t>
      </w:r>
      <w:r w:rsidRPr="00072260">
        <w:t xml:space="preserve"> object surfaces to meet design specifications. It includes seal carving and relief carving.</w:t>
      </w:r>
    </w:p>
    <w:p w:rsidR="00000000" w:rsidRPr="00072260" w:rsidP="00E44C04">
      <w:pPr>
        <w:pStyle w:val="BodyText"/>
      </w:pPr>
      <w:r w:rsidRPr="00072260">
        <w:t xml:space="preserve">This unit applies to individuals involved in jewellery manufacture in a small or large-scale production context. They use and adapt technical skills and knowledge </w:t>
      </w:r>
      <w:r w:rsidRPr="00072260">
        <w:t>to produce work that meets pre-determined design and production requirements.</w:t>
      </w:r>
    </w:p>
    <w:p w:rsidR="00000000" w:rsidRPr="00072260" w:rsidP="00E44C04">
      <w:pPr>
        <w:pStyle w:val="BodyText"/>
      </w:pPr>
      <w:r w:rsidRPr="00072260">
        <w:t>No licensing, legislative or certification requirements apply to this unit at the time of publication.</w:t>
      </w:r>
    </w:p>
    <w:p w:rsidR="00000000" w:rsidRPr="00072260" w:rsidP="00E44C04">
      <w:pPr>
        <w:pStyle w:val="Heading4"/>
      </w:pPr>
      <w:r w:rsidRPr="00072260">
        <w:rPr>
          <w:rStyle w:val="SpecialBold"/>
        </w:rPr>
        <w:t>Band: B</w:t>
      </w:r>
    </w:p>
    <w:p w:rsidR="00000000" w:rsidRPr="00072260" w:rsidP="00E44C04">
      <w:pPr>
        <w:pStyle w:val="Heading4"/>
      </w:pPr>
      <w:r w:rsidRPr="00072260">
        <w:rPr>
          <w:rStyle w:val="SpecialBold"/>
        </w:rPr>
        <w:t>Unit Weight: 4</w:t>
      </w:r>
    </w:p>
    <w:p w:rsidR="00000000" w:rsidRPr="00072260" w:rsidP="00072260">
      <w:pPr>
        <w:pStyle w:val="Heading1"/>
      </w:pPr>
      <w:bookmarkStart w:id="3" w:name="O_947577"/>
      <w:bookmarkEnd w:id="3"/>
      <w:r w:rsidRPr="00072260">
        <w:t>Pre-requisite Unit</w:t>
      </w:r>
    </w:p>
    <w:p w:rsidR="00000000" w:rsidRPr="00072260" w:rsidP="00E44C04">
      <w:pPr>
        <w:pStyle w:val="BodyText"/>
      </w:pPr>
      <w:r w:rsidRPr="00072260">
        <w:t>MEM13015 Work sa</w:t>
      </w:r>
      <w:r w:rsidRPr="00072260">
        <w:t>fely and effectively in manufacturing and engineering</w:t>
      </w:r>
    </w:p>
    <w:p w:rsidR="00000000" w:rsidRPr="00072260" w:rsidP="00E44C04">
      <w:pPr>
        <w:pStyle w:val="BodyText"/>
      </w:pPr>
      <w:r w:rsidRPr="00072260">
        <w:t>MEM16006 Organise and communicate information</w:t>
      </w:r>
    </w:p>
    <w:p w:rsidR="00000000" w:rsidRPr="00072260" w:rsidP="00072260">
      <w:pPr>
        <w:pStyle w:val="Heading1"/>
      </w:pPr>
      <w:bookmarkStart w:id="4" w:name="O_947576"/>
      <w:bookmarkEnd w:id="4"/>
      <w:r w:rsidRPr="00072260">
        <w:t>Competency Field</w:t>
      </w:r>
    </w:p>
    <w:p w:rsidR="00000000" w:rsidRPr="00072260" w:rsidP="00E44C04">
      <w:pPr>
        <w:pStyle w:val="BodyText"/>
      </w:pPr>
      <w:r w:rsidRPr="00072260">
        <w:t xml:space="preserve">Jewellery </w:t>
      </w:r>
    </w:p>
    <w:p w:rsidR="00000000" w:rsidRPr="00072260" w:rsidP="00072260">
      <w:pPr>
        <w:pStyle w:val="Heading1"/>
      </w:pPr>
      <w:bookmarkStart w:id="5" w:name="O_947574"/>
      <w:bookmarkEnd w:id="5"/>
      <w:r w:rsidRPr="0007226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E44C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BodyText"/>
            </w:pPr>
            <w:r w:rsidRPr="00072260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rPr>
                <w:rStyle w:val="SpecialBold"/>
              </w:rPr>
              <w:t>Performance Criteria</w:t>
            </w:r>
          </w:p>
        </w:tc>
      </w:tr>
      <w:tr w:rsidTr="00E44C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BodyText"/>
            </w:pPr>
            <w:r w:rsidRPr="00072260">
              <w:rPr>
                <w:rStyle w:val="Emphasis"/>
              </w:rPr>
              <w:t xml:space="preserve">Elements describe the </w:t>
            </w:r>
            <w:r w:rsidRPr="00072260">
              <w:t xml:space="preserve">essential </w:t>
            </w:r>
            <w:r w:rsidRPr="00072260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4C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BodyText"/>
            </w:pPr>
            <w:r w:rsidRPr="00072260">
              <w:t>1.1 Follow standard operating procedures (SOPs)</w:t>
            </w:r>
          </w:p>
          <w:p w:rsidR="00000000" w:rsidRPr="00072260" w:rsidP="00072260">
            <w:pPr>
              <w:pStyle w:val="BodyText"/>
            </w:pPr>
            <w:r w:rsidRPr="00072260">
              <w:t xml:space="preserve">1.2 Comply with work health and safety (WHS) requirements at </w:t>
            </w:r>
            <w:r w:rsidRPr="00072260">
              <w:t>all times</w:t>
            </w:r>
          </w:p>
          <w:p w:rsidR="00000000" w:rsidRPr="00072260" w:rsidP="00072260">
            <w:pPr>
              <w:pStyle w:val="BodyText"/>
            </w:pPr>
            <w:r w:rsidRPr="00072260">
              <w:t xml:space="preserve">1.3 Use personal protective equipment (PPE) in accordance with </w:t>
            </w:r>
            <w:r w:rsidRPr="00072260">
              <w:t>SOPs</w:t>
            </w:r>
          </w:p>
          <w:p w:rsidR="00000000" w:rsidRPr="00072260" w:rsidP="00072260">
            <w:pPr>
              <w:pStyle w:val="BodyText"/>
            </w:pPr>
            <w:r w:rsidRPr="00072260">
              <w:t>1.4 Interpret specifications or design to determine carving requirements</w:t>
            </w:r>
          </w:p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1.5 Determine requirements for drawing modification or resizing in order to fit metal surface</w:t>
            </w:r>
          </w:p>
        </w:tc>
      </w:tr>
      <w:tr w:rsidTr="00E44C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2. Transfer and mark out design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BodyText"/>
            </w:pPr>
            <w:r w:rsidRPr="00072260">
              <w:t>2.1 Confirm surface will respond to carving technique based on metal properties</w:t>
            </w:r>
          </w:p>
          <w:p w:rsidR="00000000" w:rsidRPr="00072260" w:rsidP="00072260">
            <w:pPr>
              <w:pStyle w:val="BodyText"/>
            </w:pPr>
            <w:r w:rsidRPr="00072260">
              <w:t>2.2 Apply techniques to reduce or enlarge the design to a given size</w:t>
            </w:r>
          </w:p>
          <w:p w:rsidR="00000000" w:rsidRPr="00072260" w:rsidP="00072260">
            <w:pPr>
              <w:pStyle w:val="BodyText"/>
            </w:pPr>
            <w:r w:rsidRPr="00072260">
              <w:t>2.3 Transfer drawing detail onto metal surface</w:t>
            </w:r>
          </w:p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2.4 Mark out carving layouts</w:t>
            </w:r>
            <w:r w:rsidRPr="00072260">
              <w:t xml:space="preserve"> and patterns using predetermined reference or datum points</w:t>
            </w:r>
          </w:p>
        </w:tc>
      </w:tr>
      <w:tr w:rsidTr="00E44C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3. Apply carving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BodyText"/>
            </w:pPr>
            <w:r w:rsidRPr="00072260">
              <w:t>3.1 Select and use tools, equipment, materials and consumables appropriate to job requirements in accordance with manufacturer specifications and SOPs</w:t>
            </w:r>
          </w:p>
          <w:p w:rsidR="00000000" w:rsidRPr="00072260" w:rsidP="00072260">
            <w:pPr>
              <w:pStyle w:val="BodyText"/>
            </w:pPr>
            <w:r w:rsidRPr="00072260">
              <w:t>3.2 Determine ne</w:t>
            </w:r>
            <w:r w:rsidRPr="00072260">
              <w:t>ed for specialist carving tools and design and produce tools to complete work</w:t>
            </w:r>
          </w:p>
          <w:p w:rsidR="00000000" w:rsidRPr="00072260" w:rsidP="00072260">
            <w:pPr>
              <w:pStyle w:val="BodyText"/>
            </w:pPr>
            <w:r w:rsidRPr="00072260">
              <w:t>3.3 Perform carving in accordance with design specifications</w:t>
            </w:r>
          </w:p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3.4 Perform work in a manner that minimises waste and complies with environmental requirements</w:t>
            </w:r>
          </w:p>
        </w:tc>
      </w:tr>
      <w:tr w:rsidTr="00E44C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4. Finish work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BodyText"/>
            </w:pPr>
            <w:r w:rsidRPr="00072260">
              <w:t>4.1 En</w:t>
            </w:r>
            <w:r w:rsidRPr="00072260">
              <w:t>sure work meets client requirements and quality standards</w:t>
            </w:r>
          </w:p>
          <w:p w:rsidR="00000000" w:rsidRPr="00072260" w:rsidP="00072260">
            <w:pPr>
              <w:pStyle w:val="BodyText"/>
            </w:pPr>
            <w:r w:rsidRPr="00072260">
              <w:t>4.2 Clean item and prepare for presentation to client</w:t>
            </w:r>
          </w:p>
          <w:p w:rsidR="00000000" w:rsidRPr="00072260" w:rsidP="00072260">
            <w:pPr>
              <w:pStyle w:val="BodyText"/>
            </w:pPr>
            <w:r w:rsidRPr="00072260">
              <w:t>4.3 Complete documentation in accordance with workplace procedures</w:t>
            </w:r>
          </w:p>
          <w:p w:rsidR="00000000" w:rsidRPr="00072260" w:rsidP="00072260">
            <w:pPr>
              <w:pStyle w:val="BodyText"/>
            </w:pPr>
            <w:r w:rsidRPr="00072260">
              <w:t xml:space="preserve">4.4 Clean up and maintain production environment and equipment in accordance </w:t>
            </w:r>
            <w:r w:rsidRPr="00072260">
              <w:t>with SOPs</w:t>
            </w:r>
          </w:p>
        </w:tc>
      </w:tr>
    </w:tbl>
    <w:p w:rsidR="00000000" w:rsidRPr="00072260" w:rsidP="00072260">
      <w:pPr>
        <w:pStyle w:val="BodyText"/>
      </w:pPr>
    </w:p>
    <w:p w:rsidR="00000000" w:rsidRPr="00072260" w:rsidP="00072260">
      <w:pPr>
        <w:pStyle w:val="AllowPageBreak"/>
      </w:pPr>
    </w:p>
    <w:p w:rsidR="00000000" w:rsidRPr="00072260" w:rsidP="00072260">
      <w:pPr>
        <w:pStyle w:val="Heading1"/>
      </w:pPr>
      <w:bookmarkStart w:id="6" w:name="O_947573"/>
      <w:bookmarkEnd w:id="6"/>
      <w:r w:rsidRPr="00072260">
        <w:t>Foundation Skills</w:t>
      </w:r>
    </w:p>
    <w:p w:rsidR="00000000" w:rsidRPr="00072260" w:rsidP="00E44C04">
      <w:pPr>
        <w:pStyle w:val="BodyText"/>
      </w:pPr>
      <w:r w:rsidRPr="00072260">
        <w:t>This section describes those language, literacy, numeracy and employment skills that are essential to performance.</w:t>
      </w:r>
    </w:p>
    <w:p w:rsidR="00E44C04" w:rsidP="00E44C04">
      <w:pPr>
        <w:pStyle w:val="BodyText"/>
      </w:pPr>
      <w:r w:rsidRPr="00072260">
        <w:t>Foundation skills essential to performance are explicit in the performance criteria of this unit of competency.</w:t>
      </w:r>
    </w:p>
    <w:p w:rsidR="00000000" w:rsidRPr="00072260" w:rsidP="00072260">
      <w:pPr>
        <w:pStyle w:val="Heading1"/>
      </w:pPr>
      <w:bookmarkStart w:id="7" w:name="O_947572"/>
      <w:bookmarkEnd w:id="7"/>
      <w:r w:rsidRPr="0007226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722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This field allows for different work environments and conditions that may affect performance. Essential op</w:t>
            </w:r>
            <w:r w:rsidRPr="00072260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0722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ListBullet"/>
            </w:pPr>
            <w:r w:rsidRPr="00072260">
              <w:t>drawings</w:t>
            </w:r>
          </w:p>
          <w:p w:rsidR="00000000" w:rsidRPr="00072260" w:rsidP="00072260">
            <w:pPr>
              <w:pStyle w:val="ListBullet"/>
            </w:pPr>
            <w:r w:rsidRPr="00072260">
              <w:t>job sheets</w:t>
            </w:r>
          </w:p>
          <w:p w:rsidR="00000000" w:rsidP="00072260">
            <w:pPr>
              <w:pStyle w:val="ListBullet"/>
              <w:rPr>
                <w:lang w:val="en-NZ"/>
              </w:rPr>
            </w:pPr>
            <w:r w:rsidRPr="00072260">
              <w:t>work instructions.</w:t>
            </w:r>
          </w:p>
        </w:tc>
      </w:tr>
      <w:tr w:rsidTr="000722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Materials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ListBullet"/>
            </w:pPr>
            <w:r w:rsidRPr="00072260">
              <w:t xml:space="preserve">gold, silver and platinum </w:t>
            </w:r>
          </w:p>
          <w:p w:rsidR="00000000" w:rsidRPr="00072260" w:rsidP="00072260">
            <w:pPr>
              <w:pStyle w:val="ListBullet"/>
            </w:pPr>
            <w:r w:rsidRPr="00072260">
              <w:t xml:space="preserve">precious or semi-precious stones </w:t>
            </w:r>
          </w:p>
          <w:p w:rsidR="00000000" w:rsidRPr="00072260" w:rsidP="00072260">
            <w:pPr>
              <w:pStyle w:val="ListBullet"/>
            </w:pPr>
            <w:r w:rsidRPr="00072260">
              <w:t>coral and shells</w:t>
            </w:r>
          </w:p>
          <w:p w:rsidR="00000000" w:rsidRPr="00072260" w:rsidP="00072260">
            <w:pPr>
              <w:pStyle w:val="ListBullet"/>
            </w:pPr>
            <w:r w:rsidRPr="00072260">
              <w:t xml:space="preserve">copper and copper alloys </w:t>
            </w:r>
          </w:p>
          <w:p w:rsidR="00000000" w:rsidP="00072260">
            <w:pPr>
              <w:pStyle w:val="ListBullet"/>
              <w:rPr>
                <w:lang w:val="en-NZ"/>
              </w:rPr>
            </w:pPr>
            <w:r w:rsidRPr="00072260">
              <w:t>enamel, glass and ceramic.</w:t>
            </w:r>
          </w:p>
        </w:tc>
      </w:tr>
      <w:tr w:rsidTr="000722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ListBullet"/>
            </w:pPr>
            <w:r w:rsidRPr="00072260">
              <w:t>square graver</w:t>
            </w:r>
          </w:p>
          <w:p w:rsidR="00000000" w:rsidRPr="00072260" w:rsidP="00072260">
            <w:pPr>
              <w:pStyle w:val="ListBullet"/>
            </w:pPr>
            <w:r w:rsidRPr="00072260">
              <w:t>flat graver</w:t>
            </w:r>
          </w:p>
          <w:p w:rsidR="00000000" w:rsidRPr="00072260" w:rsidP="00072260">
            <w:pPr>
              <w:pStyle w:val="ListBullet"/>
            </w:pPr>
            <w:r w:rsidRPr="00072260">
              <w:t>lozenge graver</w:t>
            </w:r>
          </w:p>
          <w:p w:rsidR="00000000" w:rsidRPr="00072260" w:rsidP="00072260">
            <w:pPr>
              <w:pStyle w:val="ListBullet"/>
            </w:pPr>
            <w:r w:rsidRPr="00072260">
              <w:t>half round gravers</w:t>
            </w:r>
          </w:p>
          <w:p w:rsidR="00000000" w:rsidRPr="00072260" w:rsidP="00072260">
            <w:pPr>
              <w:pStyle w:val="ListBullet"/>
            </w:pPr>
            <w:r w:rsidRPr="00072260">
              <w:t>engravers pad</w:t>
            </w:r>
          </w:p>
          <w:p w:rsidR="00000000" w:rsidRPr="00072260" w:rsidP="00072260">
            <w:pPr>
              <w:pStyle w:val="ListBullet"/>
            </w:pPr>
            <w:r w:rsidRPr="00072260">
              <w:t>scorpers</w:t>
            </w:r>
          </w:p>
          <w:p w:rsidR="00000000" w:rsidRPr="00072260" w:rsidP="00072260">
            <w:pPr>
              <w:pStyle w:val="ListBullet"/>
            </w:pPr>
            <w:r w:rsidRPr="00072260">
              <w:t>plasticine</w:t>
            </w:r>
          </w:p>
          <w:p w:rsidR="00000000" w:rsidRPr="00072260" w:rsidP="00072260">
            <w:pPr>
              <w:pStyle w:val="ListBullet"/>
            </w:pPr>
            <w:r w:rsidRPr="00072260">
              <w:t>metal ruler</w:t>
            </w:r>
          </w:p>
          <w:p w:rsidR="00000000" w:rsidP="00072260">
            <w:pPr>
              <w:pStyle w:val="ListBullet"/>
              <w:rPr>
                <w:lang w:val="en-NZ"/>
              </w:rPr>
            </w:pPr>
            <w:r w:rsidRPr="00072260">
              <w:t>eye loupe.</w:t>
            </w:r>
          </w:p>
        </w:tc>
      </w:tr>
      <w:tr w:rsidTr="000722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Tool maintenance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ListBullet"/>
            </w:pPr>
            <w:r w:rsidRPr="00072260">
              <w:t xml:space="preserve">graver shape </w:t>
            </w:r>
          </w:p>
          <w:p w:rsidR="00000000" w:rsidRPr="00072260" w:rsidP="00072260">
            <w:pPr>
              <w:pStyle w:val="ListBullet"/>
            </w:pPr>
            <w:r w:rsidRPr="00072260">
              <w:t xml:space="preserve">cutting angles </w:t>
            </w:r>
          </w:p>
          <w:p w:rsidR="00000000" w:rsidRPr="00072260" w:rsidP="00072260">
            <w:pPr>
              <w:pStyle w:val="ListBullet"/>
            </w:pPr>
            <w:r w:rsidRPr="00072260">
              <w:t>points</w:t>
            </w:r>
          </w:p>
          <w:p w:rsidR="00000000" w:rsidRPr="00072260" w:rsidP="00072260">
            <w:pPr>
              <w:pStyle w:val="ListBullet"/>
            </w:pPr>
            <w:r w:rsidRPr="00072260">
              <w:t>cutting edges</w:t>
            </w:r>
          </w:p>
          <w:p w:rsidR="00000000" w:rsidP="00072260">
            <w:pPr>
              <w:pStyle w:val="ListBullet"/>
              <w:rPr>
                <w:lang w:val="en-NZ"/>
              </w:rPr>
            </w:pPr>
            <w:r w:rsidRPr="00072260">
              <w:t xml:space="preserve">polished faces. </w:t>
            </w:r>
          </w:p>
        </w:tc>
      </w:tr>
      <w:tr w:rsidTr="000722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Carving work includes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ListBullet"/>
            </w:pPr>
            <w:r w:rsidRPr="00072260">
              <w:t xml:space="preserve">seal carving </w:t>
            </w:r>
          </w:p>
          <w:p w:rsidR="00000000" w:rsidP="00072260">
            <w:pPr>
              <w:pStyle w:val="ListBullet"/>
              <w:rPr>
                <w:lang w:val="en-NZ"/>
              </w:rPr>
            </w:pPr>
            <w:r w:rsidRPr="00072260">
              <w:t>relief carving.</w:t>
            </w:r>
          </w:p>
        </w:tc>
      </w:tr>
      <w:tr w:rsidTr="000722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Surfaces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ListBullet"/>
            </w:pPr>
            <w:r w:rsidRPr="00072260">
              <w:t>concave surfaces</w:t>
            </w:r>
          </w:p>
          <w:p w:rsidR="00000000" w:rsidRPr="00072260" w:rsidP="00072260">
            <w:pPr>
              <w:pStyle w:val="ListBullet"/>
            </w:pPr>
            <w:r w:rsidRPr="00072260">
              <w:t xml:space="preserve">convex surfaces </w:t>
            </w:r>
          </w:p>
          <w:p w:rsidR="00000000" w:rsidP="00072260">
            <w:pPr>
              <w:pStyle w:val="ListBullet"/>
              <w:rPr>
                <w:lang w:val="en-NZ"/>
              </w:rPr>
            </w:pPr>
            <w:r w:rsidRPr="00072260">
              <w:t>half hoop rings.</w:t>
            </w:r>
          </w:p>
        </w:tc>
      </w:tr>
      <w:tr w:rsidTr="000722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60">
            <w:pPr>
              <w:pStyle w:val="BodyText"/>
              <w:rPr>
                <w:lang w:val="en-NZ"/>
              </w:rPr>
            </w:pPr>
            <w:r w:rsidRPr="00072260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60" w:rsidP="00072260">
            <w:pPr>
              <w:pStyle w:val="ListBullet"/>
            </w:pPr>
            <w:r w:rsidRPr="00072260">
              <w:t xml:space="preserve">liquid waste </w:t>
            </w:r>
          </w:p>
          <w:p w:rsidR="00000000" w:rsidRPr="00072260" w:rsidP="00072260">
            <w:pPr>
              <w:pStyle w:val="ListBullet"/>
            </w:pPr>
            <w:r w:rsidRPr="00072260">
              <w:t>solid waste</w:t>
            </w:r>
          </w:p>
          <w:p w:rsidR="00000000" w:rsidRPr="00072260" w:rsidP="00072260">
            <w:pPr>
              <w:pStyle w:val="ListBullet"/>
            </w:pPr>
            <w:r w:rsidRPr="00072260">
              <w:t>emissions (gas, fume, vapour, smoke, fugitive emissions or dust)</w:t>
            </w:r>
          </w:p>
          <w:p w:rsidR="00000000" w:rsidRPr="00072260" w:rsidP="00072260">
            <w:pPr>
              <w:pStyle w:val="ListBullet"/>
            </w:pPr>
            <w:r w:rsidRPr="00072260">
              <w:t xml:space="preserve">excessive noise </w:t>
            </w:r>
          </w:p>
          <w:p w:rsidR="00000000" w:rsidRPr="00072260" w:rsidP="00072260">
            <w:pPr>
              <w:pStyle w:val="ListBullet"/>
            </w:pPr>
            <w:r w:rsidRPr="00072260">
              <w:t>excessive energy and water use.</w:t>
            </w:r>
          </w:p>
        </w:tc>
      </w:tr>
    </w:tbl>
    <w:p w:rsidR="00E44C04" w:rsidP="00072260">
      <w:pPr>
        <w:pStyle w:val="BodyText"/>
      </w:pPr>
    </w:p>
    <w:p w:rsidR="00E44C04" w:rsidP="00072260">
      <w:pPr>
        <w:pStyle w:val="BodyText"/>
      </w:pPr>
    </w:p>
    <w:p w:rsidR="00000000" w:rsidRPr="00072260" w:rsidP="00072260">
      <w:pPr>
        <w:pStyle w:val="Heading1"/>
      </w:pPr>
      <w:bookmarkStart w:id="8" w:name="O_947571"/>
      <w:bookmarkEnd w:id="8"/>
      <w:r w:rsidRPr="00072260">
        <w:t>Unit Mapping Information</w:t>
      </w:r>
    </w:p>
    <w:p w:rsidR="00000000" w:rsidRPr="00072260" w:rsidP="00E44C04">
      <w:pPr>
        <w:pStyle w:val="BodyText"/>
      </w:pPr>
      <w:r w:rsidRPr="00072260">
        <w:t>Release 1. Supersedes and is equivalent to MEM19050A Hand carve engraving work.</w:t>
      </w:r>
    </w:p>
    <w:p w:rsidR="00000000" w:rsidRPr="00072260" w:rsidP="00072260">
      <w:pPr>
        <w:pStyle w:val="Heading1"/>
      </w:pPr>
      <w:bookmarkStart w:id="9" w:name="O_947564"/>
      <w:bookmarkEnd w:id="9"/>
      <w:r w:rsidRPr="00072260">
        <w:t>Links</w:t>
      </w:r>
    </w:p>
    <w:p w:rsidR="00000000" w:rsidRPr="00072260" w:rsidP="00E44C04">
      <w:pPr>
        <w:pStyle w:val="BodyText"/>
      </w:pPr>
      <w:r w:rsidRPr="000722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06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72260" w:rsidP="00072260"/>
    <w:sectPr w:rsidSect="000722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60" w:rsidRPr="00E44C04" w:rsidP="00E44C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04" w:rsidP="00072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C04" w:rsidP="00072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4C04" w:rsidP="00072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260" w:rsidRPr="00E44C04" w:rsidP="00E44C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04" w:rsidRPr="002D2AF8" w:rsidP="00072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MEM19050 Hand carve engraving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44C04" w:rsidP="00072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E48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4ED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260"/>
  </w:style>
  <w:style w:type="character" w:customStyle="1" w:styleId="Heading1Char">
    <w:name w:val="Heading 1 Char"/>
    <w:basedOn w:val="DefaultParagraphFont"/>
    <w:link w:val="Heading1"/>
    <w:rsid w:val="00072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2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2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260"/>
    <w:rPr>
      <w:b/>
      <w:spacing w:val="0"/>
    </w:rPr>
  </w:style>
  <w:style w:type="character" w:styleId="Emphasis">
    <w:name w:val="Emphasis"/>
    <w:basedOn w:val="DefaultParagraphFont"/>
    <w:qFormat/>
    <w:rsid w:val="00072260"/>
    <w:rPr>
      <w:i/>
    </w:rPr>
  </w:style>
  <w:style w:type="paragraph" w:customStyle="1" w:styleId="SuperHeading">
    <w:name w:val="SuperHeading"/>
    <w:basedOn w:val="Normal"/>
    <w:rsid w:val="00072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2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2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2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2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260"/>
  </w:style>
  <w:style w:type="paragraph" w:styleId="TableofFigures">
    <w:name w:val="table of figures"/>
    <w:basedOn w:val="Normal"/>
    <w:next w:val="Normal"/>
    <w:semiHidden/>
    <w:rsid w:val="00072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2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260"/>
    <w:rPr>
      <w:rFonts w:ascii="Wingdings" w:hAnsi="Wingdings"/>
    </w:rPr>
  </w:style>
  <w:style w:type="paragraph" w:customStyle="1" w:styleId="TableHeading">
    <w:name w:val="Table Heading"/>
    <w:basedOn w:val="HeadingBase"/>
    <w:rsid w:val="00072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260"/>
    <w:rPr>
      <w:color w:val="0033CC"/>
      <w:u w:val="none"/>
    </w:rPr>
  </w:style>
  <w:style w:type="paragraph" w:customStyle="1" w:styleId="BodyTextRight">
    <w:name w:val="Body Text Right"/>
    <w:basedOn w:val="BodyText"/>
    <w:rsid w:val="00072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2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260"/>
    <w:rPr>
      <w:sz w:val="32"/>
    </w:rPr>
  </w:style>
  <w:style w:type="paragraph" w:customStyle="1" w:styleId="HeadingProcedure">
    <w:name w:val="Heading Procedure"/>
    <w:basedOn w:val="HeadingBase"/>
    <w:next w:val="Normal"/>
    <w:rsid w:val="00072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260"/>
    <w:pPr>
      <w:spacing w:before="60" w:after="60"/>
    </w:pPr>
  </w:style>
  <w:style w:type="paragraph" w:styleId="ListContinue">
    <w:name w:val="List Continue"/>
    <w:basedOn w:val="List"/>
    <w:rsid w:val="00072260"/>
    <w:pPr>
      <w:ind w:firstLine="0"/>
    </w:pPr>
  </w:style>
  <w:style w:type="paragraph" w:customStyle="1" w:styleId="ListNote">
    <w:name w:val="List Note"/>
    <w:basedOn w:val="List"/>
    <w:rsid w:val="00072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260"/>
    <w:rPr>
      <w:rFonts w:ascii="Courier New" w:hAnsi="Courier New"/>
    </w:rPr>
  </w:style>
  <w:style w:type="paragraph" w:customStyle="1" w:styleId="NoteBullet">
    <w:name w:val="Note Bullet"/>
    <w:basedOn w:val="Note"/>
    <w:rsid w:val="00072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2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260"/>
    <w:rPr>
      <w:b/>
      <w:smallCaps/>
    </w:rPr>
  </w:style>
  <w:style w:type="paragraph" w:customStyle="1" w:styleId="TableListNumber">
    <w:name w:val="Table List Number"/>
    <w:basedOn w:val="ListNumber"/>
    <w:rsid w:val="00072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260"/>
    <w:pPr>
      <w:numPr>
        <w:numId w:val="8"/>
      </w:numPr>
    </w:pPr>
  </w:style>
  <w:style w:type="paragraph" w:customStyle="1" w:styleId="ListAlpha2">
    <w:name w:val="List Alpha 2"/>
    <w:basedOn w:val="List2"/>
    <w:rsid w:val="00072260"/>
    <w:pPr>
      <w:numPr>
        <w:numId w:val="7"/>
      </w:numPr>
    </w:pPr>
  </w:style>
  <w:style w:type="paragraph" w:styleId="List2">
    <w:name w:val="List 2"/>
    <w:basedOn w:val="BodyText"/>
    <w:rsid w:val="00072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2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2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260"/>
    <w:pPr>
      <w:numPr>
        <w:numId w:val="3"/>
      </w:numPr>
    </w:pPr>
  </w:style>
  <w:style w:type="paragraph" w:styleId="ListContinue2">
    <w:name w:val="List Continue 2"/>
    <w:basedOn w:val="List2"/>
    <w:rsid w:val="00072260"/>
    <w:pPr>
      <w:ind w:firstLine="0"/>
    </w:pPr>
  </w:style>
  <w:style w:type="paragraph" w:styleId="ListContinue3">
    <w:name w:val="List Continue 3"/>
    <w:basedOn w:val="List3"/>
    <w:rsid w:val="00072260"/>
    <w:pPr>
      <w:ind w:left="1021" w:firstLine="0"/>
    </w:pPr>
  </w:style>
  <w:style w:type="paragraph" w:styleId="ListContinue4">
    <w:name w:val="List Continue 4"/>
    <w:basedOn w:val="List4"/>
    <w:rsid w:val="00072260"/>
    <w:pPr>
      <w:ind w:firstLine="0"/>
    </w:pPr>
  </w:style>
  <w:style w:type="paragraph" w:styleId="ListContinue5">
    <w:name w:val="List Continue 5"/>
    <w:basedOn w:val="List5"/>
    <w:rsid w:val="00072260"/>
    <w:pPr>
      <w:ind w:firstLine="0"/>
    </w:pPr>
  </w:style>
  <w:style w:type="paragraph" w:styleId="ListNumber3">
    <w:name w:val="List Number 3"/>
    <w:basedOn w:val="List3"/>
    <w:rsid w:val="00072260"/>
    <w:pPr>
      <w:numPr>
        <w:numId w:val="4"/>
      </w:numPr>
    </w:pPr>
  </w:style>
  <w:style w:type="paragraph" w:styleId="ListNumber4">
    <w:name w:val="List Number 4"/>
    <w:basedOn w:val="List4"/>
    <w:rsid w:val="00072260"/>
    <w:pPr>
      <w:numPr>
        <w:numId w:val="5"/>
      </w:numPr>
    </w:pPr>
  </w:style>
  <w:style w:type="paragraph" w:styleId="ListNumber5">
    <w:name w:val="List Number 5"/>
    <w:basedOn w:val="List5"/>
    <w:rsid w:val="00072260"/>
    <w:pPr>
      <w:numPr>
        <w:numId w:val="6"/>
      </w:numPr>
    </w:pPr>
  </w:style>
  <w:style w:type="paragraph" w:styleId="BlockText">
    <w:name w:val="Block Text"/>
    <w:basedOn w:val="Normal"/>
    <w:rsid w:val="00072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260"/>
    <w:rPr>
      <w:sz w:val="16"/>
      <w:vertAlign w:val="superscript"/>
    </w:rPr>
  </w:style>
  <w:style w:type="character" w:customStyle="1" w:styleId="Symbols">
    <w:name w:val="Symbols"/>
    <w:basedOn w:val="DefaultParagraphFont"/>
    <w:rsid w:val="00072260"/>
    <w:rPr>
      <w:rFonts w:ascii="Symbol" w:hAnsi="Symbol"/>
    </w:rPr>
  </w:style>
  <w:style w:type="character" w:customStyle="1" w:styleId="MenuOptions">
    <w:name w:val="Menu Options"/>
    <w:basedOn w:val="DefaultParagraphFont"/>
    <w:rsid w:val="00072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260"/>
    <w:rPr>
      <w:b/>
    </w:rPr>
  </w:style>
  <w:style w:type="character" w:customStyle="1" w:styleId="Underlined">
    <w:name w:val="Underlined"/>
    <w:basedOn w:val="DefaultParagraphFont"/>
    <w:rsid w:val="00072260"/>
    <w:rPr>
      <w:u w:val="single"/>
    </w:rPr>
  </w:style>
  <w:style w:type="paragraph" w:customStyle="1" w:styleId="TableBodyTextRight">
    <w:name w:val="Table Body Text Right"/>
    <w:basedOn w:val="TableBodyText"/>
    <w:rsid w:val="00072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260"/>
    <w:rPr>
      <w:sz w:val="18"/>
    </w:rPr>
  </w:style>
  <w:style w:type="paragraph" w:customStyle="1" w:styleId="BodySmallRight">
    <w:name w:val="Body Small Right"/>
    <w:basedOn w:val="BodyTextRight"/>
    <w:rsid w:val="00072260"/>
    <w:rPr>
      <w:sz w:val="18"/>
      <w:szCs w:val="18"/>
    </w:rPr>
  </w:style>
  <w:style w:type="paragraph" w:customStyle="1" w:styleId="MarginEdition">
    <w:name w:val="Margin Edition"/>
    <w:basedOn w:val="MarginNote"/>
    <w:rsid w:val="00072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260"/>
    <w:rPr>
      <w:sz w:val="2"/>
      <w:szCs w:val="2"/>
    </w:rPr>
  </w:style>
  <w:style w:type="character" w:customStyle="1" w:styleId="Small">
    <w:name w:val="Small"/>
    <w:basedOn w:val="DefaultParagraphFont"/>
    <w:rsid w:val="00072260"/>
    <w:rPr>
      <w:sz w:val="16"/>
    </w:rPr>
  </w:style>
  <w:style w:type="paragraph" w:customStyle="1" w:styleId="WideTable">
    <w:name w:val="Wide Table"/>
    <w:basedOn w:val="Normal"/>
    <w:rsid w:val="00072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260"/>
  </w:style>
  <w:style w:type="paragraph" w:styleId="Quote">
    <w:name w:val="Quote"/>
    <w:basedOn w:val="Heading1"/>
    <w:link w:val="QuoteChar"/>
    <w:qFormat/>
    <w:rsid w:val="00072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260"/>
    <w:pPr>
      <w:pageBreakBefore/>
    </w:pPr>
  </w:style>
  <w:style w:type="paragraph" w:customStyle="1" w:styleId="Border">
    <w:name w:val="Border"/>
    <w:basedOn w:val="Normal"/>
    <w:qFormat/>
    <w:rsid w:val="00072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260"/>
    <w:rPr>
      <w:u w:val="single"/>
    </w:rPr>
  </w:style>
  <w:style w:type="character" w:customStyle="1" w:styleId="BoldandItalics">
    <w:name w:val="Bold and Italics"/>
    <w:qFormat/>
    <w:rsid w:val="00072260"/>
    <w:rPr>
      <w:b/>
      <w:i/>
      <w:u w:val="none"/>
    </w:rPr>
  </w:style>
  <w:style w:type="paragraph" w:styleId="BalloonText">
    <w:name w:val="Balloon Text"/>
    <w:basedOn w:val="Normal"/>
    <w:link w:val="BalloonTextChar"/>
    <w:rsid w:val="00072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260"/>
    <w:pPr>
      <w:spacing w:before="0" w:after="0"/>
    </w:pPr>
  </w:style>
  <w:style w:type="paragraph" w:customStyle="1" w:styleId="BodyTextBold">
    <w:name w:val="Body Text Bold"/>
    <w:basedOn w:val="BodyText"/>
    <w:qFormat/>
    <w:rsid w:val="00072260"/>
    <w:rPr>
      <w:b/>
    </w:rPr>
  </w:style>
  <w:style w:type="character" w:styleId="Hyperlink">
    <w:name w:val="Hyperlink"/>
    <w:basedOn w:val="DefaultParagraphFont"/>
    <w:uiPriority w:val="99"/>
    <w:unhideWhenUsed/>
    <w:rsid w:val="00E44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3858</Characters>
  <Application>Microsoft Office Word</Application>
  <DocSecurity>0</DocSecurity>
  <Lines>148</Lines>
  <Paragraphs>106</Paragraphs>
  <ScaleCrop>false</ScaleCrop>
  <Company>Author-it Software Corporation Ltd.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MEM19050 Hand carve engraving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