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66E" w:rsidP="00250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MEM19047 Set gems in claw and bezel style settings</w:t>
      </w:r>
      <w:r>
        <w:fldChar w:fldCharType="end"/>
      </w:r>
    </w:p>
    <w:p w:rsidR="0025066E" w:rsidP="0025066E">
      <w:pPr>
        <w:pStyle w:val="Version"/>
        <w:sectPr w:rsidSect="00016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3DC" w:rsidP="000163DC">
      <w:pPr>
        <w:pStyle w:val="SuperHeading"/>
      </w:pPr>
      <w:r w:rsidRPr="000163DC">
        <w:t>Assessment Requirements for MEM19047 Set gems in claw and bezel style settings</w:t>
      </w:r>
    </w:p>
    <w:p w:rsidR="00000000" w:rsidRPr="000163DC" w:rsidP="000163DC">
      <w:pPr>
        <w:pStyle w:val="Heading1"/>
      </w:pPr>
      <w:bookmarkStart w:id="1" w:name="O_947509"/>
      <w:bookmarkEnd w:id="1"/>
      <w:r w:rsidRPr="000163DC">
        <w:t>Modification History</w:t>
      </w:r>
    </w:p>
    <w:p w:rsidR="0025066E" w:rsidP="0025066E">
      <w:pPr>
        <w:pStyle w:val="BodyText"/>
      </w:pPr>
      <w:r w:rsidRPr="000163DC">
        <w:t>Release 1. Supersedes and is equivalent to MEM19047A Set gems in claw and bezel style settings.</w:t>
      </w:r>
    </w:p>
    <w:p w:rsidR="00000000" w:rsidRPr="000163DC" w:rsidP="000163DC">
      <w:pPr>
        <w:pStyle w:val="Heading1"/>
      </w:pPr>
      <w:bookmarkStart w:id="2" w:name="O_947512"/>
      <w:bookmarkEnd w:id="2"/>
      <w:r w:rsidRPr="000163DC">
        <w:t>Performance Evidence</w:t>
      </w:r>
    </w:p>
    <w:p w:rsidR="00000000" w:rsidRPr="000163DC" w:rsidP="0025066E">
      <w:pPr>
        <w:pStyle w:val="BodyText"/>
      </w:pPr>
      <w:r w:rsidRPr="000163DC">
        <w:t>Evidence required to demonstrate competence in this unit must be relevant to and satisfy the requirements of the elements and performance criteria and include:</w:t>
      </w:r>
    </w:p>
    <w:p w:rsidR="00000000" w:rsidRPr="000163DC" w:rsidP="000163DC">
      <w:pPr>
        <w:pStyle w:val="ListBullet"/>
      </w:pPr>
      <w:r w:rsidRPr="000163DC">
        <w:t>following work instructions, standard operating procedures (SOPs) and safe work practices</w:t>
      </w:r>
    </w:p>
    <w:p w:rsidR="00000000" w:rsidRPr="000163DC" w:rsidP="000163DC">
      <w:pPr>
        <w:pStyle w:val="ListBullet"/>
      </w:pPr>
      <w:r w:rsidRPr="000163DC">
        <w:t>ident</w:t>
      </w:r>
      <w:r w:rsidRPr="000163DC">
        <w:t xml:space="preserve">ifying metals and gems </w:t>
      </w:r>
    </w:p>
    <w:p w:rsidR="00000000" w:rsidRPr="000163DC" w:rsidP="000163DC">
      <w:pPr>
        <w:pStyle w:val="ListBullet"/>
      </w:pPr>
      <w:r w:rsidRPr="000163DC">
        <w:t>applying techniques for handling gems safely and minimising stress during setting processes</w:t>
      </w:r>
    </w:p>
    <w:p w:rsidR="00000000" w:rsidRPr="000163DC" w:rsidP="000163DC">
      <w:pPr>
        <w:pStyle w:val="ListBullet"/>
      </w:pPr>
      <w:r w:rsidRPr="000163DC">
        <w:t xml:space="preserve">producing claw and bezel settings according to industry standards on at least two occasions using setting tools and equipment </w:t>
      </w:r>
    </w:p>
    <w:p w:rsidR="00000000" w:rsidRPr="000163DC" w:rsidP="000163DC">
      <w:pPr>
        <w:pStyle w:val="ListBullet"/>
      </w:pPr>
      <w:r w:rsidRPr="000163DC">
        <w:t>calculating r</w:t>
      </w:r>
      <w:r w:rsidRPr="000163DC">
        <w:t>equired material size</w:t>
      </w:r>
    </w:p>
    <w:p w:rsidR="00000000" w:rsidRPr="000163DC" w:rsidP="000163DC">
      <w:pPr>
        <w:pStyle w:val="ListBullet"/>
      </w:pPr>
      <w:r w:rsidRPr="000163DC">
        <w:t>securing the jewellery item to be set without inflicting damage</w:t>
      </w:r>
    </w:p>
    <w:p w:rsidR="00000000" w:rsidRPr="000163DC" w:rsidP="000163DC">
      <w:pPr>
        <w:pStyle w:val="ListBullet"/>
      </w:pPr>
      <w:r w:rsidRPr="000163DC">
        <w:t>selecting the appropriate height and depth at which to cut the bearing on the wire of the claw setting on at least two occasions</w:t>
      </w:r>
    </w:p>
    <w:p w:rsidR="00000000" w:rsidRPr="000163DC" w:rsidP="000163DC">
      <w:pPr>
        <w:pStyle w:val="ListBullet"/>
      </w:pPr>
      <w:r w:rsidRPr="000163DC">
        <w:t>seating the gem level and straight in the</w:t>
      </w:r>
      <w:r w:rsidRPr="000163DC">
        <w:t xml:space="preserve"> claw setting</w:t>
      </w:r>
    </w:p>
    <w:p w:rsidR="00000000" w:rsidRPr="000163DC" w:rsidP="000163DC">
      <w:pPr>
        <w:pStyle w:val="ListBullet"/>
      </w:pPr>
      <w:r w:rsidRPr="000163DC">
        <w:t>securing the gem by pushing the claw wire over the gem</w:t>
      </w:r>
    </w:p>
    <w:p w:rsidR="00000000" w:rsidRPr="000163DC" w:rsidP="000163DC">
      <w:pPr>
        <w:pStyle w:val="ListBullet"/>
      </w:pPr>
      <w:r w:rsidRPr="000163DC">
        <w:t>finishing the top of the claw to the desired shape on at least two occasions</w:t>
      </w:r>
    </w:p>
    <w:p w:rsidR="00000000" w:rsidRPr="000163DC" w:rsidP="000163DC">
      <w:pPr>
        <w:pStyle w:val="ListBullet"/>
      </w:pPr>
      <w:r w:rsidRPr="000163DC">
        <w:t>selecting the appropriate height and depth at which to cut the bearing on the inside of the bezel wall on at l</w:t>
      </w:r>
      <w:r w:rsidRPr="000163DC">
        <w:t>east two occasions</w:t>
      </w:r>
    </w:p>
    <w:p w:rsidR="00000000" w:rsidRPr="000163DC" w:rsidP="000163DC">
      <w:pPr>
        <w:pStyle w:val="ListBullet"/>
      </w:pPr>
      <w:r w:rsidRPr="000163DC">
        <w:t>seating the gem level and straight in the bezel setting</w:t>
      </w:r>
    </w:p>
    <w:p w:rsidR="00000000" w:rsidRPr="000163DC" w:rsidP="000163DC">
      <w:pPr>
        <w:pStyle w:val="ListBullet"/>
      </w:pPr>
      <w:r w:rsidRPr="000163DC">
        <w:t>securing the gem by pushing the bezel wall over the gem</w:t>
      </w:r>
    </w:p>
    <w:p w:rsidR="00000000" w:rsidRPr="000163DC" w:rsidP="000163DC">
      <w:pPr>
        <w:pStyle w:val="ListBullet"/>
      </w:pPr>
      <w:r w:rsidRPr="000163DC">
        <w:t>finishing the top of the bezel to the desired shape on at least two occasions</w:t>
      </w:r>
    </w:p>
    <w:p w:rsidR="00000000" w:rsidRPr="000163DC" w:rsidP="000163DC">
      <w:pPr>
        <w:pStyle w:val="ListBullet"/>
      </w:pPr>
      <w:r w:rsidRPr="000163DC">
        <w:t>completing workplace documentation in accordanc</w:t>
      </w:r>
      <w:r w:rsidRPr="000163DC">
        <w:t>e with procedures.</w:t>
      </w:r>
    </w:p>
    <w:p w:rsidR="00000000" w:rsidRPr="000163DC" w:rsidP="000163DC">
      <w:pPr>
        <w:pStyle w:val="BodyText"/>
      </w:pPr>
    </w:p>
    <w:p w:rsidR="0025066E" w:rsidRPr="0025066E" w:rsidP="0025066E">
      <w:pPr>
        <w:pStyle w:val="BodyText"/>
        <w:rPr>
          <w:i/>
        </w:rPr>
      </w:pPr>
      <w:r w:rsidRPr="0025066E">
        <w:rPr>
          <w:rStyle w:val="Emphasis"/>
        </w:rPr>
        <w:t>Note: Where a volume and/or frequency is not specified, demonstration must be provided at least once.</w:t>
      </w:r>
    </w:p>
    <w:p w:rsidR="00000000" w:rsidRPr="000163DC" w:rsidP="000163DC">
      <w:pPr>
        <w:pStyle w:val="Heading1"/>
      </w:pPr>
      <w:bookmarkStart w:id="3" w:name="O_947511"/>
      <w:bookmarkEnd w:id="3"/>
      <w:r w:rsidRPr="000163DC">
        <w:t>Knowledge Evidence</w:t>
      </w:r>
    </w:p>
    <w:p w:rsidR="00000000" w:rsidRPr="000163DC" w:rsidP="0025066E">
      <w:pPr>
        <w:pStyle w:val="BodyText"/>
      </w:pPr>
      <w:r w:rsidRPr="000163DC">
        <w:t>Evidence required to demonstrate the required knowledge for this unit must be relevant to and satisfy the requirements of the elements and performance criteria and include knowledge of:</w:t>
      </w:r>
    </w:p>
    <w:p w:rsidR="00000000" w:rsidRPr="000163DC" w:rsidP="000163DC">
      <w:pPr>
        <w:pStyle w:val="ListBullet"/>
      </w:pPr>
      <w:r w:rsidRPr="000163DC">
        <w:t>safe work practices and procedures and use of personal protective equ</w:t>
      </w:r>
      <w:r w:rsidRPr="000163DC">
        <w:t>ipment (PPE)</w:t>
      </w:r>
    </w:p>
    <w:p w:rsidR="00000000" w:rsidRPr="000163DC" w:rsidP="000163DC">
      <w:pPr>
        <w:pStyle w:val="ListBullet"/>
      </w:pPr>
      <w:r w:rsidRPr="000163DC">
        <w:t>setting types and terminology</w:t>
      </w:r>
    </w:p>
    <w:p w:rsidR="00000000" w:rsidRPr="000163DC" w:rsidP="000163DC">
      <w:pPr>
        <w:pStyle w:val="ListBullet"/>
      </w:pPr>
      <w:r w:rsidRPr="000163DC">
        <w:t>bezel characteristics, including full and part bezels, along with bezel construction types</w:t>
      </w:r>
    </w:p>
    <w:p w:rsidR="00000000" w:rsidRPr="000163DC" w:rsidP="000163DC">
      <w:pPr>
        <w:pStyle w:val="ListBullet"/>
      </w:pPr>
      <w:r w:rsidRPr="000163DC">
        <w:t>advantages and disadvantages of 2,4,6,8, and 12 wire settings and ‘V’ wire claw settings</w:t>
      </w:r>
    </w:p>
    <w:p w:rsidR="00000000" w:rsidRPr="000163DC" w:rsidP="000163DC">
      <w:pPr>
        <w:pStyle w:val="ListBullet"/>
      </w:pPr>
      <w:r w:rsidRPr="000163DC">
        <w:t>gem materials, features and handl</w:t>
      </w:r>
      <w:r w:rsidRPr="000163DC">
        <w:t>ing procedures</w:t>
      </w:r>
    </w:p>
    <w:p w:rsidR="00000000" w:rsidRPr="000163DC" w:rsidP="000163DC">
      <w:pPr>
        <w:pStyle w:val="ListBullet"/>
      </w:pPr>
      <w:r w:rsidRPr="000163DC">
        <w:t>setting tools and equipment</w:t>
      </w:r>
    </w:p>
    <w:p w:rsidR="00000000" w:rsidRPr="000163DC" w:rsidP="000163DC">
      <w:pPr>
        <w:pStyle w:val="ListBullet"/>
      </w:pPr>
      <w:r w:rsidRPr="000163DC">
        <w:t>maintenance requirements of tools</w:t>
      </w:r>
    </w:p>
    <w:p w:rsidR="00000000" w:rsidRPr="000163DC" w:rsidP="000163DC">
      <w:pPr>
        <w:pStyle w:val="ListBullet"/>
      </w:pPr>
      <w:r w:rsidRPr="000163DC">
        <w:t>setting techniques, processes and procedures</w:t>
      </w:r>
    </w:p>
    <w:p w:rsidR="00000000" w:rsidRPr="000163DC" w:rsidP="000163DC">
      <w:pPr>
        <w:pStyle w:val="ListBullet"/>
      </w:pPr>
      <w:r w:rsidRPr="000163DC">
        <w:t xml:space="preserve">working properties of materials </w:t>
      </w:r>
    </w:p>
    <w:p w:rsidR="00000000" w:rsidRPr="000163DC" w:rsidP="000163DC">
      <w:pPr>
        <w:pStyle w:val="ListBullet"/>
      </w:pPr>
      <w:r w:rsidRPr="000163DC">
        <w:t>types of gems and their key characteristics</w:t>
      </w:r>
    </w:p>
    <w:p w:rsidR="00000000" w:rsidRPr="000163DC" w:rsidP="000163DC">
      <w:pPr>
        <w:pStyle w:val="ListBullet"/>
      </w:pPr>
      <w:r w:rsidRPr="000163DC">
        <w:t>range of facet cuts used on gems</w:t>
      </w:r>
    </w:p>
    <w:p w:rsidR="00000000" w:rsidRPr="000163DC" w:rsidP="000163DC">
      <w:pPr>
        <w:pStyle w:val="ListBullet"/>
      </w:pPr>
      <w:r w:rsidRPr="000163DC">
        <w:t>qualities, features, lim</w:t>
      </w:r>
      <w:r w:rsidRPr="000163DC">
        <w:t>itations and working characteristics of different metals used in jewellery</w:t>
      </w:r>
    </w:p>
    <w:p w:rsidR="00000000" w:rsidRPr="000163DC" w:rsidP="000163DC">
      <w:pPr>
        <w:pStyle w:val="ListBullet"/>
      </w:pPr>
      <w:r w:rsidRPr="000163DC">
        <w:t>suitability of metal for carving and setting</w:t>
      </w:r>
    </w:p>
    <w:p w:rsidR="00000000" w:rsidRPr="000163DC" w:rsidP="000163DC">
      <w:pPr>
        <w:pStyle w:val="ListBullet"/>
      </w:pPr>
      <w:r w:rsidRPr="000163DC">
        <w:t>essential characteristics of wire claw settings</w:t>
      </w:r>
    </w:p>
    <w:p w:rsidR="00000000" w:rsidRPr="000163DC" w:rsidP="000163DC">
      <w:pPr>
        <w:pStyle w:val="ListBullet"/>
      </w:pPr>
      <w:r w:rsidRPr="000163DC">
        <w:t>essential characteristics of different styles of bezel settings</w:t>
      </w:r>
    </w:p>
    <w:p w:rsidR="0025066E" w:rsidP="000163DC">
      <w:pPr>
        <w:pStyle w:val="ListBullet"/>
      </w:pPr>
      <w:r w:rsidRPr="000163DC">
        <w:t>various securing techniques for jewellery items to be set.</w:t>
      </w:r>
    </w:p>
    <w:p w:rsidR="0025066E" w:rsidP="000163DC">
      <w:pPr>
        <w:pStyle w:val="ListBullet"/>
      </w:pPr>
    </w:p>
    <w:p w:rsidR="00000000" w:rsidRPr="000163DC" w:rsidP="000163DC">
      <w:pPr>
        <w:pStyle w:val="Heading1"/>
      </w:pPr>
      <w:bookmarkStart w:id="4" w:name="O_947510"/>
      <w:bookmarkEnd w:id="4"/>
      <w:r w:rsidRPr="000163DC">
        <w:t>Assessment Conditions</w:t>
      </w:r>
    </w:p>
    <w:p w:rsidR="00000000" w:rsidRPr="000163DC" w:rsidP="000163DC">
      <w:pPr>
        <w:pStyle w:val="ListBullet"/>
      </w:pPr>
      <w:r w:rsidRPr="000163DC">
        <w:t>Assessors must:</w:t>
      </w:r>
    </w:p>
    <w:p w:rsidR="00000000" w:rsidRPr="000163DC" w:rsidP="000163DC">
      <w:pPr>
        <w:pStyle w:val="ListBullet2"/>
      </w:pPr>
      <w:r w:rsidRPr="000163DC">
        <w:t>have vocational competency in setting gems in claw and bezel style settings at least to the level being assessed with relevant industry kno</w:t>
      </w:r>
      <w:r w:rsidRPr="000163DC">
        <w:t>wledge and experience</w:t>
      </w:r>
    </w:p>
    <w:p w:rsidR="00000000" w:rsidRPr="000163DC" w:rsidP="000163DC">
      <w:pPr>
        <w:pStyle w:val="ListBullet2"/>
      </w:pPr>
      <w:r w:rsidRPr="000163DC">
        <w:t xml:space="preserve">satisfy the assessor requirements in the </w:t>
      </w:r>
      <w:r w:rsidRPr="000163DC">
        <w:rPr>
          <w:rStyle w:val="Emphasis"/>
        </w:rPr>
        <w:t xml:space="preserve">Standards for Registered Training Organisations 2015 </w:t>
      </w:r>
      <w:r w:rsidRPr="000163DC">
        <w:t>or its replacement</w:t>
      </w:r>
      <w:r w:rsidRPr="000163DC">
        <w:rPr>
          <w:rStyle w:val="Emphasis"/>
        </w:rPr>
        <w:t xml:space="preserve"> </w:t>
      </w:r>
      <w:r w:rsidRPr="000163DC">
        <w:t xml:space="preserve">and comply with the </w:t>
      </w:r>
      <w:r w:rsidRPr="000163DC">
        <w:rPr>
          <w:rStyle w:val="Emphasis"/>
        </w:rPr>
        <w:t xml:space="preserve">National Vocational Education and Training Regulator Act 2011, </w:t>
      </w:r>
      <w:r w:rsidRPr="000163DC">
        <w:t>its replacement</w:t>
      </w:r>
      <w:r w:rsidRPr="000163DC">
        <w:rPr>
          <w:rStyle w:val="Emphasis"/>
        </w:rPr>
        <w:t xml:space="preserve"> </w:t>
      </w:r>
      <w:r w:rsidRPr="000163DC">
        <w:t>or equivalent legislat</w:t>
      </w:r>
      <w:r w:rsidRPr="000163DC">
        <w:t>ion covering VET regulation in a non-referring state/territory as the case requires.</w:t>
      </w:r>
    </w:p>
    <w:p w:rsidR="00000000" w:rsidRPr="000163DC" w:rsidP="000163DC">
      <w:pPr>
        <w:pStyle w:val="ListBullet"/>
      </w:pPr>
      <w:r w:rsidRPr="000163DC">
        <w:t>Where possible, assessment must occur in operational workplace situations. Where this is not possible or where personal safety or environmental damage are limiting factor</w:t>
      </w:r>
      <w:r w:rsidRPr="000163DC">
        <w:t>s, assessment must occur in a sufficiently rigorous simulated environment that reflects realistic operational workplace conditions. This must cover all aspects of workplace performance, including environment, task skills, task management skills, contingenc</w:t>
      </w:r>
      <w:r w:rsidRPr="000163DC">
        <w:t>y management skills and job role environment skills.</w:t>
      </w:r>
    </w:p>
    <w:p w:rsidR="00000000" w:rsidRPr="000163DC" w:rsidP="000163DC">
      <w:pPr>
        <w:pStyle w:val="ListBullet"/>
      </w:pPr>
      <w:r w:rsidRPr="000163DC">
        <w:t>Conditions for assessment must include access to all tools, equipment, materials and documentation required, including relevant workplace procedures, product and manufacturing specifications.</w:t>
      </w:r>
    </w:p>
    <w:p w:rsidR="0025066E" w:rsidP="000163DC">
      <w:pPr>
        <w:pStyle w:val="ListBullet"/>
      </w:pPr>
      <w:r w:rsidRPr="000163DC">
        <w:t xml:space="preserve">Assessment </w:t>
      </w:r>
      <w:r w:rsidRPr="000163DC">
        <w:t>processes and techniques must be appropriate to the language, literacy and numeracy requirements of the work being performed and the needs of the candidate.</w:t>
      </w:r>
    </w:p>
    <w:p w:rsidR="0025066E" w:rsidP="000163DC">
      <w:pPr>
        <w:pStyle w:val="ListBullet"/>
      </w:pPr>
    </w:p>
    <w:p w:rsidR="00000000" w:rsidRPr="000163DC" w:rsidP="000163DC">
      <w:pPr>
        <w:pStyle w:val="Heading1"/>
      </w:pPr>
      <w:bookmarkStart w:id="5" w:name="O_947508"/>
      <w:bookmarkEnd w:id="5"/>
      <w:r w:rsidRPr="000163DC">
        <w:t>Links</w:t>
      </w:r>
    </w:p>
    <w:p w:rsidR="00000000" w:rsidRPr="000163DC" w:rsidP="0025066E">
      <w:pPr>
        <w:pStyle w:val="BodyText"/>
      </w:pPr>
      <w:r w:rsidRPr="000163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A6B6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163DC" w:rsidP="000163DC"/>
    <w:sectPr w:rsidSect="000163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DC" w:rsidRPr="0025066E" w:rsidP="00250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6E" w:rsidP="00016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66E" w:rsidP="00016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066E" w:rsidP="00016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3DC" w:rsidRPr="0025066E" w:rsidP="00250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6E" w:rsidRPr="002D2AF8" w:rsidP="00016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MEM19047 Set gems in claw and bezel style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5066E" w:rsidP="00016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EA8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586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E6C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3DC"/>
  </w:style>
  <w:style w:type="character" w:customStyle="1" w:styleId="Heading1Char">
    <w:name w:val="Heading 1 Char"/>
    <w:basedOn w:val="DefaultParagraphFont"/>
    <w:link w:val="Heading1"/>
    <w:rsid w:val="00016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3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3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63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63DC"/>
    <w:rPr>
      <w:i/>
    </w:rPr>
  </w:style>
  <w:style w:type="paragraph" w:customStyle="1" w:styleId="SuperHeading">
    <w:name w:val="SuperHeading"/>
    <w:basedOn w:val="Normal"/>
    <w:rsid w:val="00016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3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3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63DC"/>
    <w:rPr>
      <w:b/>
      <w:spacing w:val="0"/>
    </w:rPr>
  </w:style>
  <w:style w:type="paragraph" w:customStyle="1" w:styleId="SuperTitle">
    <w:name w:val="SuperTitle"/>
    <w:basedOn w:val="Title"/>
    <w:rsid w:val="00016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3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6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3DC"/>
  </w:style>
  <w:style w:type="paragraph" w:styleId="TableofFigures">
    <w:name w:val="table of figures"/>
    <w:basedOn w:val="Normal"/>
    <w:next w:val="Normal"/>
    <w:semiHidden/>
    <w:rsid w:val="00016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3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3DC"/>
    <w:rPr>
      <w:rFonts w:ascii="Wingdings" w:hAnsi="Wingdings"/>
    </w:rPr>
  </w:style>
  <w:style w:type="paragraph" w:customStyle="1" w:styleId="TableHeading">
    <w:name w:val="Table Heading"/>
    <w:basedOn w:val="HeadingBase"/>
    <w:rsid w:val="00016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3DC"/>
    <w:rPr>
      <w:color w:val="0033CC"/>
      <w:u w:val="none"/>
    </w:rPr>
  </w:style>
  <w:style w:type="paragraph" w:customStyle="1" w:styleId="BodyTextRight">
    <w:name w:val="Body Text Right"/>
    <w:basedOn w:val="BodyText"/>
    <w:rsid w:val="00016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3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3DC"/>
    <w:rPr>
      <w:sz w:val="32"/>
    </w:rPr>
  </w:style>
  <w:style w:type="paragraph" w:customStyle="1" w:styleId="HeadingProcedure">
    <w:name w:val="Heading Procedure"/>
    <w:basedOn w:val="HeadingBase"/>
    <w:next w:val="Normal"/>
    <w:rsid w:val="00016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3DC"/>
    <w:pPr>
      <w:spacing w:before="60" w:after="60"/>
    </w:pPr>
  </w:style>
  <w:style w:type="paragraph" w:styleId="ListContinue">
    <w:name w:val="List Continue"/>
    <w:basedOn w:val="List"/>
    <w:rsid w:val="000163DC"/>
    <w:pPr>
      <w:ind w:firstLine="0"/>
    </w:pPr>
  </w:style>
  <w:style w:type="paragraph" w:customStyle="1" w:styleId="ListNote">
    <w:name w:val="List Note"/>
    <w:basedOn w:val="List"/>
    <w:rsid w:val="00016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3DC"/>
    <w:rPr>
      <w:rFonts w:ascii="Courier New" w:hAnsi="Courier New"/>
    </w:rPr>
  </w:style>
  <w:style w:type="paragraph" w:customStyle="1" w:styleId="NoteBullet">
    <w:name w:val="Note Bullet"/>
    <w:basedOn w:val="Note"/>
    <w:rsid w:val="00016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3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3DC"/>
    <w:rPr>
      <w:b/>
      <w:smallCaps/>
    </w:rPr>
  </w:style>
  <w:style w:type="paragraph" w:customStyle="1" w:styleId="TableListNumber">
    <w:name w:val="Table List Number"/>
    <w:basedOn w:val="ListNumber"/>
    <w:rsid w:val="00016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3DC"/>
    <w:pPr>
      <w:numPr>
        <w:numId w:val="9"/>
      </w:numPr>
    </w:pPr>
  </w:style>
  <w:style w:type="paragraph" w:customStyle="1" w:styleId="ListAlpha2">
    <w:name w:val="List Alpha 2"/>
    <w:basedOn w:val="List2"/>
    <w:rsid w:val="000163DC"/>
    <w:pPr>
      <w:numPr>
        <w:numId w:val="8"/>
      </w:numPr>
    </w:pPr>
  </w:style>
  <w:style w:type="paragraph" w:styleId="List2">
    <w:name w:val="List 2"/>
    <w:basedOn w:val="BodyText"/>
    <w:rsid w:val="00016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3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3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3DC"/>
    <w:pPr>
      <w:numPr>
        <w:numId w:val="4"/>
      </w:numPr>
    </w:pPr>
  </w:style>
  <w:style w:type="paragraph" w:styleId="ListContinue2">
    <w:name w:val="List Continue 2"/>
    <w:basedOn w:val="List2"/>
    <w:rsid w:val="000163DC"/>
    <w:pPr>
      <w:ind w:firstLine="0"/>
    </w:pPr>
  </w:style>
  <w:style w:type="paragraph" w:styleId="ListContinue3">
    <w:name w:val="List Continue 3"/>
    <w:basedOn w:val="List3"/>
    <w:rsid w:val="000163DC"/>
    <w:pPr>
      <w:ind w:left="1021" w:firstLine="0"/>
    </w:pPr>
  </w:style>
  <w:style w:type="paragraph" w:styleId="ListContinue4">
    <w:name w:val="List Continue 4"/>
    <w:basedOn w:val="List4"/>
    <w:rsid w:val="000163DC"/>
    <w:pPr>
      <w:ind w:firstLine="0"/>
    </w:pPr>
  </w:style>
  <w:style w:type="paragraph" w:styleId="ListContinue5">
    <w:name w:val="List Continue 5"/>
    <w:basedOn w:val="List5"/>
    <w:rsid w:val="000163DC"/>
    <w:pPr>
      <w:ind w:firstLine="0"/>
    </w:pPr>
  </w:style>
  <w:style w:type="paragraph" w:styleId="ListNumber3">
    <w:name w:val="List Number 3"/>
    <w:basedOn w:val="List3"/>
    <w:rsid w:val="000163DC"/>
    <w:pPr>
      <w:numPr>
        <w:numId w:val="5"/>
      </w:numPr>
    </w:pPr>
  </w:style>
  <w:style w:type="paragraph" w:styleId="ListNumber4">
    <w:name w:val="List Number 4"/>
    <w:basedOn w:val="List4"/>
    <w:rsid w:val="000163DC"/>
    <w:pPr>
      <w:numPr>
        <w:numId w:val="6"/>
      </w:numPr>
    </w:pPr>
  </w:style>
  <w:style w:type="paragraph" w:styleId="ListNumber5">
    <w:name w:val="List Number 5"/>
    <w:basedOn w:val="List5"/>
    <w:rsid w:val="000163DC"/>
    <w:pPr>
      <w:numPr>
        <w:numId w:val="7"/>
      </w:numPr>
    </w:pPr>
  </w:style>
  <w:style w:type="paragraph" w:styleId="BlockText">
    <w:name w:val="Block Text"/>
    <w:basedOn w:val="Normal"/>
    <w:rsid w:val="00016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3DC"/>
    <w:rPr>
      <w:sz w:val="16"/>
      <w:vertAlign w:val="superscript"/>
    </w:rPr>
  </w:style>
  <w:style w:type="character" w:customStyle="1" w:styleId="Symbols">
    <w:name w:val="Symbols"/>
    <w:basedOn w:val="DefaultParagraphFont"/>
    <w:rsid w:val="000163DC"/>
    <w:rPr>
      <w:rFonts w:ascii="Symbol" w:hAnsi="Symbol"/>
    </w:rPr>
  </w:style>
  <w:style w:type="character" w:customStyle="1" w:styleId="MenuOptions">
    <w:name w:val="Menu Options"/>
    <w:basedOn w:val="DefaultParagraphFont"/>
    <w:rsid w:val="00016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3DC"/>
    <w:rPr>
      <w:b/>
    </w:rPr>
  </w:style>
  <w:style w:type="character" w:customStyle="1" w:styleId="Underlined">
    <w:name w:val="Underlined"/>
    <w:basedOn w:val="DefaultParagraphFont"/>
    <w:rsid w:val="000163DC"/>
    <w:rPr>
      <w:u w:val="single"/>
    </w:rPr>
  </w:style>
  <w:style w:type="paragraph" w:customStyle="1" w:styleId="TableBodyTextRight">
    <w:name w:val="Table Body Text Right"/>
    <w:basedOn w:val="TableBodyText"/>
    <w:rsid w:val="00016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3DC"/>
    <w:rPr>
      <w:sz w:val="18"/>
    </w:rPr>
  </w:style>
  <w:style w:type="paragraph" w:customStyle="1" w:styleId="BodySmallRight">
    <w:name w:val="Body Small Right"/>
    <w:basedOn w:val="BodyTextRight"/>
    <w:rsid w:val="000163DC"/>
    <w:rPr>
      <w:sz w:val="18"/>
      <w:szCs w:val="18"/>
    </w:rPr>
  </w:style>
  <w:style w:type="paragraph" w:customStyle="1" w:styleId="MarginEdition">
    <w:name w:val="Margin Edition"/>
    <w:basedOn w:val="MarginNote"/>
    <w:rsid w:val="00016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3DC"/>
    <w:rPr>
      <w:sz w:val="2"/>
      <w:szCs w:val="2"/>
    </w:rPr>
  </w:style>
  <w:style w:type="character" w:customStyle="1" w:styleId="Small">
    <w:name w:val="Small"/>
    <w:basedOn w:val="DefaultParagraphFont"/>
    <w:rsid w:val="000163DC"/>
    <w:rPr>
      <w:sz w:val="16"/>
    </w:rPr>
  </w:style>
  <w:style w:type="paragraph" w:customStyle="1" w:styleId="WideTable">
    <w:name w:val="Wide Table"/>
    <w:basedOn w:val="Normal"/>
    <w:rsid w:val="00016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3DC"/>
  </w:style>
  <w:style w:type="paragraph" w:styleId="Quote">
    <w:name w:val="Quote"/>
    <w:basedOn w:val="Heading1"/>
    <w:link w:val="QuoteChar"/>
    <w:qFormat/>
    <w:rsid w:val="00016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3DC"/>
    <w:pPr>
      <w:pageBreakBefore/>
    </w:pPr>
  </w:style>
  <w:style w:type="paragraph" w:customStyle="1" w:styleId="Border">
    <w:name w:val="Border"/>
    <w:basedOn w:val="Normal"/>
    <w:qFormat/>
    <w:rsid w:val="00016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3DC"/>
    <w:rPr>
      <w:u w:val="single"/>
    </w:rPr>
  </w:style>
  <w:style w:type="character" w:customStyle="1" w:styleId="BoldandItalics">
    <w:name w:val="Bold and Italics"/>
    <w:qFormat/>
    <w:rsid w:val="000163DC"/>
    <w:rPr>
      <w:b/>
      <w:i/>
      <w:u w:val="none"/>
    </w:rPr>
  </w:style>
  <w:style w:type="paragraph" w:styleId="BalloonText">
    <w:name w:val="Balloon Text"/>
    <w:basedOn w:val="Normal"/>
    <w:link w:val="BalloonTextChar"/>
    <w:rsid w:val="00016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3DC"/>
    <w:pPr>
      <w:spacing w:before="0" w:after="0"/>
    </w:pPr>
  </w:style>
  <w:style w:type="paragraph" w:customStyle="1" w:styleId="BodyTextBold">
    <w:name w:val="Body Text Bold"/>
    <w:basedOn w:val="BodyText"/>
    <w:qFormat/>
    <w:rsid w:val="000163DC"/>
    <w:rPr>
      <w:b/>
    </w:rPr>
  </w:style>
  <w:style w:type="character" w:styleId="Hyperlink">
    <w:name w:val="Hyperlink"/>
    <w:basedOn w:val="DefaultParagraphFont"/>
    <w:uiPriority w:val="99"/>
    <w:unhideWhenUsed/>
    <w:rsid w:val="00250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3831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MEM19047 Set gems in claw and bezel style settings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2023-02-03T07:27:00Z</dcterms:created>
  <dcterms:modified xsi:type="dcterms:W3CDTF">2023-02-03T07:27:00Z</dcterms:modified>
</cp:coreProperties>
</file>