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2CC2" w:rsidP="009E2CC2">
      <w:pPr>
        <w:pStyle w:val="Title"/>
      </w:pPr>
      <w:r>
        <w:fldChar w:fldCharType="begin"/>
      </w:r>
      <w:r>
        <w:instrText xml:space="preserve"> TITLE   \* MERGEFORMAT </w:instrText>
      </w:r>
      <w:r>
        <w:fldChar w:fldCharType="separate"/>
      </w:r>
      <w:r>
        <w:t>MEM19046 Apply grain setting techniques</w:t>
      </w:r>
      <w:r>
        <w:fldChar w:fldCharType="end"/>
      </w:r>
    </w:p>
    <w:p w:rsidR="009E2CC2" w:rsidP="009E2CC2">
      <w:pPr>
        <w:pStyle w:val="Version"/>
        <w:sectPr w:rsidSect="00F802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2A2" w:rsidP="00F802A2">
      <w:pPr>
        <w:pStyle w:val="SuperHeading"/>
      </w:pPr>
      <w:r w:rsidRPr="00F802A2">
        <w:t>MEM19046 Apply grain setting techniques</w:t>
      </w:r>
    </w:p>
    <w:p w:rsidR="00000000" w:rsidRPr="00F802A2" w:rsidP="00F802A2">
      <w:pPr>
        <w:pStyle w:val="Heading1"/>
      </w:pPr>
      <w:bookmarkStart w:id="1" w:name="O_947494"/>
      <w:bookmarkEnd w:id="1"/>
      <w:r w:rsidRPr="00F802A2">
        <w:t>Modification History</w:t>
      </w:r>
    </w:p>
    <w:p w:rsidR="009E2CC2" w:rsidP="009E2CC2">
      <w:pPr>
        <w:pStyle w:val="BodyText"/>
      </w:pPr>
      <w:r w:rsidRPr="00F802A2">
        <w:t>Release 1. Supersedes and is equivalent to MEM19046A Apply grain setting techniques.</w:t>
      </w:r>
    </w:p>
    <w:p w:rsidR="00000000" w:rsidRPr="00F802A2" w:rsidP="00F802A2">
      <w:pPr>
        <w:pStyle w:val="Heading1"/>
      </w:pPr>
      <w:bookmarkStart w:id="2" w:name="O_947502"/>
      <w:bookmarkEnd w:id="2"/>
      <w:r w:rsidRPr="00F802A2">
        <w:t>Application</w:t>
      </w:r>
    </w:p>
    <w:p w:rsidR="00000000" w:rsidRPr="00F802A2" w:rsidP="009E2CC2">
      <w:pPr>
        <w:pStyle w:val="BodyText"/>
      </w:pPr>
      <w:r w:rsidRPr="00F802A2">
        <w:t>This unit of competency defines the skills and knowledge required to apply grain setting techniques to set gem settings.</w:t>
      </w:r>
      <w:r w:rsidRPr="00F802A2">
        <w:t xml:space="preserve"> It applies to pre-manufactured jewellery items and includes application of pave, thread and grain, and single stone bead set techniques.</w:t>
      </w:r>
    </w:p>
    <w:p w:rsidR="00000000" w:rsidRPr="00F802A2" w:rsidP="009E2CC2">
      <w:pPr>
        <w:pStyle w:val="BodyText"/>
      </w:pPr>
      <w:r w:rsidRPr="00F802A2">
        <w:t xml:space="preserve">This unit applies to individuals involved in jewellery manufacture in a small or large-scale production context. They </w:t>
      </w:r>
      <w:r w:rsidRPr="00F802A2">
        <w:t>use and adapt technical skills and knowledge to produce work that meets pre-determined design and production requirements.</w:t>
      </w:r>
    </w:p>
    <w:p w:rsidR="00000000" w:rsidRPr="00F802A2" w:rsidP="009E2CC2">
      <w:pPr>
        <w:pStyle w:val="BodyText"/>
      </w:pPr>
      <w:r w:rsidRPr="00F802A2">
        <w:t>No licensing, legislative or certification requirements apply to this unit at the time of publication.</w:t>
      </w:r>
    </w:p>
    <w:p w:rsidR="00000000" w:rsidRPr="00F802A2" w:rsidP="009E2CC2">
      <w:pPr>
        <w:pStyle w:val="Heading4"/>
      </w:pPr>
      <w:r w:rsidRPr="00F802A2">
        <w:rPr>
          <w:rStyle w:val="SpecialBold"/>
        </w:rPr>
        <w:t>Band: A</w:t>
      </w:r>
    </w:p>
    <w:p w:rsidR="009E2CC2" w:rsidP="009E2CC2">
      <w:pPr>
        <w:pStyle w:val="Heading4"/>
      </w:pPr>
      <w:r w:rsidRPr="00F802A2">
        <w:rPr>
          <w:rStyle w:val="SpecialBold"/>
        </w:rPr>
        <w:t>Unit Weight: 4</w:t>
      </w:r>
    </w:p>
    <w:p w:rsidR="00000000" w:rsidRPr="00F802A2" w:rsidP="00F802A2">
      <w:pPr>
        <w:pStyle w:val="Heading1"/>
      </w:pPr>
      <w:bookmarkStart w:id="3" w:name="O_947501"/>
      <w:bookmarkEnd w:id="3"/>
      <w:r w:rsidRPr="00F802A2">
        <w:t>Pre-requisite Unit</w:t>
      </w:r>
    </w:p>
    <w:p w:rsidR="00000000" w:rsidRPr="00F802A2" w:rsidP="009E2CC2">
      <w:pPr>
        <w:pStyle w:val="BodyText"/>
      </w:pPr>
      <w:r w:rsidRPr="00F802A2">
        <w:t>MEM13015 Work safely and effectively in manufacturing and engineering</w:t>
      </w:r>
    </w:p>
    <w:p w:rsidR="009E2CC2" w:rsidP="009E2CC2">
      <w:pPr>
        <w:pStyle w:val="BodyText"/>
      </w:pPr>
      <w:r w:rsidRPr="00F802A2">
        <w:t>MEM16006 Organise and communicate information</w:t>
      </w:r>
    </w:p>
    <w:p w:rsidR="00000000" w:rsidRPr="00F802A2" w:rsidP="00F802A2">
      <w:pPr>
        <w:pStyle w:val="Heading1"/>
      </w:pPr>
      <w:bookmarkStart w:id="4" w:name="O_947500"/>
      <w:bookmarkEnd w:id="4"/>
      <w:r w:rsidRPr="00F802A2">
        <w:t>Competency Field</w:t>
      </w:r>
    </w:p>
    <w:p w:rsidR="009E2CC2" w:rsidP="009E2CC2">
      <w:pPr>
        <w:pStyle w:val="BodyText"/>
      </w:pPr>
      <w:r w:rsidRPr="00F802A2">
        <w:t xml:space="preserve">Jewellery </w:t>
      </w:r>
    </w:p>
    <w:p w:rsidR="00000000" w:rsidRPr="00F802A2" w:rsidP="00F802A2">
      <w:pPr>
        <w:pStyle w:val="Heading1"/>
      </w:pPr>
      <w:bookmarkStart w:id="5" w:name="O_947498"/>
      <w:bookmarkEnd w:id="5"/>
      <w:r w:rsidRPr="00F802A2">
        <w:t>Elements and Performance Criteria</w:t>
      </w:r>
    </w:p>
    <w:tbl>
      <w:tblPr>
        <w:tblW w:w="9639" w:type="dxa"/>
        <w:tblLayout w:type="fixed"/>
        <w:tblCellMar>
          <w:left w:w="62" w:type="dxa"/>
          <w:right w:w="62" w:type="dxa"/>
        </w:tblCellMar>
        <w:tblLook w:val="0000"/>
      </w:tblPr>
      <w:tblGrid>
        <w:gridCol w:w="2787"/>
        <w:gridCol w:w="6852"/>
      </w:tblGrid>
      <w:tr w:rsidTr="009E2CC2">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802A2" w:rsidP="00F802A2">
            <w:pPr>
              <w:pStyle w:val="BodyText"/>
            </w:pPr>
            <w:r w:rsidRPr="00F802A2">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02A2">
            <w:pPr>
              <w:pStyle w:val="BodyText"/>
              <w:rPr>
                <w:lang w:val="en-NZ"/>
              </w:rPr>
            </w:pPr>
            <w:r w:rsidRPr="00F802A2">
              <w:rPr>
                <w:rStyle w:val="SpecialBold"/>
              </w:rPr>
              <w:t>Per</w:t>
            </w:r>
            <w:r w:rsidRPr="00F802A2">
              <w:rPr>
                <w:rStyle w:val="SpecialBold"/>
              </w:rPr>
              <w:t>formance Criteria</w:t>
            </w:r>
          </w:p>
        </w:tc>
      </w:tr>
      <w:tr w:rsidTr="009E2CC2">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02A2" w:rsidP="00F802A2">
            <w:pPr>
              <w:pStyle w:val="BodyText"/>
            </w:pPr>
            <w:r w:rsidRPr="00F802A2">
              <w:rPr>
                <w:rStyle w:val="Emphasis"/>
              </w:rPr>
              <w:t xml:space="preserve">Elements describe the </w:t>
            </w:r>
            <w:r w:rsidRPr="00F802A2">
              <w:t xml:space="preserve">essential </w:t>
            </w:r>
            <w:r w:rsidRPr="00F802A2">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02A2">
            <w:pPr>
              <w:pStyle w:val="BodyText"/>
              <w:rPr>
                <w:lang w:val="en-NZ"/>
              </w:rPr>
            </w:pPr>
            <w:r w:rsidRPr="00F802A2">
              <w:rPr>
                <w:rStyle w:val="Emphasis"/>
              </w:rPr>
              <w:t>Performance criteria describe the performance needed to demonstrate achievement of the element.</w:t>
            </w:r>
          </w:p>
        </w:tc>
      </w:tr>
      <w:tr w:rsidTr="009E2CC2">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A2">
            <w:pPr>
              <w:pStyle w:val="BodyText"/>
              <w:rPr>
                <w:lang w:val="en-NZ"/>
              </w:rPr>
            </w:pPr>
            <w:r w:rsidRPr="00F802A2">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2A2" w:rsidP="00F802A2">
            <w:pPr>
              <w:pStyle w:val="BodyText"/>
            </w:pPr>
            <w:r w:rsidRPr="00F802A2">
              <w:t>1.1 Follow standard operating procedures (SOPs)</w:t>
            </w:r>
          </w:p>
          <w:p w:rsidR="00000000" w:rsidRPr="00F802A2" w:rsidP="00F802A2">
            <w:pPr>
              <w:pStyle w:val="BodyText"/>
            </w:pPr>
            <w:r w:rsidRPr="00F802A2">
              <w:t>1.2 Comply with work health and safety (WHS) requirements at all times</w:t>
            </w:r>
          </w:p>
          <w:p w:rsidR="00000000" w:rsidRPr="00F802A2" w:rsidP="00F802A2">
            <w:pPr>
              <w:pStyle w:val="BodyText"/>
            </w:pPr>
            <w:r w:rsidRPr="00F802A2">
              <w:t>1.3 Use personal protective equipment (PPE) in accordance with standard operating procedures (SOPs)</w:t>
            </w:r>
          </w:p>
          <w:p w:rsidR="00000000" w:rsidP="00F802A2">
            <w:pPr>
              <w:pStyle w:val="BodyText"/>
              <w:rPr>
                <w:lang w:val="en-NZ"/>
              </w:rPr>
            </w:pPr>
            <w:r w:rsidRPr="00F802A2">
              <w:t>1.4 Identify job requirements from specifications</w:t>
            </w:r>
          </w:p>
        </w:tc>
      </w:tr>
      <w:tr w:rsidTr="009E2CC2">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A2">
            <w:pPr>
              <w:pStyle w:val="BodyText"/>
              <w:rPr>
                <w:lang w:val="en-NZ"/>
              </w:rPr>
            </w:pPr>
            <w:r w:rsidRPr="00F802A2">
              <w:t>2. Prepare for grain setting</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2A2" w:rsidP="00F802A2">
            <w:pPr>
              <w:pStyle w:val="BodyText"/>
            </w:pPr>
            <w:r w:rsidRPr="00F802A2">
              <w:t>2.1 Plan grain setting procedure and associated materials and equipment based on job requirements</w:t>
            </w:r>
          </w:p>
          <w:p w:rsidR="00000000" w:rsidRPr="00F802A2" w:rsidP="00F802A2">
            <w:pPr>
              <w:pStyle w:val="BodyText"/>
            </w:pPr>
            <w:r w:rsidRPr="00F802A2">
              <w:t xml:space="preserve">2.2 Obtain and prepare equipment for the task </w:t>
            </w:r>
          </w:p>
          <w:p w:rsidR="00000000" w:rsidRPr="00F802A2" w:rsidP="00F802A2">
            <w:pPr>
              <w:pStyle w:val="BodyText"/>
            </w:pPr>
            <w:r w:rsidRPr="00F802A2">
              <w:t>2.3 Identify materials to be used and their essential characteristics for impact on the work process</w:t>
            </w:r>
          </w:p>
          <w:p w:rsidR="00000000" w:rsidP="00F802A2">
            <w:pPr>
              <w:pStyle w:val="BodyText"/>
              <w:rPr>
                <w:lang w:val="en-NZ"/>
              </w:rPr>
            </w:pPr>
            <w:r w:rsidRPr="00F802A2">
              <w:t>2.4 Handle</w:t>
            </w:r>
            <w:r w:rsidRPr="00F802A2">
              <w:t xml:space="preserve"> gems in a manner that ensures damage is prevented</w:t>
            </w:r>
          </w:p>
        </w:tc>
      </w:tr>
      <w:tr w:rsidTr="009E2CC2">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A2">
            <w:pPr>
              <w:pStyle w:val="BodyText"/>
              <w:rPr>
                <w:lang w:val="en-NZ"/>
              </w:rPr>
            </w:pPr>
            <w:r w:rsidRPr="00F802A2">
              <w:t>3. Prepare grain setting</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2A2" w:rsidP="00F802A2">
            <w:pPr>
              <w:pStyle w:val="BodyText"/>
            </w:pPr>
            <w:r w:rsidRPr="00F802A2">
              <w:t>3.1 Secure the item to be set in a manner that prevents damage to the jewellery piece during the setting process</w:t>
            </w:r>
          </w:p>
          <w:p w:rsidR="00000000" w:rsidRPr="00F802A2" w:rsidP="00F802A2">
            <w:pPr>
              <w:pStyle w:val="BodyText"/>
            </w:pPr>
            <w:r w:rsidRPr="00F802A2">
              <w:t>3.2 Drill and countersink the item producing a bearing to suit gem</w:t>
            </w:r>
            <w:r w:rsidRPr="00F802A2">
              <w:t xml:space="preserve"> diameter</w:t>
            </w:r>
          </w:p>
          <w:p w:rsidR="00000000" w:rsidRPr="00F802A2" w:rsidP="00F802A2">
            <w:pPr>
              <w:pStyle w:val="BodyText"/>
            </w:pPr>
            <w:r w:rsidRPr="00F802A2">
              <w:t>3.3 Seat the gem in the bearing opening, checking the gem is at the correct height, straight and level</w:t>
            </w:r>
          </w:p>
          <w:p w:rsidR="00000000" w:rsidRPr="00F802A2" w:rsidP="00F802A2">
            <w:pPr>
              <w:pStyle w:val="BodyText"/>
            </w:pPr>
            <w:r w:rsidRPr="00F802A2">
              <w:t>3.4 Raise the grains using shaped gravers and bead the grains over to secure the gem</w:t>
            </w:r>
          </w:p>
          <w:p w:rsidR="00000000" w:rsidRPr="00F802A2" w:rsidP="00F802A2">
            <w:pPr>
              <w:pStyle w:val="BodyText"/>
            </w:pPr>
            <w:r w:rsidRPr="00F802A2">
              <w:t>3.5 Form the grains into beads using a beading tool to sec</w:t>
            </w:r>
            <w:r w:rsidRPr="00F802A2">
              <w:t>ure the gem</w:t>
            </w:r>
          </w:p>
          <w:p w:rsidR="00000000" w:rsidRPr="00F802A2" w:rsidP="00F802A2">
            <w:pPr>
              <w:pStyle w:val="BodyText"/>
            </w:pPr>
            <w:r w:rsidRPr="00F802A2">
              <w:t>3.6 Perform the final bright cutting using either a flat or onglette graver</w:t>
            </w:r>
          </w:p>
          <w:p w:rsidR="00000000" w:rsidP="00F802A2">
            <w:pPr>
              <w:pStyle w:val="BodyText"/>
              <w:rPr>
                <w:lang w:val="en-NZ"/>
              </w:rPr>
            </w:pPr>
            <w:r w:rsidRPr="00F802A2">
              <w:t>3.7 Conduct work in accordance with environmental considerations</w:t>
            </w:r>
          </w:p>
        </w:tc>
      </w:tr>
      <w:tr w:rsidTr="009E2CC2">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A2">
            <w:pPr>
              <w:pStyle w:val="BodyText"/>
              <w:rPr>
                <w:lang w:val="en-NZ"/>
              </w:rPr>
            </w:pPr>
            <w:r w:rsidRPr="00F802A2">
              <w:t>4. Finish work</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2A2" w:rsidP="00F802A2">
            <w:pPr>
              <w:pStyle w:val="BodyText"/>
            </w:pPr>
            <w:r w:rsidRPr="00F802A2">
              <w:t>4.1 Remove any securing compound and clean the jewellery piece for inspection</w:t>
            </w:r>
          </w:p>
          <w:p w:rsidR="00000000" w:rsidRPr="00F802A2" w:rsidP="00F802A2">
            <w:pPr>
              <w:pStyle w:val="BodyText"/>
            </w:pPr>
            <w:r w:rsidRPr="00F802A2">
              <w:t>4.2 Apply</w:t>
            </w:r>
            <w:r w:rsidRPr="00F802A2">
              <w:t xml:space="preserve"> techniques for inspection and quality control of the setting work produced through a 10x magnification</w:t>
            </w:r>
          </w:p>
          <w:p w:rsidR="00000000" w:rsidRPr="00F802A2" w:rsidP="00F802A2">
            <w:pPr>
              <w:pStyle w:val="BodyText"/>
            </w:pPr>
            <w:r w:rsidRPr="00F802A2">
              <w:t>4.3 Check jewellery piece against quality and client requirements and rectify any deficiencies</w:t>
            </w:r>
          </w:p>
          <w:p w:rsidR="00000000" w:rsidRPr="00F802A2" w:rsidP="00F802A2">
            <w:pPr>
              <w:pStyle w:val="BodyText"/>
            </w:pPr>
            <w:r w:rsidRPr="00F802A2">
              <w:t>4.4 Complete workplace documentation in accordance with w</w:t>
            </w:r>
            <w:r w:rsidRPr="00F802A2">
              <w:t>orkplace procedures</w:t>
            </w:r>
          </w:p>
          <w:p w:rsidR="00000000" w:rsidRPr="00F802A2" w:rsidP="00F802A2">
            <w:pPr>
              <w:pStyle w:val="BodyText"/>
            </w:pPr>
            <w:r w:rsidRPr="00F802A2">
              <w:t>4.5 Clean up and maintain production environment and equipment in accordance with SOPs</w:t>
            </w:r>
          </w:p>
        </w:tc>
      </w:tr>
    </w:tbl>
    <w:p w:rsidR="009E2CC2" w:rsidP="00F802A2">
      <w:pPr>
        <w:pStyle w:val="BodyText"/>
      </w:pPr>
    </w:p>
    <w:p w:rsidR="009E2CC2" w:rsidP="00F802A2">
      <w:pPr>
        <w:pStyle w:val="BodyText"/>
      </w:pPr>
    </w:p>
    <w:p w:rsidR="00000000" w:rsidRPr="00F802A2" w:rsidP="00F802A2">
      <w:pPr>
        <w:pStyle w:val="Heading1"/>
      </w:pPr>
      <w:bookmarkStart w:id="6" w:name="O_947497"/>
      <w:bookmarkEnd w:id="6"/>
      <w:r w:rsidRPr="00F802A2">
        <w:t>Foundation Skills</w:t>
      </w:r>
    </w:p>
    <w:p w:rsidR="00000000" w:rsidRPr="00F802A2" w:rsidP="009E2CC2">
      <w:pPr>
        <w:pStyle w:val="BodyText"/>
      </w:pPr>
      <w:r w:rsidRPr="00F802A2">
        <w:t>This section describes those language, literacy, numeracy and employment skills that are essential to performance.</w:t>
      </w:r>
    </w:p>
    <w:p w:rsidR="009E2CC2" w:rsidP="009E2CC2">
      <w:pPr>
        <w:pStyle w:val="BodyText"/>
      </w:pPr>
      <w:r w:rsidRPr="00F802A2">
        <w:t>Foundation skills essential to performance are explicit in the performance criteria of this unit of competency.</w:t>
      </w:r>
    </w:p>
    <w:p w:rsidR="00000000" w:rsidRPr="00F802A2" w:rsidP="00F802A2">
      <w:pPr>
        <w:pStyle w:val="Heading1"/>
      </w:pPr>
      <w:bookmarkStart w:id="7" w:name="O_947496"/>
      <w:bookmarkEnd w:id="7"/>
      <w:r w:rsidRPr="00F802A2">
        <w:t>Range of Co</w:t>
      </w:r>
      <w:r w:rsidRPr="00F802A2">
        <w:t>nditions</w:t>
      </w:r>
    </w:p>
    <w:tbl>
      <w:tblPr>
        <w:tblW w:w="9638" w:type="dxa"/>
        <w:tblLayout w:type="fixed"/>
        <w:tblCellMar>
          <w:left w:w="62" w:type="dxa"/>
          <w:right w:w="62" w:type="dxa"/>
        </w:tblCellMar>
        <w:tblLook w:val="0000"/>
      </w:tblPr>
      <w:tblGrid>
        <w:gridCol w:w="2758"/>
        <w:gridCol w:w="6880"/>
      </w:tblGrid>
      <w:tr w:rsidTr="00F802A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A2">
            <w:pPr>
              <w:pStyle w:val="BodyText"/>
              <w:rPr>
                <w:lang w:val="en-NZ"/>
              </w:rPr>
            </w:pPr>
            <w:r w:rsidRPr="00F802A2">
              <w:t>This field allows for different work environments and conditions that may affect performance. Essential operating conditions that may be present (depending on the work situation, needs of the candidate, accessibility of the item, and local industr</w:t>
            </w:r>
            <w:r w:rsidRPr="00F802A2">
              <w:t>y and regional contexts) are included.</w:t>
            </w:r>
          </w:p>
        </w:tc>
      </w:tr>
      <w:tr w:rsidTr="00F802A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A2">
            <w:pPr>
              <w:pStyle w:val="BodyText"/>
              <w:rPr>
                <w:lang w:val="en-NZ"/>
              </w:rPr>
            </w:pPr>
            <w:r w:rsidRPr="00F802A2">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2A2" w:rsidP="00F802A2">
            <w:pPr>
              <w:pStyle w:val="ListBullet"/>
            </w:pPr>
            <w:r w:rsidRPr="00F802A2">
              <w:t>drawings</w:t>
            </w:r>
          </w:p>
          <w:p w:rsidR="00000000" w:rsidRPr="00F802A2" w:rsidP="00F802A2">
            <w:pPr>
              <w:pStyle w:val="ListBullet"/>
            </w:pPr>
            <w:r w:rsidRPr="00F802A2">
              <w:t>job sheets</w:t>
            </w:r>
          </w:p>
          <w:p w:rsidR="00000000" w:rsidP="00F802A2">
            <w:pPr>
              <w:pStyle w:val="ListBullet"/>
              <w:rPr>
                <w:lang w:val="en-NZ"/>
              </w:rPr>
            </w:pPr>
            <w:r w:rsidRPr="00F802A2">
              <w:t>work instructions.</w:t>
            </w:r>
          </w:p>
        </w:tc>
      </w:tr>
      <w:tr w:rsidTr="00F802A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A2">
            <w:pPr>
              <w:pStyle w:val="BodyText"/>
              <w:rPr>
                <w:lang w:val="en-NZ"/>
              </w:rPr>
            </w:pPr>
            <w:r w:rsidRPr="00F802A2">
              <w:t>Gem 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2A2" w:rsidP="00F802A2">
            <w:pPr>
              <w:pStyle w:val="ListBullet"/>
            </w:pPr>
            <w:r w:rsidRPr="00F802A2">
              <w:t>gemstones</w:t>
            </w:r>
          </w:p>
          <w:p w:rsidR="00000000" w:rsidRPr="00F802A2" w:rsidP="00F802A2">
            <w:pPr>
              <w:pStyle w:val="ListBullet"/>
            </w:pPr>
            <w:r w:rsidRPr="00F802A2">
              <w:t>round brilliant stones</w:t>
            </w:r>
          </w:p>
          <w:p w:rsidR="00000000" w:rsidRPr="00F802A2" w:rsidP="00F802A2">
            <w:pPr>
              <w:pStyle w:val="ListBullet"/>
            </w:pPr>
            <w:r w:rsidRPr="00F802A2">
              <w:t>baguette shaped stones</w:t>
            </w:r>
          </w:p>
          <w:p w:rsidR="00000000" w:rsidRPr="00F802A2" w:rsidP="00F802A2">
            <w:pPr>
              <w:pStyle w:val="ListBullet"/>
            </w:pPr>
            <w:r w:rsidRPr="00F802A2">
              <w:t>natural stones</w:t>
            </w:r>
          </w:p>
          <w:p w:rsidR="00000000" w:rsidRPr="00F802A2" w:rsidP="00F802A2">
            <w:pPr>
              <w:pStyle w:val="ListBullet"/>
            </w:pPr>
            <w:r w:rsidRPr="00F802A2">
              <w:t xml:space="preserve">modified and synthetics gems </w:t>
            </w:r>
          </w:p>
          <w:p w:rsidR="00000000" w:rsidRPr="00F802A2" w:rsidP="00F802A2">
            <w:pPr>
              <w:pStyle w:val="ListBullet"/>
            </w:pPr>
            <w:r w:rsidRPr="00F802A2">
              <w:t>faceted and cabochon cut gems in either calibrated or free-form shapes</w:t>
            </w:r>
          </w:p>
          <w:p w:rsidR="00000000" w:rsidRPr="00F802A2" w:rsidP="00F802A2">
            <w:pPr>
              <w:pStyle w:val="ListBullet"/>
            </w:pPr>
            <w:r w:rsidRPr="00F802A2">
              <w:t>gold</w:t>
            </w:r>
          </w:p>
          <w:p w:rsidR="00000000" w:rsidRPr="00F802A2" w:rsidP="00F802A2">
            <w:pPr>
              <w:pStyle w:val="ListBullet"/>
            </w:pPr>
            <w:r w:rsidRPr="00F802A2">
              <w:t>silver</w:t>
            </w:r>
          </w:p>
          <w:p w:rsidR="00000000" w:rsidRPr="00F802A2" w:rsidP="00F802A2">
            <w:pPr>
              <w:pStyle w:val="ListBullet"/>
            </w:pPr>
            <w:r w:rsidRPr="00F802A2">
              <w:t>platinum</w:t>
            </w:r>
          </w:p>
          <w:p w:rsidR="00000000" w:rsidP="00F802A2">
            <w:pPr>
              <w:pStyle w:val="ListBullet"/>
              <w:rPr>
                <w:lang w:val="en-NZ"/>
              </w:rPr>
            </w:pPr>
            <w:r w:rsidRPr="00F802A2">
              <w:t xml:space="preserve">cast and handmade alloys. </w:t>
            </w:r>
          </w:p>
        </w:tc>
      </w:tr>
      <w:tr w:rsidTr="00F802A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A2">
            <w:pPr>
              <w:pStyle w:val="BodyText"/>
              <w:rPr>
                <w:lang w:val="en-NZ"/>
              </w:rPr>
            </w:pPr>
            <w:r w:rsidRPr="00F802A2">
              <w:t>Grain setting styles include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2A2" w:rsidP="00F802A2">
            <w:pPr>
              <w:pStyle w:val="ListBullet"/>
            </w:pPr>
            <w:r w:rsidRPr="00F802A2">
              <w:t>pave</w:t>
            </w:r>
          </w:p>
          <w:p w:rsidR="00000000" w:rsidRPr="00F802A2" w:rsidP="00F802A2">
            <w:pPr>
              <w:pStyle w:val="ListBullet"/>
            </w:pPr>
            <w:r w:rsidRPr="00F802A2">
              <w:t>thread and grain</w:t>
            </w:r>
          </w:p>
          <w:p w:rsidR="00000000" w:rsidP="00F802A2">
            <w:pPr>
              <w:pStyle w:val="ListBullet"/>
              <w:rPr>
                <w:lang w:val="en-NZ"/>
              </w:rPr>
            </w:pPr>
            <w:r w:rsidRPr="00F802A2">
              <w:t>single stone bead setting.</w:t>
            </w:r>
          </w:p>
        </w:tc>
      </w:tr>
      <w:tr w:rsidTr="00F802A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A2">
            <w:pPr>
              <w:pStyle w:val="BodyText"/>
              <w:rPr>
                <w:lang w:val="en-NZ"/>
              </w:rPr>
            </w:pPr>
            <w:r w:rsidRPr="00F802A2">
              <w:t>Grain setting tools and equipment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2A2" w:rsidP="00F802A2">
            <w:pPr>
              <w:pStyle w:val="ListBullet"/>
            </w:pPr>
            <w:r w:rsidRPr="00F802A2">
              <w:t>gravers</w:t>
            </w:r>
          </w:p>
          <w:p w:rsidR="00000000" w:rsidRPr="00F802A2" w:rsidP="00F802A2">
            <w:pPr>
              <w:pStyle w:val="ListBullet"/>
            </w:pPr>
            <w:r w:rsidRPr="00F802A2">
              <w:t>grinders</w:t>
            </w:r>
          </w:p>
          <w:p w:rsidR="00000000" w:rsidRPr="00F802A2" w:rsidP="00F802A2">
            <w:pPr>
              <w:pStyle w:val="ListBullet"/>
            </w:pPr>
            <w:r w:rsidRPr="00F802A2">
              <w:t>micro motors</w:t>
            </w:r>
          </w:p>
          <w:p w:rsidR="00000000" w:rsidRPr="00F802A2" w:rsidP="00F802A2">
            <w:pPr>
              <w:pStyle w:val="ListBullet"/>
            </w:pPr>
            <w:r w:rsidRPr="00F802A2">
              <w:t>polishing machines</w:t>
            </w:r>
          </w:p>
          <w:p w:rsidR="00000000" w:rsidRPr="00F802A2" w:rsidP="00F802A2">
            <w:pPr>
              <w:pStyle w:val="ListBullet"/>
            </w:pPr>
            <w:r w:rsidRPr="00F802A2">
              <w:t>sharpening stones and beading tools</w:t>
            </w:r>
          </w:p>
          <w:p w:rsidR="00000000" w:rsidRPr="00F802A2" w:rsidP="00F802A2">
            <w:pPr>
              <w:pStyle w:val="ListBullet"/>
            </w:pPr>
            <w:r w:rsidRPr="00F802A2">
              <w:t>setters wax or cement</w:t>
            </w:r>
          </w:p>
          <w:p w:rsidR="00000000" w:rsidRPr="00F802A2" w:rsidP="00F802A2">
            <w:pPr>
              <w:pStyle w:val="ListBullet"/>
            </w:pPr>
            <w:r w:rsidRPr="00F802A2">
              <w:t>jewellers burrs and drills</w:t>
            </w:r>
          </w:p>
          <w:p w:rsidR="00000000" w:rsidRPr="00F802A2" w:rsidP="00F802A2">
            <w:pPr>
              <w:pStyle w:val="ListBullet"/>
            </w:pPr>
            <w:r w:rsidRPr="00F802A2">
              <w:t>10x loupe or headset</w:t>
            </w:r>
          </w:p>
          <w:p w:rsidR="00000000" w:rsidRPr="00F802A2" w:rsidP="00F802A2">
            <w:pPr>
              <w:pStyle w:val="ListBullet"/>
            </w:pPr>
            <w:r w:rsidRPr="00F802A2">
              <w:t>emery paper</w:t>
            </w:r>
          </w:p>
          <w:p w:rsidR="00000000" w:rsidRPr="00F802A2" w:rsidP="00F802A2">
            <w:pPr>
              <w:pStyle w:val="ListBullet"/>
            </w:pPr>
            <w:r w:rsidRPr="00F802A2">
              <w:t>flat and half pliers</w:t>
            </w:r>
          </w:p>
          <w:p w:rsidR="00000000" w:rsidRPr="00F802A2" w:rsidP="00F802A2">
            <w:pPr>
              <w:pStyle w:val="ListBullet"/>
            </w:pPr>
            <w:r w:rsidRPr="00F802A2">
              <w:t>needle files</w:t>
            </w:r>
          </w:p>
          <w:p w:rsidR="00000000" w:rsidRPr="00F802A2" w:rsidP="00F802A2">
            <w:pPr>
              <w:pStyle w:val="ListBullet"/>
            </w:pPr>
            <w:r w:rsidRPr="00F802A2">
              <w:t>pocketknife</w:t>
            </w:r>
          </w:p>
          <w:p w:rsidR="00000000" w:rsidRPr="00F802A2" w:rsidP="00F802A2">
            <w:pPr>
              <w:pStyle w:val="ListBullet"/>
            </w:pPr>
            <w:r w:rsidRPr="00F802A2">
              <w:t>oil</w:t>
            </w:r>
          </w:p>
          <w:p w:rsidR="00000000" w:rsidRPr="00F802A2" w:rsidP="00F802A2">
            <w:pPr>
              <w:pStyle w:val="ListBullet"/>
            </w:pPr>
            <w:r w:rsidRPr="00F802A2">
              <w:t>blocks or dowels covered with setters cement</w:t>
            </w:r>
          </w:p>
          <w:p w:rsidR="00000000" w:rsidRPr="00F802A2" w:rsidP="00F802A2">
            <w:pPr>
              <w:pStyle w:val="ListBullet"/>
            </w:pPr>
            <w:r w:rsidRPr="00F802A2">
              <w:t>bench mate setters clamp</w:t>
            </w:r>
          </w:p>
          <w:p w:rsidR="00000000" w:rsidRPr="00F802A2" w:rsidP="00F802A2">
            <w:pPr>
              <w:pStyle w:val="ListBullet"/>
            </w:pPr>
            <w:r w:rsidRPr="00F802A2">
              <w:t>engravers vice</w:t>
            </w:r>
          </w:p>
          <w:p w:rsidR="00000000" w:rsidP="00F802A2">
            <w:pPr>
              <w:pStyle w:val="ListBullet"/>
              <w:rPr>
                <w:lang w:val="en-NZ"/>
              </w:rPr>
            </w:pPr>
            <w:r w:rsidRPr="00F802A2">
              <w:t>bench vice.</w:t>
            </w:r>
          </w:p>
        </w:tc>
      </w:tr>
      <w:tr w:rsidTr="00F802A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2A2">
            <w:pPr>
              <w:pStyle w:val="BodyText"/>
              <w:rPr>
                <w:lang w:val="en-NZ"/>
              </w:rPr>
            </w:pPr>
            <w:r w:rsidRPr="00F802A2">
              <w:t>Environmental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2A2" w:rsidP="00F802A2">
            <w:pPr>
              <w:pStyle w:val="ListBullet"/>
            </w:pPr>
            <w:r w:rsidRPr="00F802A2">
              <w:t>liquid waste</w:t>
            </w:r>
          </w:p>
          <w:p w:rsidR="00000000" w:rsidRPr="00F802A2" w:rsidP="00F802A2">
            <w:pPr>
              <w:pStyle w:val="ListBullet"/>
            </w:pPr>
            <w:r w:rsidRPr="00F802A2">
              <w:t>solid waste</w:t>
            </w:r>
          </w:p>
          <w:p w:rsidR="00000000" w:rsidRPr="00F802A2" w:rsidP="00F802A2">
            <w:pPr>
              <w:pStyle w:val="ListBullet"/>
            </w:pPr>
            <w:r w:rsidRPr="00F802A2">
              <w:t>gas, fume, vapour, smoke emissions, including fugitive emissions and dust</w:t>
            </w:r>
          </w:p>
          <w:p w:rsidR="00000000" w:rsidRPr="00F802A2" w:rsidP="00F802A2">
            <w:pPr>
              <w:pStyle w:val="ListBullet"/>
            </w:pPr>
            <w:r w:rsidRPr="00F802A2">
              <w:t>excessive energy and water use</w:t>
            </w:r>
          </w:p>
          <w:p w:rsidR="00000000" w:rsidRPr="00F802A2" w:rsidP="00F802A2">
            <w:pPr>
              <w:pStyle w:val="ListBullet"/>
            </w:pPr>
            <w:r w:rsidRPr="00F802A2">
              <w:t>excessive noise.</w:t>
            </w:r>
          </w:p>
        </w:tc>
      </w:tr>
    </w:tbl>
    <w:p w:rsidR="009E2CC2" w:rsidP="00F802A2">
      <w:pPr>
        <w:pStyle w:val="BodyText"/>
      </w:pPr>
    </w:p>
    <w:p w:rsidR="009E2CC2" w:rsidP="00F802A2">
      <w:pPr>
        <w:pStyle w:val="BodyText"/>
      </w:pPr>
    </w:p>
    <w:p w:rsidR="00000000" w:rsidRPr="00F802A2" w:rsidP="00F802A2">
      <w:pPr>
        <w:pStyle w:val="Heading1"/>
      </w:pPr>
      <w:bookmarkStart w:id="8" w:name="O_947495"/>
      <w:bookmarkEnd w:id="8"/>
      <w:r w:rsidRPr="00F802A2">
        <w:t>Unit Mapping Information</w:t>
      </w:r>
    </w:p>
    <w:p w:rsidR="009E2CC2" w:rsidP="009E2CC2">
      <w:pPr>
        <w:pStyle w:val="BodyText"/>
      </w:pPr>
      <w:r w:rsidRPr="00F802A2">
        <w:t>Release 1. Supersedes and is equivalent to MEM19046A Apply grain setting techniques.</w:t>
      </w:r>
    </w:p>
    <w:p w:rsidR="00000000" w:rsidRPr="00F802A2" w:rsidP="00F802A2">
      <w:pPr>
        <w:pStyle w:val="Heading1"/>
      </w:pPr>
      <w:bookmarkStart w:id="9" w:name="O_947488"/>
      <w:bookmarkEnd w:id="9"/>
      <w:r w:rsidRPr="00F802A2">
        <w:t>Links</w:t>
      </w:r>
    </w:p>
    <w:p w:rsidR="00000000" w:rsidRPr="00F802A2" w:rsidP="009E2CC2">
      <w:pPr>
        <w:pStyle w:val="BodyText"/>
      </w:pPr>
      <w:r w:rsidRPr="00F802A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360DD">
        <w:rPr>
          <w:rStyle w:val="Hyperlink"/>
        </w:rPr>
        <w:t>https://vetnet.gov.au/Pages/TrainingDocs.aspx?q=b7050d37-5fd0-4740-8f7d-3b7a49c10bb2</w:t>
      </w:r>
      <w:r>
        <w:fldChar w:fldCharType="end"/>
      </w:r>
    </w:p>
    <w:p w:rsidR="00000000" w:rsidRPr="00F802A2" w:rsidP="009E2CC2">
      <w:pPr>
        <w:pStyle w:val="BodyText"/>
        <w:sectPr w:rsidSect="00F802A2">
          <w:headerReference w:type="default" r:id="rId10"/>
          <w:footerReference w:type="default" r:id="rId11"/>
          <w:pgSz w:w="11908" w:h="16833"/>
          <w:pgMar w:top="1702" w:right="1418" w:bottom="1702" w:left="1418" w:header="992" w:footer="992" w:gutter="0"/>
          <w:cols w:space="720"/>
          <w:noEndnote/>
          <w:docGrid w:linePitch="299"/>
        </w:sectPr>
      </w:pPr>
    </w:p>
    <w:p w:rsidR="00000000" w:rsidRPr="00F802A2" w:rsidP="00F802A2">
      <w:pPr>
        <w:pStyle w:val="SuperHeading"/>
      </w:pPr>
      <w:r w:rsidRPr="00F802A2">
        <w:t xml:space="preserve">Assessment </w:t>
      </w:r>
      <w:r w:rsidRPr="00F802A2">
        <w:t>Requirements for MEM19046 Apply grain setting techniques</w:t>
      </w:r>
    </w:p>
    <w:p w:rsidR="00000000" w:rsidRPr="00F802A2" w:rsidP="00F802A2">
      <w:pPr>
        <w:pStyle w:val="Heading1"/>
      </w:pPr>
      <w:bookmarkStart w:id="10" w:name="O_947490"/>
      <w:bookmarkEnd w:id="10"/>
      <w:r w:rsidRPr="00F802A2">
        <w:t>Modification History</w:t>
      </w:r>
    </w:p>
    <w:p w:rsidR="009E2CC2" w:rsidP="009E2CC2">
      <w:pPr>
        <w:pStyle w:val="BodyText"/>
      </w:pPr>
      <w:r w:rsidRPr="00F802A2">
        <w:t>Release 1. Supersedes and is equivalent to MEM19046A Apply grain setting techniques.</w:t>
      </w:r>
    </w:p>
    <w:p w:rsidR="00000000" w:rsidRPr="00F802A2" w:rsidP="00F802A2">
      <w:pPr>
        <w:pStyle w:val="Heading1"/>
      </w:pPr>
      <w:bookmarkStart w:id="11" w:name="O_947493"/>
      <w:bookmarkEnd w:id="11"/>
      <w:r w:rsidRPr="00F802A2">
        <w:t>Performance Evidence</w:t>
      </w:r>
    </w:p>
    <w:p w:rsidR="00000000" w:rsidRPr="00F802A2" w:rsidP="009E2CC2">
      <w:pPr>
        <w:pStyle w:val="BodyText"/>
      </w:pPr>
      <w:r w:rsidRPr="00F802A2">
        <w:t>Evidence required to demonstrate competence in this unit must be relevant to and satisfy the requirements of the elements and performance criteria and include:</w:t>
      </w:r>
    </w:p>
    <w:p w:rsidR="00000000" w:rsidRPr="00F802A2" w:rsidP="00F802A2">
      <w:pPr>
        <w:pStyle w:val="ListBullet"/>
      </w:pPr>
      <w:r w:rsidRPr="00F802A2">
        <w:t>following work instructions, standard operating procedures (SOPs) and safe work practices</w:t>
      </w:r>
    </w:p>
    <w:p w:rsidR="00000000" w:rsidRPr="00F802A2" w:rsidP="00F802A2">
      <w:pPr>
        <w:pStyle w:val="ListBullet"/>
      </w:pPr>
      <w:r w:rsidRPr="00F802A2">
        <w:t>prepa</w:t>
      </w:r>
      <w:r w:rsidRPr="00F802A2">
        <w:t xml:space="preserve">ring for grain setting by identifying metals and gems </w:t>
      </w:r>
    </w:p>
    <w:p w:rsidR="00000000" w:rsidRPr="00F802A2" w:rsidP="00F802A2">
      <w:pPr>
        <w:pStyle w:val="ListBullet"/>
      </w:pPr>
      <w:r w:rsidRPr="00F802A2">
        <w:t>applying techniques for handling gems safely and minimising stress during setting processes</w:t>
      </w:r>
    </w:p>
    <w:p w:rsidR="00000000" w:rsidRPr="00F802A2" w:rsidP="00F802A2">
      <w:pPr>
        <w:pStyle w:val="ListBullet"/>
      </w:pPr>
      <w:r w:rsidRPr="00F802A2">
        <w:t xml:space="preserve">producing grain setting to industry standard on at least two occasions using gem setting tools and equipment </w:t>
      </w:r>
    </w:p>
    <w:p w:rsidR="00000000" w:rsidRPr="00F802A2" w:rsidP="00F802A2">
      <w:pPr>
        <w:pStyle w:val="ListBullet"/>
      </w:pPr>
      <w:r w:rsidRPr="00F802A2">
        <w:t>calculating required material size</w:t>
      </w:r>
    </w:p>
    <w:p w:rsidR="00000000" w:rsidRPr="00F802A2" w:rsidP="00F802A2">
      <w:pPr>
        <w:pStyle w:val="ListBullet"/>
      </w:pPr>
      <w:r w:rsidRPr="00F802A2">
        <w:t>securing the jewellery item to be set without inflicting damage</w:t>
      </w:r>
    </w:p>
    <w:p w:rsidR="00000000" w:rsidRPr="00F802A2" w:rsidP="00F802A2">
      <w:pPr>
        <w:pStyle w:val="ListBullet"/>
      </w:pPr>
      <w:r w:rsidRPr="00F802A2">
        <w:t>marking out and drilling the layout for the gem to be grain set</w:t>
      </w:r>
    </w:p>
    <w:p w:rsidR="00000000" w:rsidRPr="00F802A2" w:rsidP="00F802A2">
      <w:pPr>
        <w:pStyle w:val="ListBullet"/>
      </w:pPr>
      <w:r w:rsidRPr="00F802A2">
        <w:t>selecting the appropriate depth at which to countersink and form a bearing reflective of the</w:t>
      </w:r>
      <w:r w:rsidRPr="00F802A2">
        <w:t xml:space="preserve"> gem height on at least two occasions</w:t>
      </w:r>
    </w:p>
    <w:p w:rsidR="00000000" w:rsidRPr="00F802A2" w:rsidP="00F802A2">
      <w:pPr>
        <w:pStyle w:val="ListBullet"/>
      </w:pPr>
      <w:r w:rsidRPr="00F802A2">
        <w:t>seating the gem material level and straight in the bearing</w:t>
      </w:r>
    </w:p>
    <w:p w:rsidR="00000000" w:rsidRPr="00F802A2" w:rsidP="00F802A2">
      <w:pPr>
        <w:pStyle w:val="ListBullet"/>
      </w:pPr>
      <w:r w:rsidRPr="00F802A2">
        <w:t>securing the gem by raising two or more grains over the gem</w:t>
      </w:r>
    </w:p>
    <w:p w:rsidR="00000000" w:rsidRPr="00F802A2" w:rsidP="00F802A2">
      <w:pPr>
        <w:pStyle w:val="ListBullet"/>
      </w:pPr>
      <w:r w:rsidRPr="00F802A2">
        <w:t>using gravers to remove excess metal from around the gem to highlight the reflective properties of the gem on at least two occasions</w:t>
      </w:r>
    </w:p>
    <w:p w:rsidR="00000000" w:rsidRPr="00F802A2" w:rsidP="00F802A2">
      <w:pPr>
        <w:pStyle w:val="ListBullet"/>
      </w:pPr>
      <w:r w:rsidRPr="00F802A2">
        <w:t>choosing the correct size beading tool and forming the grains into beads over the gem</w:t>
      </w:r>
    </w:p>
    <w:p w:rsidR="00000000" w:rsidRPr="00F802A2" w:rsidP="00F802A2">
      <w:pPr>
        <w:pStyle w:val="ListBullet"/>
      </w:pPr>
      <w:r w:rsidRPr="00F802A2">
        <w:t>bright cutting the edges of the setti</w:t>
      </w:r>
      <w:r w:rsidRPr="00F802A2">
        <w:t xml:space="preserve">ng area using gravers to finish the setting work in accordance with industry standard </w:t>
      </w:r>
    </w:p>
    <w:p w:rsidR="00000000" w:rsidRPr="00F802A2" w:rsidP="00F802A2">
      <w:pPr>
        <w:pStyle w:val="ListBullet"/>
      </w:pPr>
      <w:r w:rsidRPr="00F802A2">
        <w:t>completing workplace documentation in accordance with procedures.</w:t>
      </w:r>
    </w:p>
    <w:p w:rsidR="00000000" w:rsidRPr="00F802A2" w:rsidP="00F802A2">
      <w:pPr>
        <w:pStyle w:val="BodyText"/>
      </w:pPr>
    </w:p>
    <w:p w:rsidR="009E2CC2" w:rsidRPr="009E2CC2" w:rsidP="009E2CC2">
      <w:pPr>
        <w:pStyle w:val="BodyText"/>
        <w:rPr>
          <w:i/>
        </w:rPr>
      </w:pPr>
      <w:r w:rsidRPr="009E2CC2">
        <w:rPr>
          <w:rStyle w:val="Emphasis"/>
        </w:rPr>
        <w:t>Note: Where a volume and/or frequency is not specified, demonstration must be provided at least once.</w:t>
      </w:r>
    </w:p>
    <w:p w:rsidR="00000000" w:rsidRPr="00F802A2" w:rsidP="00F802A2">
      <w:pPr>
        <w:pStyle w:val="Heading1"/>
      </w:pPr>
      <w:bookmarkStart w:id="12" w:name="O_947492"/>
      <w:bookmarkEnd w:id="12"/>
      <w:r w:rsidRPr="00F802A2">
        <w:t>Knowledge Evidence</w:t>
      </w:r>
    </w:p>
    <w:p w:rsidR="00000000" w:rsidRPr="00F802A2" w:rsidP="009E2CC2">
      <w:pPr>
        <w:pStyle w:val="BodyText"/>
      </w:pPr>
      <w:r w:rsidRPr="00F802A2">
        <w:t>Evidence required to demonstrate the required knowledge for this unit must be relevant to and satisfy the requirements of the elements and performance criteria and include knowledge of:</w:t>
      </w:r>
    </w:p>
    <w:p w:rsidR="00000000" w:rsidRPr="00F802A2" w:rsidP="00F802A2">
      <w:pPr>
        <w:pStyle w:val="ListBullet"/>
      </w:pPr>
      <w:r w:rsidRPr="00F802A2">
        <w:t>safe work practices and procedur</w:t>
      </w:r>
      <w:r w:rsidRPr="00F802A2">
        <w:t>es and use of personal protective equipment (PPE)</w:t>
      </w:r>
    </w:p>
    <w:p w:rsidR="00000000" w:rsidRPr="00F802A2" w:rsidP="00F802A2">
      <w:pPr>
        <w:pStyle w:val="ListBullet"/>
      </w:pPr>
      <w:r w:rsidRPr="00F802A2">
        <w:t>characteristics and purpose of grain in a setting, including characteristics of pave, thread and grain, and single stone bead set</w:t>
      </w:r>
    </w:p>
    <w:p w:rsidR="00000000" w:rsidRPr="00F802A2" w:rsidP="00F802A2">
      <w:pPr>
        <w:pStyle w:val="ListBullet"/>
      </w:pPr>
      <w:r w:rsidRPr="00F802A2">
        <w:t>gem materials</w:t>
      </w:r>
    </w:p>
    <w:p w:rsidR="00000000" w:rsidRPr="00F802A2" w:rsidP="00F802A2">
      <w:pPr>
        <w:pStyle w:val="ListBullet"/>
      </w:pPr>
      <w:r w:rsidRPr="00F802A2">
        <w:t>setting terminology</w:t>
      </w:r>
    </w:p>
    <w:p w:rsidR="00000000" w:rsidRPr="00F802A2" w:rsidP="00F802A2">
      <w:pPr>
        <w:pStyle w:val="ListBullet"/>
      </w:pPr>
      <w:r w:rsidRPr="00F802A2">
        <w:t>gem features and handling procedures</w:t>
      </w:r>
    </w:p>
    <w:p w:rsidR="00000000" w:rsidRPr="00F802A2" w:rsidP="00F802A2">
      <w:pPr>
        <w:pStyle w:val="ListBullet"/>
      </w:pPr>
      <w:r w:rsidRPr="00F802A2">
        <w:t>grain</w:t>
      </w:r>
      <w:r w:rsidRPr="00F802A2">
        <w:t xml:space="preserve"> setting styles, tools and equipment</w:t>
      </w:r>
    </w:p>
    <w:p w:rsidR="00000000" w:rsidRPr="00F802A2" w:rsidP="00F802A2">
      <w:pPr>
        <w:pStyle w:val="ListBullet"/>
      </w:pPr>
      <w:r w:rsidRPr="00F802A2">
        <w:t>use and maintenance requirements of tools</w:t>
      </w:r>
    </w:p>
    <w:p w:rsidR="00000000" w:rsidRPr="00F802A2" w:rsidP="00F802A2">
      <w:pPr>
        <w:pStyle w:val="ListBullet"/>
      </w:pPr>
      <w:r w:rsidRPr="00F802A2">
        <w:t>setting techniques, processes and procedures</w:t>
      </w:r>
    </w:p>
    <w:p w:rsidR="00000000" w:rsidRPr="00F802A2" w:rsidP="00F802A2">
      <w:pPr>
        <w:pStyle w:val="ListBullet"/>
      </w:pPr>
      <w:r w:rsidRPr="00F802A2">
        <w:t>working properties of gems</w:t>
      </w:r>
    </w:p>
    <w:p w:rsidR="00000000" w:rsidRPr="00F802A2" w:rsidP="00F802A2">
      <w:pPr>
        <w:pStyle w:val="ListBullet"/>
      </w:pPr>
      <w:r w:rsidRPr="00F802A2">
        <w:t>suitability of metal for carving and setting</w:t>
      </w:r>
    </w:p>
    <w:p w:rsidR="00000000" w:rsidRPr="00F802A2" w:rsidP="00F802A2">
      <w:pPr>
        <w:pStyle w:val="ListBullet"/>
      </w:pPr>
      <w:r w:rsidRPr="00F802A2">
        <w:t>essential characteristics of various styles of grain settings</w:t>
      </w:r>
    </w:p>
    <w:p w:rsidR="00000000" w:rsidRPr="00F802A2" w:rsidP="00F802A2">
      <w:pPr>
        <w:pStyle w:val="ListBullet"/>
      </w:pPr>
      <w:r w:rsidRPr="00F802A2">
        <w:t>various securing techniques for jewellery items to be set</w:t>
      </w:r>
    </w:p>
    <w:p w:rsidR="00000000" w:rsidRPr="00F802A2" w:rsidP="00F802A2">
      <w:pPr>
        <w:pStyle w:val="ListBullet"/>
      </w:pPr>
      <w:r w:rsidRPr="00F802A2">
        <w:t xml:space="preserve">spacing and layout techniques for pave, thread and grain, and single stone bead setting </w:t>
      </w:r>
    </w:p>
    <w:p w:rsidR="00000000" w:rsidRPr="00F802A2" w:rsidP="00F802A2">
      <w:pPr>
        <w:pStyle w:val="ListBullet"/>
      </w:pPr>
      <w:r w:rsidRPr="00F802A2">
        <w:t>techniques for inspection and quality control o</w:t>
      </w:r>
      <w:r w:rsidRPr="00F802A2">
        <w:t xml:space="preserve">f the setting work </w:t>
      </w:r>
    </w:p>
    <w:p w:rsidR="00000000" w:rsidRPr="00F802A2" w:rsidP="00F802A2">
      <w:pPr>
        <w:pStyle w:val="ListBullet"/>
      </w:pPr>
      <w:r w:rsidRPr="00F802A2">
        <w:t>industry standards for setting work</w:t>
      </w:r>
    </w:p>
    <w:p w:rsidR="009E2CC2" w:rsidP="00F802A2">
      <w:pPr>
        <w:pStyle w:val="ListBullet"/>
      </w:pPr>
      <w:r w:rsidRPr="00F802A2">
        <w:t>environmental considerations during grain setting.</w:t>
      </w:r>
    </w:p>
    <w:p w:rsidR="009E2CC2" w:rsidP="00F802A2">
      <w:pPr>
        <w:pStyle w:val="ListBullet"/>
      </w:pPr>
    </w:p>
    <w:p w:rsidR="00000000" w:rsidRPr="00F802A2" w:rsidP="00F802A2">
      <w:pPr>
        <w:pStyle w:val="Heading1"/>
      </w:pPr>
      <w:bookmarkStart w:id="13" w:name="O_947491"/>
      <w:bookmarkEnd w:id="13"/>
      <w:r w:rsidRPr="00F802A2">
        <w:t>Assessment Conditions</w:t>
      </w:r>
    </w:p>
    <w:p w:rsidR="00000000" w:rsidRPr="00F802A2" w:rsidP="00F802A2">
      <w:pPr>
        <w:pStyle w:val="ListBullet"/>
      </w:pPr>
      <w:r w:rsidRPr="00F802A2">
        <w:t>Assessors must:</w:t>
      </w:r>
    </w:p>
    <w:p w:rsidR="00000000" w:rsidRPr="00F802A2" w:rsidP="00F802A2">
      <w:pPr>
        <w:pStyle w:val="ListBullet2"/>
      </w:pPr>
      <w:r w:rsidRPr="00F802A2">
        <w:t>have vocational competency in applying grain setting techniques at least to the level being</w:t>
      </w:r>
      <w:r w:rsidRPr="00F802A2">
        <w:t xml:space="preserve"> assessed with relevant industry knowledge and experience</w:t>
      </w:r>
    </w:p>
    <w:p w:rsidR="00000000" w:rsidRPr="00F802A2" w:rsidP="00F802A2">
      <w:pPr>
        <w:pStyle w:val="ListBullet2"/>
      </w:pPr>
      <w:r w:rsidRPr="00F802A2">
        <w:t xml:space="preserve">satisfy the assessor requirements in the </w:t>
      </w:r>
      <w:r w:rsidRPr="00F802A2">
        <w:rPr>
          <w:rStyle w:val="Emphasis"/>
        </w:rPr>
        <w:t xml:space="preserve">Standards for Registered Training Organisations 2015 </w:t>
      </w:r>
      <w:r w:rsidRPr="00F802A2">
        <w:t>or its replacement</w:t>
      </w:r>
      <w:r w:rsidRPr="00F802A2">
        <w:rPr>
          <w:rStyle w:val="Emphasis"/>
        </w:rPr>
        <w:t xml:space="preserve"> </w:t>
      </w:r>
      <w:r w:rsidRPr="00F802A2">
        <w:t xml:space="preserve">and comply with the </w:t>
      </w:r>
      <w:r w:rsidRPr="00F802A2">
        <w:rPr>
          <w:rStyle w:val="Emphasis"/>
        </w:rPr>
        <w:t xml:space="preserve">National Vocational Education and Training Regulator Act 2011, </w:t>
      </w:r>
      <w:r w:rsidRPr="00F802A2">
        <w:t>it</w:t>
      </w:r>
      <w:r w:rsidRPr="00F802A2">
        <w:t>s replacement</w:t>
      </w:r>
      <w:r w:rsidRPr="00F802A2">
        <w:rPr>
          <w:rStyle w:val="Emphasis"/>
        </w:rPr>
        <w:t xml:space="preserve"> </w:t>
      </w:r>
      <w:r w:rsidRPr="00F802A2">
        <w:t>or equivalent legislation covering VET regulation in a non-referring state/territory as the case requires.</w:t>
      </w:r>
    </w:p>
    <w:p w:rsidR="00000000" w:rsidRPr="00F802A2" w:rsidP="00F802A2">
      <w:pPr>
        <w:pStyle w:val="ListBullet"/>
      </w:pPr>
      <w:r w:rsidRPr="00F802A2">
        <w:t xml:space="preserve">Where possible, assessment must occur in operational workplace situations. Where this is not possible </w:t>
      </w:r>
      <w:r w:rsidRPr="00F802A2">
        <w:t>or where personal safety or environmental damage are limiting factors, assessment must occur in a sufficiently rigorous simulated environment that reflects realistic operational workplace conditions. This must cover all aspects of workplace performance, in</w:t>
      </w:r>
      <w:r w:rsidRPr="00F802A2">
        <w:t>cluding environment, task skills, task management skills, contingency management skills and job role environment skills.</w:t>
      </w:r>
    </w:p>
    <w:p w:rsidR="00000000" w:rsidRPr="00F802A2" w:rsidP="00F802A2">
      <w:pPr>
        <w:pStyle w:val="ListBullet"/>
      </w:pPr>
      <w:r w:rsidRPr="00F802A2">
        <w:t>Conditions for assessment must include access to all tools, equipment, materials and documentation required, including relevant workpla</w:t>
      </w:r>
      <w:r w:rsidRPr="00F802A2">
        <w:t>ce procedures, product and manufacturing specifications.</w:t>
      </w:r>
    </w:p>
    <w:p w:rsidR="009E2CC2" w:rsidP="00F802A2">
      <w:pPr>
        <w:pStyle w:val="ListBullet"/>
      </w:pPr>
      <w:r w:rsidRPr="00F802A2">
        <w:t>Assessment processes and techniques must be appropriate to the language, literacy and numeracy requirements of the work being performed and the needs of the candidate.</w:t>
      </w:r>
    </w:p>
    <w:p w:rsidR="009E2CC2" w:rsidP="00F802A2">
      <w:pPr>
        <w:pStyle w:val="ListBullet"/>
      </w:pPr>
    </w:p>
    <w:p w:rsidR="00000000" w:rsidRPr="00F802A2" w:rsidP="00F802A2">
      <w:pPr>
        <w:pStyle w:val="Heading1"/>
      </w:pPr>
      <w:bookmarkStart w:id="14" w:name="O_947489"/>
      <w:bookmarkEnd w:id="14"/>
      <w:r w:rsidRPr="00F802A2">
        <w:t>Links</w:t>
      </w:r>
    </w:p>
    <w:p w:rsidR="00000000" w:rsidRPr="00F802A2" w:rsidP="009E2CC2">
      <w:pPr>
        <w:pStyle w:val="BodyText"/>
      </w:pPr>
      <w:r w:rsidRPr="00F802A2">
        <w:t>Compani</w:t>
      </w:r>
      <w:r w:rsidRPr="00F802A2">
        <w:t xml:space="preserve">on Volume implementation guides are found in VETNet - </w:t>
      </w:r>
      <w:r>
        <w:fldChar w:fldCharType="begin"/>
      </w:r>
      <w:r>
        <w:instrText xml:space="preserve"> HYPERLINK "https://vetnet.gov.au/Pages/TrainingDocs.aspx?q=b7050d37-5fd0-4740-8f7d-3b7a49c10bb2" </w:instrText>
      </w:r>
      <w:r>
        <w:fldChar w:fldCharType="separate"/>
      </w:r>
      <w:r w:rsidRPr="005360DD">
        <w:rPr>
          <w:rStyle w:val="Hyperlink"/>
        </w:rPr>
        <w:t>https://vetnet.gov.au/Pages/TrainingDocs.aspx?q=b7050d37-5fd0-4740-8f7d-3b7a49c10bb2</w:t>
      </w:r>
      <w:r>
        <w:fldChar w:fldCharType="end"/>
      </w:r>
    </w:p>
    <w:p w:rsidR="00000000" w:rsidRPr="00F802A2" w:rsidP="00F802A2"/>
    <w:sectPr w:rsidSect="00F802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A2" w:rsidRPr="009E2CC2" w:rsidP="009E2C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CC2" w:rsidP="00F802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E2CC2" w:rsidP="00F802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E2CC2" w:rsidP="00F802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A2" w:rsidP="00F802A2">
    <w:pPr>
      <w:pStyle w:val="Footer"/>
      <w:framePr w:wrap="around"/>
    </w:pPr>
    <w:r>
      <w:fldChar w:fldCharType="begin"/>
    </w:r>
    <w:r>
      <w:instrText xml:space="preserve"> DOCPROPERTY  Subject  \* MERGEFORMAT </w:instrText>
    </w:r>
    <w:r>
      <w:fldChar w:fldCharType="separate"/>
    </w:r>
    <w:r w:rsidR="009E2CC2">
      <w:t>Approved</w:t>
    </w:r>
    <w:r w:rsidR="009E2CC2">
      <w:fldChar w:fldCharType="end"/>
    </w:r>
    <w:r>
      <w:tab/>
      <w:t xml:space="preserve">Page </w:t>
    </w:r>
    <w:r>
      <w:fldChar w:fldCharType="begin"/>
    </w:r>
    <w:r>
      <w:instrText xml:space="preserve"> PAGE  \* Arabic  \* MERGEFORMAT </w:instrText>
    </w:r>
    <w:r>
      <w:fldChar w:fldCharType="separate"/>
    </w:r>
    <w:r w:rsidR="009E2CC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2CC2">
      <w:rPr>
        <w:noProof/>
      </w:rPr>
      <w:t>5</w:t>
    </w:r>
    <w:r>
      <w:rPr>
        <w:noProof/>
      </w:rPr>
      <w:fldChar w:fldCharType="end"/>
    </w:r>
  </w:p>
  <w:p w:rsidR="00F802A2" w:rsidP="00F802A2">
    <w:pPr>
      <w:pStyle w:val="Footer"/>
      <w:framePr w:wrap="around"/>
    </w:pPr>
    <w:r>
      <w:t xml:space="preserve">© Commonwealth of Australia, </w:t>
    </w:r>
    <w:r>
      <w:fldChar w:fldCharType="begin"/>
    </w:r>
    <w:r>
      <w:instrText xml:space="preserve"> DATE  \@ "yyyy"  \* MERGEFORMAT </w:instrText>
    </w:r>
    <w:r>
      <w:fldChar w:fldCharType="separate"/>
    </w:r>
    <w:r w:rsidR="009E2CC2">
      <w:rPr>
        <w:noProof/>
      </w:rPr>
      <w:t>2025</w:t>
    </w:r>
    <w:r>
      <w:fldChar w:fldCharType="end"/>
    </w:r>
    <w:r>
      <w:tab/>
    </w:r>
    <w:r>
      <w:fldChar w:fldCharType="begin"/>
    </w:r>
    <w:r>
      <w:instrText xml:space="preserve"> DOCPROPERTY  Author  \* MERGEFORMAT </w:instrText>
    </w:r>
    <w:r>
      <w:fldChar w:fldCharType="separate"/>
    </w:r>
    <w:r w:rsidR="009E2CC2">
      <w:t>Manufacturing Industry Skills Alliance</w:t>
    </w:r>
    <w:r w:rsidR="009E2CC2">
      <w:fldChar w:fldCharType="end"/>
    </w:r>
  </w:p>
  <w:p w:rsidR="00F802A2" w:rsidP="00F802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C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02A2" w:rsidRPr="009E2CC2" w:rsidP="009E2C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CC2" w:rsidRPr="002D2AF8" w:rsidP="00F802A2">
    <w:pPr>
      <w:pStyle w:val="Header"/>
      <w:framePr w:wrap="around"/>
    </w:pPr>
    <w:r>
      <w:fldChar w:fldCharType="begin"/>
    </w:r>
    <w:r>
      <w:instrText xml:space="preserve"> TITLE   \* MERGEFORMAT </w:instrText>
    </w:r>
    <w:r>
      <w:fldChar w:fldCharType="separate"/>
    </w:r>
    <w:r>
      <w:t>MEM19046 Apply grain setting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2CC2" w:rsidP="00F802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A2" w:rsidRPr="002D2AF8" w:rsidP="00F802A2">
    <w:pPr>
      <w:pStyle w:val="Header"/>
      <w:framePr w:wrap="around"/>
    </w:pPr>
    <w:r>
      <w:fldChar w:fldCharType="begin"/>
    </w:r>
    <w:r>
      <w:instrText xml:space="preserve"> TITLE   \* MERGEFORMAT </w:instrText>
    </w:r>
    <w:r>
      <w:fldChar w:fldCharType="separate"/>
    </w:r>
    <w:r w:rsidR="009E2CC2">
      <w:t>MEM19046 Apply grain setting techniques</w:t>
    </w:r>
    <w:r w:rsidR="009E2CC2">
      <w:fldChar w:fldCharType="end"/>
    </w:r>
    <w:r>
      <w:tab/>
      <w:t xml:space="preserve">Date this document was generated: </w:t>
    </w:r>
    <w:r>
      <w:fldChar w:fldCharType="begin"/>
    </w:r>
    <w:r>
      <w:instrText xml:space="preserve"> CREATEDATE  \@ "d MMMM yyyy"  \* MERGEFORMAT </w:instrText>
    </w:r>
    <w:r>
      <w:fldChar w:fldCharType="separate"/>
    </w:r>
    <w:r w:rsidR="009E2CC2">
      <w:rPr>
        <w:noProof/>
      </w:rPr>
      <w:t>2 March 2025</w:t>
    </w:r>
    <w:r>
      <w:fldChar w:fldCharType="end"/>
    </w:r>
  </w:p>
  <w:p w:rsidR="00F802A2" w:rsidP="00F802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749D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9616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688E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2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2A2"/>
    <w:pPr>
      <w:spacing w:before="360" w:after="60"/>
      <w:outlineLvl w:val="0"/>
    </w:pPr>
    <w:rPr>
      <w:sz w:val="32"/>
    </w:rPr>
  </w:style>
  <w:style w:type="paragraph" w:styleId="Heading2">
    <w:name w:val="heading 2"/>
    <w:basedOn w:val="HeadingBase"/>
    <w:next w:val="BodyText"/>
    <w:link w:val="Heading2Char"/>
    <w:qFormat/>
    <w:rsid w:val="00F802A2"/>
    <w:pPr>
      <w:keepLines/>
      <w:spacing w:before="240" w:after="120"/>
      <w:outlineLvl w:val="1"/>
    </w:pPr>
    <w:rPr>
      <w:sz w:val="28"/>
      <w:szCs w:val="40"/>
    </w:rPr>
  </w:style>
  <w:style w:type="paragraph" w:styleId="Heading3">
    <w:name w:val="heading 3"/>
    <w:basedOn w:val="HeadingBase"/>
    <w:next w:val="BodyText"/>
    <w:link w:val="Heading3Char"/>
    <w:qFormat/>
    <w:rsid w:val="00F802A2"/>
    <w:pPr>
      <w:spacing w:before="180" w:after="120"/>
      <w:outlineLvl w:val="2"/>
    </w:pPr>
    <w:rPr>
      <w:spacing w:val="-10"/>
      <w:kern w:val="32"/>
    </w:rPr>
  </w:style>
  <w:style w:type="paragraph" w:styleId="Heading4">
    <w:name w:val="heading 4"/>
    <w:basedOn w:val="HeadingBase"/>
    <w:next w:val="BodyText"/>
    <w:link w:val="Heading4Char"/>
    <w:qFormat/>
    <w:rsid w:val="00F802A2"/>
    <w:pPr>
      <w:spacing w:before="160" w:after="120"/>
      <w:outlineLvl w:val="3"/>
    </w:pPr>
    <w:rPr>
      <w:sz w:val="22"/>
    </w:rPr>
  </w:style>
  <w:style w:type="paragraph" w:styleId="Heading5">
    <w:name w:val="heading 5"/>
    <w:basedOn w:val="HeadingBase"/>
    <w:next w:val="Normal"/>
    <w:link w:val="Heading5Char"/>
    <w:qFormat/>
    <w:rsid w:val="00F802A2"/>
    <w:pPr>
      <w:spacing w:before="80"/>
      <w:outlineLvl w:val="4"/>
    </w:pPr>
    <w:rPr>
      <w:color w:val="918585"/>
      <w:sz w:val="20"/>
    </w:rPr>
  </w:style>
  <w:style w:type="paragraph" w:styleId="Heading6">
    <w:name w:val="heading 6"/>
    <w:basedOn w:val="HeadingBase"/>
    <w:next w:val="Normal"/>
    <w:link w:val="Heading6Char"/>
    <w:qFormat/>
    <w:rsid w:val="00F802A2"/>
    <w:pPr>
      <w:spacing w:before="60"/>
      <w:outlineLvl w:val="5"/>
    </w:pPr>
    <w:rPr>
      <w:color w:val="918585"/>
      <w:sz w:val="20"/>
    </w:rPr>
  </w:style>
  <w:style w:type="paragraph" w:styleId="Heading7">
    <w:name w:val="heading 7"/>
    <w:basedOn w:val="Normal"/>
    <w:next w:val="Normal"/>
    <w:link w:val="Heading7Char"/>
    <w:qFormat/>
    <w:rsid w:val="00F802A2"/>
    <w:pPr>
      <w:ind w:left="720"/>
      <w:outlineLvl w:val="6"/>
    </w:pPr>
    <w:rPr>
      <w:i/>
    </w:rPr>
  </w:style>
  <w:style w:type="paragraph" w:styleId="Heading8">
    <w:name w:val="heading 8"/>
    <w:basedOn w:val="Normal"/>
    <w:next w:val="Normal"/>
    <w:link w:val="Heading8Char"/>
    <w:qFormat/>
    <w:rsid w:val="00F802A2"/>
    <w:pPr>
      <w:ind w:left="720"/>
      <w:outlineLvl w:val="7"/>
    </w:pPr>
    <w:rPr>
      <w:i/>
    </w:rPr>
  </w:style>
  <w:style w:type="paragraph" w:styleId="Heading9">
    <w:name w:val="heading 9"/>
    <w:basedOn w:val="Normal"/>
    <w:next w:val="Normal"/>
    <w:link w:val="Heading9Char"/>
    <w:qFormat/>
    <w:rsid w:val="00F802A2"/>
    <w:pPr>
      <w:ind w:left="720"/>
      <w:outlineLvl w:val="8"/>
    </w:pPr>
    <w:rPr>
      <w:i/>
    </w:rPr>
  </w:style>
  <w:style w:type="character" w:default="1" w:styleId="DefaultParagraphFont">
    <w:name w:val="Default Paragraph Font"/>
    <w:uiPriority w:val="1"/>
    <w:unhideWhenUsed/>
    <w:rsid w:val="00F802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2A2"/>
  </w:style>
  <w:style w:type="character" w:customStyle="1" w:styleId="Heading1Char">
    <w:name w:val="Heading 1 Char"/>
    <w:basedOn w:val="DefaultParagraphFont"/>
    <w:link w:val="Heading1"/>
    <w:rsid w:val="00F802A2"/>
    <w:rPr>
      <w:rFonts w:ascii="Times New Roman" w:eastAsia="Times New Roman" w:hAnsi="Times New Roman" w:cs="Times New Roman"/>
      <w:b/>
      <w:sz w:val="32"/>
      <w:szCs w:val="20"/>
      <w:lang w:eastAsia="en-US"/>
    </w:rPr>
  </w:style>
  <w:style w:type="paragraph" w:styleId="BodyText">
    <w:name w:val="Body Text"/>
    <w:basedOn w:val="Normal"/>
    <w:link w:val="BodyTextChar"/>
    <w:rsid w:val="00F802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02A2"/>
    <w:rPr>
      <w:rFonts w:ascii="Times New Roman" w:eastAsia="Times New Roman" w:hAnsi="Times New Roman" w:cs="Times New Roman"/>
      <w:sz w:val="24"/>
      <w:lang w:eastAsia="en-US"/>
    </w:rPr>
  </w:style>
  <w:style w:type="paragraph" w:styleId="ListBullet">
    <w:name w:val="List Bullet"/>
    <w:basedOn w:val="List"/>
    <w:rsid w:val="00F802A2"/>
    <w:pPr>
      <w:numPr>
        <w:numId w:val="12"/>
      </w:numPr>
      <w:tabs>
        <w:tab w:val="clear" w:pos="340"/>
      </w:tabs>
      <w:spacing w:before="40" w:after="40"/>
    </w:pPr>
  </w:style>
  <w:style w:type="character" w:customStyle="1" w:styleId="SpecialBold">
    <w:name w:val="Special Bold"/>
    <w:basedOn w:val="DefaultParagraphFont"/>
    <w:rsid w:val="00F802A2"/>
    <w:rPr>
      <w:b/>
      <w:spacing w:val="0"/>
    </w:rPr>
  </w:style>
  <w:style w:type="paragraph" w:styleId="ListBullet2">
    <w:name w:val="List Bullet 2"/>
    <w:basedOn w:val="List2"/>
    <w:rsid w:val="00F802A2"/>
    <w:pPr>
      <w:numPr>
        <w:numId w:val="13"/>
      </w:numPr>
      <w:tabs>
        <w:tab w:val="clear" w:pos="680"/>
      </w:tabs>
    </w:pPr>
  </w:style>
  <w:style w:type="character" w:styleId="Emphasis">
    <w:name w:val="Emphasis"/>
    <w:basedOn w:val="DefaultParagraphFont"/>
    <w:qFormat/>
    <w:rsid w:val="00F802A2"/>
    <w:rPr>
      <w:i/>
    </w:rPr>
  </w:style>
  <w:style w:type="paragraph" w:customStyle="1" w:styleId="SuperHeading">
    <w:name w:val="SuperHeading"/>
    <w:basedOn w:val="Normal"/>
    <w:rsid w:val="00F802A2"/>
    <w:pPr>
      <w:spacing w:before="240" w:after="120"/>
      <w:outlineLvl w:val="0"/>
    </w:pPr>
    <w:rPr>
      <w:rFonts w:ascii="Times New Roman" w:hAnsi="Times New Roman"/>
      <w:b/>
      <w:sz w:val="32"/>
    </w:rPr>
  </w:style>
  <w:style w:type="paragraph" w:customStyle="1" w:styleId="AllowPageBreak">
    <w:name w:val="AllowPageBreak"/>
    <w:rsid w:val="00F802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02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2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2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2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2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2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2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2A2"/>
    <w:rPr>
      <w:rFonts w:ascii="Courier New" w:eastAsia="Times New Roman" w:hAnsi="Courier New" w:cs="Times New Roman"/>
      <w:i/>
      <w:szCs w:val="20"/>
      <w:lang w:eastAsia="en-US"/>
    </w:rPr>
  </w:style>
  <w:style w:type="paragraph" w:customStyle="1" w:styleId="HeadingBase">
    <w:name w:val="Heading Base"/>
    <w:rsid w:val="00F802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2A2"/>
    <w:pPr>
      <w:tabs>
        <w:tab w:val="right" w:leader="dot" w:pos="9072"/>
      </w:tabs>
      <w:ind w:left="567"/>
    </w:pPr>
    <w:rPr>
      <w:szCs w:val="22"/>
    </w:rPr>
  </w:style>
  <w:style w:type="paragraph" w:customStyle="1" w:styleId="TOCBase">
    <w:name w:val="TOC Base"/>
    <w:rsid w:val="00F802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2A2"/>
    <w:pPr>
      <w:tabs>
        <w:tab w:val="right" w:leader="dot" w:pos="9072"/>
      </w:tabs>
      <w:spacing w:before="40" w:after="40"/>
      <w:ind w:left="284"/>
    </w:pPr>
    <w:rPr>
      <w:rFonts w:ascii="Times New Roman" w:hAnsi="Times New Roman"/>
    </w:rPr>
  </w:style>
  <w:style w:type="paragraph" w:styleId="TOC1">
    <w:name w:val="toc 1"/>
    <w:basedOn w:val="TOCBase"/>
    <w:next w:val="Normal"/>
    <w:rsid w:val="00F802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2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2A2"/>
    <w:rPr>
      <w:rFonts w:ascii="Times New Roman" w:eastAsia="Times New Roman" w:hAnsi="Times New Roman" w:cs="Times New Roman"/>
      <w:sz w:val="16"/>
      <w:lang w:eastAsia="en-US"/>
    </w:rPr>
  </w:style>
  <w:style w:type="paragraph" w:styleId="Title">
    <w:name w:val="Title"/>
    <w:basedOn w:val="HeadingBase"/>
    <w:link w:val="TitleChar"/>
    <w:qFormat/>
    <w:rsid w:val="00F802A2"/>
    <w:pPr>
      <w:spacing w:before="5040"/>
      <w:jc w:val="center"/>
    </w:pPr>
    <w:rPr>
      <w:sz w:val="48"/>
      <w:szCs w:val="72"/>
      <w:lang w:val="en-US"/>
    </w:rPr>
  </w:style>
  <w:style w:type="character" w:customStyle="1" w:styleId="TitleChar">
    <w:name w:val="Title Char"/>
    <w:basedOn w:val="DefaultParagraphFont"/>
    <w:link w:val="Title"/>
    <w:rsid w:val="00F802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2A2"/>
    <w:pPr>
      <w:tabs>
        <w:tab w:val="left" w:pos="3600"/>
        <w:tab w:val="left" w:pos="3958"/>
      </w:tabs>
    </w:pPr>
  </w:style>
  <w:style w:type="paragraph" w:styleId="List">
    <w:name w:val="List"/>
    <w:basedOn w:val="BodyText"/>
    <w:next w:val="BodyText"/>
    <w:rsid w:val="00F802A2"/>
    <w:pPr>
      <w:tabs>
        <w:tab w:val="left" w:pos="340"/>
      </w:tabs>
      <w:spacing w:before="60" w:after="60"/>
      <w:ind w:left="340" w:hanging="340"/>
    </w:pPr>
  </w:style>
  <w:style w:type="paragraph" w:customStyle="1" w:styleId="Note">
    <w:name w:val="Note"/>
    <w:basedOn w:val="BodyText"/>
    <w:rsid w:val="00F802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2A2"/>
    <w:pPr>
      <w:framePr w:wrap="auto" w:hAnchor="text" w:y="6049"/>
    </w:pPr>
    <w:rPr>
      <w:color w:val="000000"/>
      <w:sz w:val="40"/>
    </w:rPr>
  </w:style>
  <w:style w:type="paragraph" w:customStyle="1" w:styleId="TOCTitle">
    <w:name w:val="TOCTitle"/>
    <w:basedOn w:val="Heading1"/>
    <w:rsid w:val="00F802A2"/>
    <w:pPr>
      <w:spacing w:after="240"/>
      <w:jc w:val="center"/>
      <w:outlineLvl w:val="9"/>
    </w:pPr>
    <w:rPr>
      <w:caps/>
    </w:rPr>
  </w:style>
  <w:style w:type="paragraph" w:customStyle="1" w:styleId="Version">
    <w:name w:val="Version"/>
    <w:rsid w:val="00F802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02A2"/>
    <w:pPr>
      <w:keepNext w:val="0"/>
      <w:tabs>
        <w:tab w:val="right" w:pos="4176"/>
      </w:tabs>
      <w:ind w:left="198" w:hanging="198"/>
    </w:pPr>
    <w:rPr>
      <w:rFonts w:ascii="Garamond" w:hAnsi="Garamond"/>
    </w:rPr>
  </w:style>
  <w:style w:type="paragraph" w:styleId="IndexHeading">
    <w:name w:val="index heading"/>
    <w:basedOn w:val="Normal"/>
    <w:next w:val="Index1"/>
    <w:semiHidden/>
    <w:rsid w:val="00F802A2"/>
    <w:pPr>
      <w:spacing w:before="120" w:after="120"/>
    </w:pPr>
    <w:rPr>
      <w:rFonts w:ascii="Arial" w:hAnsi="Arial"/>
      <w:b/>
      <w:color w:val="918585"/>
      <w:sz w:val="24"/>
    </w:rPr>
  </w:style>
  <w:style w:type="paragraph" w:styleId="Header">
    <w:name w:val="header"/>
    <w:basedOn w:val="Normal"/>
    <w:link w:val="HeaderChar"/>
    <w:rsid w:val="00F802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2A2"/>
    <w:rPr>
      <w:rFonts w:ascii="Times New Roman" w:eastAsia="Times New Roman" w:hAnsi="Times New Roman" w:cs="Times New Roman"/>
      <w:sz w:val="16"/>
      <w:szCs w:val="20"/>
      <w:lang w:val="en-GB" w:eastAsia="en-US"/>
    </w:rPr>
  </w:style>
  <w:style w:type="paragraph" w:customStyle="1" w:styleId="Chapter">
    <w:name w:val="Chapter"/>
    <w:basedOn w:val="Normal"/>
    <w:rsid w:val="00F802A2"/>
    <w:pPr>
      <w:spacing w:before="240"/>
    </w:pPr>
    <w:rPr>
      <w:rFonts w:ascii="Times New Roman" w:hAnsi="Times New Roman"/>
      <w:smallCaps/>
      <w:spacing w:val="80"/>
      <w:sz w:val="28"/>
    </w:rPr>
  </w:style>
  <w:style w:type="paragraph" w:customStyle="1" w:styleId="InChapter">
    <w:name w:val="InChapter"/>
    <w:basedOn w:val="Heading3"/>
    <w:rsid w:val="00F802A2"/>
    <w:pPr>
      <w:spacing w:after="240"/>
      <w:outlineLvl w:val="9"/>
    </w:pPr>
    <w:rPr>
      <w:noProof/>
    </w:rPr>
  </w:style>
  <w:style w:type="paragraph" w:styleId="Index2">
    <w:name w:val="index 2"/>
    <w:basedOn w:val="Normal"/>
    <w:next w:val="Normal"/>
    <w:semiHidden/>
    <w:rsid w:val="00F802A2"/>
    <w:pPr>
      <w:tabs>
        <w:tab w:val="right" w:pos="4176"/>
      </w:tabs>
      <w:ind w:left="568" w:hanging="284"/>
    </w:pPr>
    <w:rPr>
      <w:rFonts w:ascii="Garamond" w:hAnsi="Garamond"/>
    </w:rPr>
  </w:style>
  <w:style w:type="paragraph" w:customStyle="1" w:styleId="Byline">
    <w:name w:val="Byline"/>
    <w:rsid w:val="00F802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2A2"/>
    <w:pPr>
      <w:tabs>
        <w:tab w:val="clear" w:pos="3600"/>
        <w:tab w:val="clear" w:pos="3958"/>
      </w:tabs>
      <w:jc w:val="right"/>
    </w:pPr>
  </w:style>
  <w:style w:type="paragraph" w:styleId="Caption">
    <w:name w:val="caption"/>
    <w:basedOn w:val="BodyText"/>
    <w:next w:val="Normal"/>
    <w:qFormat/>
    <w:rsid w:val="00F802A2"/>
    <w:pPr>
      <w:framePr w:w="2268" w:hSpace="181" w:vSpace="181" w:wrap="around" w:vAnchor="text" w:hAnchor="page" w:x="1135" w:y="285" w:anchorLock="1"/>
    </w:pPr>
    <w:rPr>
      <w:i/>
    </w:rPr>
  </w:style>
  <w:style w:type="paragraph" w:customStyle="1" w:styleId="MiniTOCTitle">
    <w:name w:val="MiniTOCTitle"/>
    <w:basedOn w:val="Heading4"/>
    <w:rsid w:val="00F802A2"/>
    <w:pPr>
      <w:spacing w:before="240"/>
      <w:outlineLvl w:val="9"/>
    </w:pPr>
    <w:rPr>
      <w:noProof/>
      <w:sz w:val="24"/>
    </w:rPr>
  </w:style>
  <w:style w:type="paragraph" w:customStyle="1" w:styleId="MiniTOCItem">
    <w:name w:val="MiniTOCItem"/>
    <w:basedOn w:val="ListBullet"/>
    <w:rsid w:val="00F802A2"/>
    <w:pPr>
      <w:numPr>
        <w:numId w:val="0"/>
      </w:numPr>
      <w:tabs>
        <w:tab w:val="right" w:leader="dot" w:pos="6521"/>
      </w:tabs>
      <w:spacing w:before="0" w:after="0"/>
    </w:pPr>
  </w:style>
  <w:style w:type="paragraph" w:customStyle="1" w:styleId="TOFTitle">
    <w:name w:val="TOFTitle"/>
    <w:basedOn w:val="TOCTitle"/>
    <w:rsid w:val="00F802A2"/>
  </w:style>
  <w:style w:type="paragraph" w:styleId="TableofFigures">
    <w:name w:val="table of figures"/>
    <w:basedOn w:val="Normal"/>
    <w:next w:val="Normal"/>
    <w:semiHidden/>
    <w:rsid w:val="00F802A2"/>
    <w:pPr>
      <w:tabs>
        <w:tab w:val="right" w:leader="dot" w:pos="9072"/>
      </w:tabs>
      <w:ind w:left="970" w:hanging="403"/>
    </w:pPr>
    <w:rPr>
      <w:rFonts w:ascii="Times New Roman" w:hAnsi="Times New Roman"/>
      <w:b/>
    </w:rPr>
  </w:style>
  <w:style w:type="paragraph" w:styleId="ListNumber">
    <w:name w:val="List Number"/>
    <w:basedOn w:val="List"/>
    <w:rsid w:val="00F802A2"/>
    <w:pPr>
      <w:numPr>
        <w:numId w:val="15"/>
      </w:numPr>
      <w:tabs>
        <w:tab w:val="clear" w:pos="340"/>
      </w:tabs>
    </w:pPr>
  </w:style>
  <w:style w:type="character" w:customStyle="1" w:styleId="WingdingSymbols">
    <w:name w:val="Wingding Symbols"/>
    <w:rsid w:val="00F802A2"/>
    <w:rPr>
      <w:rFonts w:ascii="Wingdings" w:hAnsi="Wingdings"/>
    </w:rPr>
  </w:style>
  <w:style w:type="paragraph" w:customStyle="1" w:styleId="TableHeading">
    <w:name w:val="Table Heading"/>
    <w:basedOn w:val="HeadingBase"/>
    <w:rsid w:val="00F802A2"/>
    <w:pPr>
      <w:keepLines/>
      <w:pBdr>
        <w:bottom w:val="single" w:sz="6" w:space="1" w:color="918585"/>
      </w:pBdr>
      <w:spacing w:before="240"/>
    </w:pPr>
  </w:style>
  <w:style w:type="character" w:customStyle="1" w:styleId="HotSpot">
    <w:name w:val="HotSpot"/>
    <w:rsid w:val="00F802A2"/>
    <w:rPr>
      <w:color w:val="0033CC"/>
      <w:u w:val="none"/>
    </w:rPr>
  </w:style>
  <w:style w:type="paragraph" w:customStyle="1" w:styleId="BodyTextRight">
    <w:name w:val="Body Text Right"/>
    <w:basedOn w:val="BodyText"/>
    <w:rsid w:val="00F802A2"/>
    <w:pPr>
      <w:spacing w:before="0" w:after="0"/>
      <w:jc w:val="right"/>
    </w:pPr>
  </w:style>
  <w:style w:type="paragraph" w:styleId="Index3">
    <w:name w:val="index 3"/>
    <w:basedOn w:val="ListNumber2"/>
    <w:next w:val="Normal"/>
    <w:semiHidden/>
    <w:rsid w:val="00F802A2"/>
    <w:pPr>
      <w:numPr>
        <w:numId w:val="0"/>
      </w:numPr>
      <w:tabs>
        <w:tab w:val="right" w:leader="dot" w:pos="4176"/>
      </w:tabs>
    </w:pPr>
  </w:style>
  <w:style w:type="paragraph" w:styleId="ListNumber2">
    <w:name w:val="List Number 2"/>
    <w:basedOn w:val="List2"/>
    <w:rsid w:val="00F802A2"/>
    <w:pPr>
      <w:numPr>
        <w:numId w:val="10"/>
      </w:numPr>
      <w:tabs>
        <w:tab w:val="clear" w:pos="1060"/>
      </w:tabs>
    </w:pPr>
  </w:style>
  <w:style w:type="paragraph" w:customStyle="1" w:styleId="MarginNote">
    <w:name w:val="Margin Note"/>
    <w:basedOn w:val="BodyText"/>
    <w:rsid w:val="00F802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2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2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2A2"/>
    <w:rPr>
      <w:sz w:val="32"/>
    </w:rPr>
  </w:style>
  <w:style w:type="paragraph" w:customStyle="1" w:styleId="HeadingProcedure">
    <w:name w:val="Heading Procedure"/>
    <w:basedOn w:val="HeadingBase"/>
    <w:next w:val="Normal"/>
    <w:rsid w:val="00F802A2"/>
    <w:pPr>
      <w:tabs>
        <w:tab w:val="left" w:pos="0"/>
      </w:tabs>
      <w:spacing w:before="120" w:after="60"/>
    </w:pPr>
    <w:rPr>
      <w:i/>
      <w:color w:val="918585"/>
      <w:sz w:val="22"/>
    </w:rPr>
  </w:style>
  <w:style w:type="paragraph" w:customStyle="1" w:styleId="TableBodyText">
    <w:name w:val="Table Body Text"/>
    <w:basedOn w:val="BodyText"/>
    <w:rsid w:val="00F802A2"/>
    <w:pPr>
      <w:spacing w:before="60" w:after="60"/>
    </w:pPr>
  </w:style>
  <w:style w:type="paragraph" w:styleId="ListContinue">
    <w:name w:val="List Continue"/>
    <w:basedOn w:val="List"/>
    <w:rsid w:val="00F802A2"/>
    <w:pPr>
      <w:ind w:firstLine="0"/>
    </w:pPr>
  </w:style>
  <w:style w:type="paragraph" w:customStyle="1" w:styleId="ListNote">
    <w:name w:val="List Note"/>
    <w:basedOn w:val="List"/>
    <w:rsid w:val="00F802A2"/>
    <w:pPr>
      <w:pBdr>
        <w:top w:val="single" w:sz="6" w:space="2" w:color="918585"/>
        <w:bottom w:val="single" w:sz="6" w:space="2" w:color="918585"/>
      </w:pBdr>
      <w:tabs>
        <w:tab w:val="left" w:pos="1021"/>
      </w:tabs>
      <w:ind w:firstLine="0"/>
    </w:pPr>
  </w:style>
  <w:style w:type="paragraph" w:customStyle="1" w:styleId="Warning">
    <w:name w:val="Warning"/>
    <w:basedOn w:val="BodyText"/>
    <w:rsid w:val="00F802A2"/>
    <w:pPr>
      <w:shd w:val="clear" w:color="auto" w:fill="D9D9D9"/>
      <w:tabs>
        <w:tab w:val="left" w:pos="992"/>
      </w:tabs>
      <w:ind w:left="119" w:right="119"/>
    </w:pPr>
    <w:rPr>
      <w:sz w:val="20"/>
    </w:rPr>
  </w:style>
  <w:style w:type="paragraph" w:customStyle="1" w:styleId="MarginIcons">
    <w:name w:val="Margin Icons"/>
    <w:basedOn w:val="BodyText"/>
    <w:rsid w:val="00F802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2A2"/>
    <w:rPr>
      <w:rFonts w:ascii="Courier New" w:hAnsi="Courier New"/>
    </w:rPr>
  </w:style>
  <w:style w:type="paragraph" w:customStyle="1" w:styleId="NoteBullet">
    <w:name w:val="Note Bullet"/>
    <w:basedOn w:val="Note"/>
    <w:rsid w:val="00F802A2"/>
    <w:pPr>
      <w:tabs>
        <w:tab w:val="clear" w:pos="680"/>
      </w:tabs>
      <w:spacing w:before="60" w:after="60"/>
    </w:pPr>
  </w:style>
  <w:style w:type="paragraph" w:customStyle="1" w:styleId="SubHeading2">
    <w:name w:val="SubHeading2"/>
    <w:basedOn w:val="HeadingBase"/>
    <w:rsid w:val="00F802A2"/>
    <w:pPr>
      <w:spacing w:before="240" w:after="60"/>
    </w:pPr>
    <w:rPr>
      <w:sz w:val="20"/>
    </w:rPr>
  </w:style>
  <w:style w:type="paragraph" w:customStyle="1" w:styleId="SubHeading1">
    <w:name w:val="SubHeading1"/>
    <w:basedOn w:val="HeadingBase"/>
    <w:rsid w:val="00F802A2"/>
    <w:pPr>
      <w:spacing w:before="240" w:after="60"/>
    </w:pPr>
    <w:rPr>
      <w:color w:val="918585"/>
      <w:sz w:val="22"/>
    </w:rPr>
  </w:style>
  <w:style w:type="paragraph" w:customStyle="1" w:styleId="SideHeading">
    <w:name w:val="Side Heading"/>
    <w:basedOn w:val="HeadingBase"/>
    <w:rsid w:val="00F802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2A2"/>
    <w:pPr>
      <w:tabs>
        <w:tab w:val="num" w:pos="360"/>
      </w:tabs>
    </w:pPr>
  </w:style>
  <w:style w:type="paragraph" w:styleId="PlainText">
    <w:name w:val="Plain Text"/>
    <w:basedOn w:val="Normal"/>
    <w:link w:val="PlainTextChar"/>
    <w:rsid w:val="00F802A2"/>
    <w:rPr>
      <w:sz w:val="20"/>
    </w:rPr>
  </w:style>
  <w:style w:type="character" w:customStyle="1" w:styleId="PlainTextChar">
    <w:name w:val="Plain Text Char"/>
    <w:basedOn w:val="DefaultParagraphFont"/>
    <w:link w:val="PlainText"/>
    <w:rsid w:val="00F802A2"/>
    <w:rPr>
      <w:rFonts w:ascii="Courier New" w:eastAsia="Times New Roman" w:hAnsi="Courier New" w:cs="Times New Roman"/>
      <w:sz w:val="20"/>
      <w:szCs w:val="20"/>
      <w:lang w:eastAsia="en-US"/>
    </w:rPr>
  </w:style>
  <w:style w:type="character" w:customStyle="1" w:styleId="MenuOption">
    <w:name w:val="Menu Option"/>
    <w:basedOn w:val="DefaultParagraphFont"/>
    <w:rsid w:val="00F802A2"/>
    <w:rPr>
      <w:b/>
      <w:smallCaps/>
    </w:rPr>
  </w:style>
  <w:style w:type="paragraph" w:customStyle="1" w:styleId="TableListNumber">
    <w:name w:val="Table List Number"/>
    <w:basedOn w:val="ListNumber"/>
    <w:rsid w:val="00F802A2"/>
    <w:pPr>
      <w:numPr>
        <w:numId w:val="0"/>
      </w:numPr>
    </w:pPr>
  </w:style>
  <w:style w:type="paragraph" w:styleId="TOC4">
    <w:name w:val="toc 4"/>
    <w:basedOn w:val="TOCBase"/>
    <w:next w:val="Normal"/>
    <w:semiHidden/>
    <w:rsid w:val="00F802A2"/>
    <w:pPr>
      <w:tabs>
        <w:tab w:val="right" w:leader="dot" w:pos="9071"/>
      </w:tabs>
      <w:ind w:left="1701"/>
    </w:pPr>
  </w:style>
  <w:style w:type="paragraph" w:customStyle="1" w:styleId="ListAlpha">
    <w:name w:val="List Alpha"/>
    <w:basedOn w:val="List"/>
    <w:rsid w:val="00F802A2"/>
    <w:pPr>
      <w:numPr>
        <w:numId w:val="9"/>
      </w:numPr>
    </w:pPr>
  </w:style>
  <w:style w:type="paragraph" w:customStyle="1" w:styleId="ListAlpha2">
    <w:name w:val="List Alpha 2"/>
    <w:basedOn w:val="List2"/>
    <w:rsid w:val="00F802A2"/>
    <w:pPr>
      <w:numPr>
        <w:numId w:val="8"/>
      </w:numPr>
    </w:pPr>
  </w:style>
  <w:style w:type="paragraph" w:styleId="List2">
    <w:name w:val="List 2"/>
    <w:basedOn w:val="BodyText"/>
    <w:rsid w:val="00F802A2"/>
    <w:pPr>
      <w:tabs>
        <w:tab w:val="left" w:pos="680"/>
      </w:tabs>
      <w:spacing w:before="60" w:after="60"/>
      <w:ind w:left="680" w:hanging="340"/>
    </w:pPr>
  </w:style>
  <w:style w:type="paragraph" w:styleId="List3">
    <w:name w:val="List 3"/>
    <w:basedOn w:val="BodyText"/>
    <w:rsid w:val="00F802A2"/>
    <w:pPr>
      <w:tabs>
        <w:tab w:val="left" w:pos="1021"/>
      </w:tabs>
      <w:spacing w:before="60" w:after="60"/>
      <w:ind w:left="1020" w:hanging="340"/>
    </w:pPr>
  </w:style>
  <w:style w:type="paragraph" w:styleId="List4">
    <w:name w:val="List 4"/>
    <w:basedOn w:val="BodyText"/>
    <w:rsid w:val="00F802A2"/>
    <w:pPr>
      <w:tabs>
        <w:tab w:val="left" w:pos="1361"/>
      </w:tabs>
      <w:spacing w:before="60" w:after="60"/>
      <w:ind w:left="1361" w:hanging="340"/>
    </w:pPr>
  </w:style>
  <w:style w:type="paragraph" w:styleId="List5">
    <w:name w:val="List 5"/>
    <w:basedOn w:val="BodyText"/>
    <w:rsid w:val="00F802A2"/>
    <w:pPr>
      <w:tabs>
        <w:tab w:val="left" w:pos="1701"/>
      </w:tabs>
      <w:spacing w:before="60" w:after="60"/>
      <w:ind w:left="1701" w:hanging="340"/>
    </w:pPr>
  </w:style>
  <w:style w:type="paragraph" w:styleId="ListBullet3">
    <w:name w:val="List Bullet 3"/>
    <w:basedOn w:val="List3"/>
    <w:rsid w:val="00F802A2"/>
    <w:pPr>
      <w:numPr>
        <w:numId w:val="14"/>
      </w:numPr>
      <w:tabs>
        <w:tab w:val="clear" w:pos="1021"/>
      </w:tabs>
      <w:ind w:left="1037" w:hanging="357"/>
    </w:pPr>
  </w:style>
  <w:style w:type="paragraph" w:styleId="ListBullet4">
    <w:name w:val="List Bullet 4"/>
    <w:basedOn w:val="List4"/>
    <w:rsid w:val="00F802A2"/>
    <w:pPr>
      <w:numPr>
        <w:numId w:val="3"/>
      </w:numPr>
      <w:tabs>
        <w:tab w:val="clear" w:pos="1361"/>
      </w:tabs>
    </w:pPr>
  </w:style>
  <w:style w:type="paragraph" w:styleId="ListBullet5">
    <w:name w:val="List Bullet 5"/>
    <w:basedOn w:val="List5"/>
    <w:rsid w:val="00F802A2"/>
    <w:pPr>
      <w:numPr>
        <w:numId w:val="4"/>
      </w:numPr>
    </w:pPr>
  </w:style>
  <w:style w:type="paragraph" w:styleId="ListContinue2">
    <w:name w:val="List Continue 2"/>
    <w:basedOn w:val="List2"/>
    <w:rsid w:val="00F802A2"/>
    <w:pPr>
      <w:ind w:firstLine="0"/>
    </w:pPr>
  </w:style>
  <w:style w:type="paragraph" w:styleId="ListContinue3">
    <w:name w:val="List Continue 3"/>
    <w:basedOn w:val="List3"/>
    <w:rsid w:val="00F802A2"/>
    <w:pPr>
      <w:ind w:left="1021" w:firstLine="0"/>
    </w:pPr>
  </w:style>
  <w:style w:type="paragraph" w:styleId="ListContinue4">
    <w:name w:val="List Continue 4"/>
    <w:basedOn w:val="List4"/>
    <w:rsid w:val="00F802A2"/>
    <w:pPr>
      <w:ind w:firstLine="0"/>
    </w:pPr>
  </w:style>
  <w:style w:type="paragraph" w:styleId="ListContinue5">
    <w:name w:val="List Continue 5"/>
    <w:basedOn w:val="List5"/>
    <w:rsid w:val="00F802A2"/>
    <w:pPr>
      <w:ind w:firstLine="0"/>
    </w:pPr>
  </w:style>
  <w:style w:type="paragraph" w:styleId="ListNumber3">
    <w:name w:val="List Number 3"/>
    <w:basedOn w:val="List3"/>
    <w:rsid w:val="00F802A2"/>
    <w:pPr>
      <w:numPr>
        <w:numId w:val="5"/>
      </w:numPr>
    </w:pPr>
  </w:style>
  <w:style w:type="paragraph" w:styleId="ListNumber4">
    <w:name w:val="List Number 4"/>
    <w:basedOn w:val="List4"/>
    <w:rsid w:val="00F802A2"/>
    <w:pPr>
      <w:numPr>
        <w:numId w:val="6"/>
      </w:numPr>
    </w:pPr>
  </w:style>
  <w:style w:type="paragraph" w:styleId="ListNumber5">
    <w:name w:val="List Number 5"/>
    <w:basedOn w:val="List5"/>
    <w:rsid w:val="00F802A2"/>
    <w:pPr>
      <w:numPr>
        <w:numId w:val="7"/>
      </w:numPr>
    </w:pPr>
  </w:style>
  <w:style w:type="paragraph" w:styleId="BlockText">
    <w:name w:val="Block Text"/>
    <w:basedOn w:val="Normal"/>
    <w:rsid w:val="00F802A2"/>
    <w:pPr>
      <w:spacing w:after="120"/>
      <w:ind w:left="1440" w:right="1440"/>
    </w:pPr>
  </w:style>
  <w:style w:type="character" w:customStyle="1" w:styleId="Subscript">
    <w:name w:val="Subscript"/>
    <w:basedOn w:val="DefaultParagraphFont"/>
    <w:rsid w:val="00F802A2"/>
    <w:rPr>
      <w:sz w:val="16"/>
      <w:vertAlign w:val="subscript"/>
    </w:rPr>
  </w:style>
  <w:style w:type="character" w:customStyle="1" w:styleId="Superscript">
    <w:name w:val="Superscript"/>
    <w:basedOn w:val="DefaultParagraphFont"/>
    <w:rsid w:val="00F802A2"/>
    <w:rPr>
      <w:sz w:val="16"/>
      <w:vertAlign w:val="superscript"/>
    </w:rPr>
  </w:style>
  <w:style w:type="character" w:customStyle="1" w:styleId="Symbols">
    <w:name w:val="Symbols"/>
    <w:basedOn w:val="DefaultParagraphFont"/>
    <w:rsid w:val="00F802A2"/>
    <w:rPr>
      <w:rFonts w:ascii="Symbol" w:hAnsi="Symbol"/>
    </w:rPr>
  </w:style>
  <w:style w:type="character" w:customStyle="1" w:styleId="MenuOptions">
    <w:name w:val="Menu Options"/>
    <w:basedOn w:val="DefaultParagraphFont"/>
    <w:rsid w:val="00F802A2"/>
    <w:rPr>
      <w:rFonts w:ascii="Arial Narrow" w:hAnsi="Arial Narrow"/>
      <w:smallCaps/>
    </w:rPr>
  </w:style>
  <w:style w:type="character" w:customStyle="1" w:styleId="Buttons">
    <w:name w:val="Buttons"/>
    <w:basedOn w:val="DefaultParagraphFont"/>
    <w:rsid w:val="00F802A2"/>
    <w:rPr>
      <w:b/>
    </w:rPr>
  </w:style>
  <w:style w:type="character" w:customStyle="1" w:styleId="Underlined">
    <w:name w:val="Underlined"/>
    <w:basedOn w:val="DefaultParagraphFont"/>
    <w:rsid w:val="00F802A2"/>
    <w:rPr>
      <w:u w:val="single"/>
    </w:rPr>
  </w:style>
  <w:style w:type="paragraph" w:customStyle="1" w:styleId="TableBodyTextRight">
    <w:name w:val="Table Body Text Right"/>
    <w:basedOn w:val="TableBodyText"/>
    <w:rsid w:val="00F802A2"/>
    <w:pPr>
      <w:widowControl w:val="0"/>
      <w:autoSpaceDE w:val="0"/>
      <w:autoSpaceDN w:val="0"/>
      <w:adjustRightInd w:val="0"/>
      <w:jc w:val="right"/>
    </w:pPr>
    <w:rPr>
      <w:rFonts w:cs="Arial"/>
      <w:szCs w:val="18"/>
    </w:rPr>
  </w:style>
  <w:style w:type="paragraph" w:customStyle="1" w:styleId="CopyrightText">
    <w:name w:val="Copyright Text"/>
    <w:basedOn w:val="BodyText"/>
    <w:rsid w:val="00F802A2"/>
    <w:rPr>
      <w:sz w:val="18"/>
    </w:rPr>
  </w:style>
  <w:style w:type="paragraph" w:customStyle="1" w:styleId="BodySmallRight">
    <w:name w:val="Body Small Right"/>
    <w:basedOn w:val="BodyTextRight"/>
    <w:rsid w:val="00F802A2"/>
    <w:rPr>
      <w:sz w:val="18"/>
      <w:szCs w:val="18"/>
    </w:rPr>
  </w:style>
  <w:style w:type="paragraph" w:customStyle="1" w:styleId="MarginEdition">
    <w:name w:val="Margin Edition"/>
    <w:basedOn w:val="MarginNote"/>
    <w:rsid w:val="00F802A2"/>
    <w:pPr>
      <w:spacing w:before="0" w:after="0"/>
    </w:pPr>
    <w:rPr>
      <w:rFonts w:ascii="Times New Roman" w:hAnsi="Times New Roman"/>
      <w:color w:val="999999"/>
    </w:rPr>
  </w:style>
  <w:style w:type="paragraph" w:customStyle="1" w:styleId="Spacer">
    <w:name w:val="Spacer"/>
    <w:basedOn w:val="Normal"/>
    <w:rsid w:val="00F802A2"/>
    <w:rPr>
      <w:sz w:val="2"/>
      <w:szCs w:val="2"/>
    </w:rPr>
  </w:style>
  <w:style w:type="character" w:customStyle="1" w:styleId="Small">
    <w:name w:val="Small"/>
    <w:basedOn w:val="DefaultParagraphFont"/>
    <w:rsid w:val="00F802A2"/>
    <w:rPr>
      <w:sz w:val="16"/>
    </w:rPr>
  </w:style>
  <w:style w:type="paragraph" w:customStyle="1" w:styleId="WideTable">
    <w:name w:val="Wide Table"/>
    <w:basedOn w:val="Normal"/>
    <w:rsid w:val="00F802A2"/>
    <w:pPr>
      <w:ind w:left="-1418"/>
    </w:pPr>
    <w:rPr>
      <w:sz w:val="2"/>
      <w:szCs w:val="2"/>
    </w:rPr>
  </w:style>
  <w:style w:type="character" w:styleId="PageNumber">
    <w:name w:val="page number"/>
    <w:basedOn w:val="DefaultParagraphFont"/>
    <w:rsid w:val="00F802A2"/>
  </w:style>
  <w:style w:type="paragraph" w:styleId="Quote">
    <w:name w:val="Quote"/>
    <w:basedOn w:val="Heading1"/>
    <w:link w:val="QuoteChar"/>
    <w:qFormat/>
    <w:rsid w:val="00F802A2"/>
    <w:rPr>
      <w:b w:val="0"/>
      <w:sz w:val="72"/>
      <w:szCs w:val="72"/>
      <w:lang w:val="en-NZ"/>
    </w:rPr>
  </w:style>
  <w:style w:type="character" w:customStyle="1" w:styleId="QuoteChar">
    <w:name w:val="Quote Char"/>
    <w:basedOn w:val="DefaultParagraphFont"/>
    <w:link w:val="Quote"/>
    <w:rsid w:val="00F802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2A2"/>
    <w:pPr>
      <w:pageBreakBefore/>
    </w:pPr>
  </w:style>
  <w:style w:type="paragraph" w:customStyle="1" w:styleId="Border">
    <w:name w:val="Border"/>
    <w:basedOn w:val="Normal"/>
    <w:qFormat/>
    <w:rsid w:val="00F802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2A2"/>
    <w:rPr>
      <w:b/>
      <w:bCs/>
      <w:i/>
      <w:iCs/>
      <w:color w:val="auto"/>
    </w:rPr>
  </w:style>
  <w:style w:type="paragraph" w:styleId="IntenseQuote">
    <w:name w:val="Intense Quote"/>
    <w:basedOn w:val="Normal"/>
    <w:next w:val="Normal"/>
    <w:link w:val="IntenseQuoteChar"/>
    <w:uiPriority w:val="30"/>
    <w:qFormat/>
    <w:rsid w:val="00F802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2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2A2"/>
    <w:rPr>
      <w:smallCaps/>
      <w:color w:val="auto"/>
      <w:u w:val="single"/>
    </w:rPr>
  </w:style>
  <w:style w:type="character" w:styleId="IntenseReference">
    <w:name w:val="Intense Reference"/>
    <w:basedOn w:val="DefaultParagraphFont"/>
    <w:uiPriority w:val="32"/>
    <w:qFormat/>
    <w:rsid w:val="00F802A2"/>
    <w:rPr>
      <w:b/>
      <w:bCs/>
      <w:smallCaps/>
      <w:color w:val="auto"/>
      <w:spacing w:val="5"/>
      <w:u w:val="single"/>
    </w:rPr>
  </w:style>
  <w:style w:type="paragraph" w:customStyle="1" w:styleId="2ColumnHeading">
    <w:name w:val="2Column Heading"/>
    <w:basedOn w:val="BodyText"/>
    <w:qFormat/>
    <w:rsid w:val="00F802A2"/>
    <w:pPr>
      <w:spacing w:after="60"/>
      <w:ind w:left="-2268"/>
    </w:pPr>
    <w:rPr>
      <w:b/>
    </w:rPr>
  </w:style>
  <w:style w:type="paragraph" w:customStyle="1" w:styleId="Heading1TOC">
    <w:name w:val="Heading1 TOC"/>
    <w:basedOn w:val="Normal"/>
    <w:qFormat/>
    <w:rsid w:val="00F802A2"/>
    <w:pPr>
      <w:spacing w:before="240" w:after="120"/>
    </w:pPr>
    <w:rPr>
      <w:rFonts w:ascii="Times New Roman" w:hAnsi="Times New Roman"/>
      <w:b/>
      <w:sz w:val="32"/>
    </w:rPr>
  </w:style>
  <w:style w:type="paragraph" w:customStyle="1" w:styleId="Heading2TOC">
    <w:name w:val="Heading2 TOC"/>
    <w:basedOn w:val="Normal"/>
    <w:qFormat/>
    <w:rsid w:val="00F802A2"/>
    <w:pPr>
      <w:spacing w:before="240" w:after="60"/>
    </w:pPr>
    <w:rPr>
      <w:rFonts w:ascii="Times New Roman" w:hAnsi="Times New Roman"/>
      <w:b/>
      <w:sz w:val="28"/>
    </w:rPr>
  </w:style>
  <w:style w:type="character" w:customStyle="1" w:styleId="Underline">
    <w:name w:val="Underline"/>
    <w:basedOn w:val="DefaultParagraphFont"/>
    <w:qFormat/>
    <w:rsid w:val="00F802A2"/>
    <w:rPr>
      <w:u w:val="single"/>
    </w:rPr>
  </w:style>
  <w:style w:type="character" w:customStyle="1" w:styleId="BoldandItalics">
    <w:name w:val="Bold and Italics"/>
    <w:qFormat/>
    <w:rsid w:val="00F802A2"/>
    <w:rPr>
      <w:b/>
      <w:i/>
      <w:u w:val="none"/>
    </w:rPr>
  </w:style>
  <w:style w:type="paragraph" w:styleId="BalloonText">
    <w:name w:val="Balloon Text"/>
    <w:basedOn w:val="Normal"/>
    <w:link w:val="BalloonTextChar"/>
    <w:rsid w:val="00F802A2"/>
    <w:rPr>
      <w:rFonts w:ascii="Tahoma" w:hAnsi="Tahoma" w:cs="Tahoma"/>
      <w:sz w:val="16"/>
      <w:szCs w:val="16"/>
    </w:rPr>
  </w:style>
  <w:style w:type="character" w:customStyle="1" w:styleId="BalloonTextChar">
    <w:name w:val="Balloon Text Char"/>
    <w:basedOn w:val="DefaultParagraphFont"/>
    <w:link w:val="BalloonText"/>
    <w:rsid w:val="00F802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2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02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2A2"/>
    <w:rPr>
      <w:b/>
      <w:color w:val="660033"/>
      <w:spacing w:val="0"/>
    </w:rPr>
  </w:style>
  <w:style w:type="paragraph" w:customStyle="1" w:styleId="Nameditemlist">
    <w:name w:val="Named item list"/>
    <w:basedOn w:val="BodyText"/>
    <w:qFormat/>
    <w:rsid w:val="00F802A2"/>
    <w:pPr>
      <w:tabs>
        <w:tab w:val="left" w:pos="2835"/>
      </w:tabs>
      <w:ind w:left="2835" w:hanging="2835"/>
    </w:pPr>
  </w:style>
  <w:style w:type="paragraph" w:customStyle="1" w:styleId="BodyTextnopadding">
    <w:name w:val="Body Text no padding"/>
    <w:basedOn w:val="BodyText"/>
    <w:qFormat/>
    <w:rsid w:val="00F802A2"/>
    <w:pPr>
      <w:spacing w:before="0" w:after="0"/>
    </w:pPr>
  </w:style>
  <w:style w:type="paragraph" w:customStyle="1" w:styleId="BodyTextBold">
    <w:name w:val="Body Text Bold"/>
    <w:basedOn w:val="BodyText"/>
    <w:qFormat/>
    <w:rsid w:val="00F802A2"/>
    <w:rPr>
      <w:b/>
    </w:rPr>
  </w:style>
  <w:style w:type="character" w:styleId="Hyperlink">
    <w:name w:val="Hyperlink"/>
    <w:basedOn w:val="DefaultParagraphFont"/>
    <w:uiPriority w:val="99"/>
    <w:unhideWhenUsed/>
    <w:rsid w:val="009E2C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1312</Words>
  <Characters>7939</Characters>
  <Application>Microsoft Office Word</Application>
  <DocSecurity>0</DocSecurity>
  <Lines>233</Lines>
  <Paragraphs>171</Paragraphs>
  <ScaleCrop>false</ScaleCrop>
  <Company>Author-it Software Corporation Ltd.</Company>
  <LinksUpToDate>false</LinksUpToDate>
  <CharactersWithSpaces>9080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MEM19046 Apply grain setting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2025-03-02T00:15:00Z</dcterms:created>
  <dcterms:modified xsi:type="dcterms:W3CDTF">2025-03-02T00:15:00Z</dcterms:modified>
</cp:coreProperties>
</file>