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B63" w:rsidP="004C2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MEM19044 Repair and restore antique jewellery</w:t>
      </w:r>
      <w:r>
        <w:fldChar w:fldCharType="end"/>
      </w:r>
    </w:p>
    <w:p w:rsidR="004C2B63" w:rsidP="004C2B63">
      <w:pPr>
        <w:pStyle w:val="Version"/>
        <w:sectPr w:rsidSect="002A7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8DF" w:rsidP="002A78DF">
      <w:pPr>
        <w:pStyle w:val="SuperHeading"/>
      </w:pPr>
      <w:r w:rsidRPr="002A78DF">
        <w:t>Assessment Requirements for MEM19044 Repair and restore antique jewellery</w:t>
      </w:r>
    </w:p>
    <w:p w:rsidR="00000000" w:rsidRPr="002A78DF" w:rsidP="002A78DF">
      <w:pPr>
        <w:pStyle w:val="Heading1"/>
      </w:pPr>
      <w:bookmarkStart w:id="1" w:name="O_947452"/>
      <w:bookmarkEnd w:id="1"/>
      <w:r w:rsidRPr="002A78DF">
        <w:t>Modification History</w:t>
      </w:r>
    </w:p>
    <w:p w:rsidR="004C2B63" w:rsidP="004C2B63">
      <w:pPr>
        <w:pStyle w:val="BodyText"/>
      </w:pPr>
      <w:r w:rsidRPr="002A78DF">
        <w:t>Release 1. Supersedes and is equivalent to MEM19044A Repair and restore antique jewellery.</w:t>
      </w:r>
    </w:p>
    <w:p w:rsidR="00000000" w:rsidRPr="002A78DF" w:rsidP="002A78DF">
      <w:pPr>
        <w:pStyle w:val="Heading1"/>
      </w:pPr>
      <w:bookmarkStart w:id="2" w:name="O_947455"/>
      <w:bookmarkEnd w:id="2"/>
      <w:r w:rsidRPr="002A78DF">
        <w:t>Performance Evidence</w:t>
      </w:r>
    </w:p>
    <w:p w:rsidR="00000000" w:rsidRPr="002A78DF" w:rsidP="004C2B63">
      <w:pPr>
        <w:pStyle w:val="BodyText"/>
      </w:pPr>
      <w:r w:rsidRPr="002A78DF">
        <w:t>Evidence required to demonstrate competence in this unit must be relevant to and satisfy the requirements of the elements and performance criteria and include:</w:t>
      </w:r>
    </w:p>
    <w:p w:rsidR="00000000" w:rsidRPr="002A78DF" w:rsidP="002A78DF">
      <w:pPr>
        <w:pStyle w:val="ListBullet"/>
      </w:pPr>
      <w:r w:rsidRPr="002A78DF">
        <w:t>following work instructions, standard operating procedures (SOPs) and safe work practices</w:t>
      </w:r>
    </w:p>
    <w:p w:rsidR="00000000" w:rsidRPr="002A78DF" w:rsidP="002A78DF">
      <w:pPr>
        <w:pStyle w:val="ListBullet"/>
      </w:pPr>
      <w:r w:rsidRPr="002A78DF">
        <w:t>analy</w:t>
      </w:r>
      <w:r w:rsidRPr="002A78DF">
        <w:t xml:space="preserve">sing the characteristics of the antique jewellery and materials used </w:t>
      </w:r>
    </w:p>
    <w:p w:rsidR="00000000" w:rsidRPr="002A78DF" w:rsidP="002A78DF">
      <w:pPr>
        <w:pStyle w:val="ListBullet"/>
      </w:pPr>
      <w:r w:rsidRPr="002A78DF">
        <w:t xml:space="preserve">determining the repair or restoration work </w:t>
      </w:r>
    </w:p>
    <w:p w:rsidR="00000000" w:rsidRPr="002A78DF" w:rsidP="002A78DF">
      <w:pPr>
        <w:pStyle w:val="ListBullet"/>
      </w:pPr>
      <w:r w:rsidRPr="002A78DF">
        <w:t>determining the repair or restoration techniques on at least two occasions</w:t>
      </w:r>
    </w:p>
    <w:p w:rsidR="00000000" w:rsidRPr="002A78DF" w:rsidP="002A78DF">
      <w:pPr>
        <w:pStyle w:val="ListBullet"/>
      </w:pPr>
      <w:r w:rsidRPr="002A78DF">
        <w:t>costing work and confirming feasibility of repair work to achieve q</w:t>
      </w:r>
      <w:r w:rsidRPr="002A78DF">
        <w:t>uality outcomes with the client</w:t>
      </w:r>
    </w:p>
    <w:p w:rsidR="00000000" w:rsidRPr="002A78DF" w:rsidP="002A78DF">
      <w:pPr>
        <w:pStyle w:val="ListBullet"/>
      </w:pPr>
      <w:r w:rsidRPr="002A78DF">
        <w:t>selecting and using appropriate materials, tools, equipment and repair techniques on at least two occasions to ensure quality standards and client requirements are met</w:t>
      </w:r>
    </w:p>
    <w:p w:rsidR="00000000" w:rsidRPr="002A78DF" w:rsidP="002A78DF">
      <w:pPr>
        <w:pStyle w:val="ListBullet"/>
      </w:pPr>
      <w:r w:rsidRPr="002A78DF">
        <w:t>checking completed work meets client requirements</w:t>
      </w:r>
    </w:p>
    <w:p w:rsidR="00000000" w:rsidRPr="002A78DF" w:rsidP="002A78DF">
      <w:pPr>
        <w:pStyle w:val="ListBullet"/>
      </w:pPr>
      <w:r w:rsidRPr="002A78DF">
        <w:t>identi</w:t>
      </w:r>
      <w:r w:rsidRPr="002A78DF">
        <w:t>fying and rectifying problems or quality issues</w:t>
      </w:r>
    </w:p>
    <w:p w:rsidR="00000000" w:rsidRPr="002A78DF" w:rsidP="002A78DF">
      <w:pPr>
        <w:pStyle w:val="ListBullet"/>
      </w:pPr>
      <w:r w:rsidRPr="002A78DF">
        <w:t>completing all documentation in accordance with procedures.</w:t>
      </w:r>
    </w:p>
    <w:p w:rsidR="00000000" w:rsidRPr="002A78DF" w:rsidP="002A78DF">
      <w:pPr>
        <w:pStyle w:val="BodyText"/>
      </w:pPr>
    </w:p>
    <w:p w:rsidR="004C2B63" w:rsidRPr="004C2B63" w:rsidP="004C2B63">
      <w:pPr>
        <w:pStyle w:val="BodyText"/>
        <w:rPr>
          <w:i/>
        </w:rPr>
      </w:pPr>
      <w:r w:rsidRPr="004C2B63">
        <w:rPr>
          <w:rStyle w:val="Emphasis"/>
        </w:rPr>
        <w:t>Note: Where a volume and/or frequency is not specified, demonstration must be provided at least once.</w:t>
      </w:r>
    </w:p>
    <w:p w:rsidR="00000000" w:rsidRPr="002A78DF" w:rsidP="002A78DF">
      <w:pPr>
        <w:pStyle w:val="Heading1"/>
      </w:pPr>
      <w:bookmarkStart w:id="3" w:name="O_947454"/>
      <w:bookmarkEnd w:id="3"/>
      <w:r w:rsidRPr="002A78DF">
        <w:t>Knowledge Evidence</w:t>
      </w:r>
    </w:p>
    <w:p w:rsidR="00000000" w:rsidRPr="002A78DF" w:rsidP="004C2B63">
      <w:pPr>
        <w:pStyle w:val="BodyText"/>
      </w:pPr>
      <w:r w:rsidRPr="002A78DF">
        <w:t>Evidence</w:t>
      </w:r>
      <w:r w:rsidRPr="002A78DF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2A78DF" w:rsidP="002A78DF">
      <w:pPr>
        <w:pStyle w:val="ListBullet"/>
      </w:pPr>
      <w:r w:rsidRPr="002A78DF">
        <w:t>safe work practices and procedures and use of personal protective equipment (PPE)</w:t>
      </w:r>
    </w:p>
    <w:p w:rsidR="00000000" w:rsidRPr="002A78DF" w:rsidP="002A78DF">
      <w:pPr>
        <w:pStyle w:val="ListBullet"/>
      </w:pPr>
      <w:r w:rsidRPr="002A78DF">
        <w:t xml:space="preserve">information sources on antique jewellery </w:t>
      </w:r>
    </w:p>
    <w:p w:rsidR="00000000" w:rsidRPr="002A78DF" w:rsidP="002A78DF">
      <w:pPr>
        <w:pStyle w:val="ListBullet"/>
      </w:pPr>
      <w:r w:rsidRPr="002A78DF">
        <w:t>range of techniques used in antique jewellery construction</w:t>
      </w:r>
    </w:p>
    <w:p w:rsidR="00000000" w:rsidRPr="002A78DF" w:rsidP="002A78DF">
      <w:pPr>
        <w:pStyle w:val="ListBullet"/>
      </w:pPr>
      <w:r w:rsidRPr="002A78DF">
        <w:t>reasons for repair and restoration work on antique jewellery</w:t>
      </w:r>
    </w:p>
    <w:p w:rsidR="00000000" w:rsidRPr="002A78DF" w:rsidP="002A78DF">
      <w:pPr>
        <w:pStyle w:val="ListBullet"/>
      </w:pPr>
      <w:r w:rsidRPr="002A78DF">
        <w:t>repair and r</w:t>
      </w:r>
      <w:r w:rsidRPr="002A78DF">
        <w:t>estoration techniques used for antique jewellery</w:t>
      </w:r>
    </w:p>
    <w:p w:rsidR="00000000" w:rsidRPr="002A78DF" w:rsidP="002A78DF">
      <w:pPr>
        <w:pStyle w:val="ListBullet"/>
      </w:pPr>
      <w:r w:rsidRPr="002A78DF">
        <w:t>characteristics and responses of metals and common materials used in antique jewellery</w:t>
      </w:r>
    </w:p>
    <w:p w:rsidR="00000000" w:rsidRPr="002A78DF" w:rsidP="002A78DF">
      <w:pPr>
        <w:pStyle w:val="ListBullet"/>
      </w:pPr>
      <w:r w:rsidRPr="002A78DF">
        <w:t>reasons for selecting particular metals, construction methods, repair, manufacturing and finishing techniques</w:t>
      </w:r>
    </w:p>
    <w:p w:rsidR="00000000" w:rsidRPr="002A78DF" w:rsidP="002A78DF">
      <w:pPr>
        <w:pStyle w:val="ListBullet"/>
      </w:pPr>
      <w:r w:rsidRPr="002A78DF">
        <w:t>procedures</w:t>
      </w:r>
      <w:r w:rsidRPr="002A78DF">
        <w:t xml:space="preserve"> for identifying problems or poor-quality outcomes</w:t>
      </w:r>
    </w:p>
    <w:p w:rsidR="00000000" w:rsidRPr="002A78DF" w:rsidP="002A78DF">
      <w:pPr>
        <w:pStyle w:val="ListBullet"/>
      </w:pPr>
      <w:r w:rsidRPr="002A78DF">
        <w:t>actions to be taken when work does not meet specifications</w:t>
      </w:r>
    </w:p>
    <w:p w:rsidR="004C2B63" w:rsidP="002A78DF">
      <w:pPr>
        <w:pStyle w:val="ListBullet"/>
      </w:pPr>
      <w:r w:rsidRPr="002A78DF">
        <w:t>environmental considerations for repair and restoration of antique jewellery.</w:t>
      </w:r>
    </w:p>
    <w:p w:rsidR="004C2B63" w:rsidP="002A78DF">
      <w:pPr>
        <w:pStyle w:val="ListBullet"/>
      </w:pPr>
    </w:p>
    <w:p w:rsidR="00000000" w:rsidRPr="002A78DF" w:rsidP="002A78DF">
      <w:pPr>
        <w:pStyle w:val="Heading1"/>
      </w:pPr>
      <w:bookmarkStart w:id="4" w:name="O_947453"/>
      <w:bookmarkEnd w:id="4"/>
      <w:r w:rsidRPr="002A78DF">
        <w:t>Assessment Conditions</w:t>
      </w:r>
    </w:p>
    <w:p w:rsidR="00000000" w:rsidRPr="002A78DF" w:rsidP="002A78DF">
      <w:pPr>
        <w:pStyle w:val="ListBullet"/>
      </w:pPr>
      <w:r w:rsidRPr="002A78DF">
        <w:t>Assessors must:</w:t>
      </w:r>
    </w:p>
    <w:p w:rsidR="00000000" w:rsidRPr="002A78DF" w:rsidP="002A78DF">
      <w:pPr>
        <w:pStyle w:val="ListBullet2"/>
      </w:pPr>
      <w:r w:rsidRPr="002A78DF">
        <w:t>have vocat</w:t>
      </w:r>
      <w:r w:rsidRPr="002A78DF">
        <w:t>ional competency in repairing and restoring antique jewellery at least to the level being assessed with relevant industry knowledge and experience</w:t>
      </w:r>
    </w:p>
    <w:p w:rsidR="00000000" w:rsidRPr="002A78DF" w:rsidP="002A78DF">
      <w:pPr>
        <w:pStyle w:val="ListBullet2"/>
      </w:pPr>
      <w:r w:rsidRPr="002A78DF">
        <w:t xml:space="preserve">satisfy the assessor requirements in the </w:t>
      </w:r>
      <w:r w:rsidRPr="002A78DF">
        <w:rPr>
          <w:rStyle w:val="Emphasis"/>
        </w:rPr>
        <w:t xml:space="preserve">Standards for Registered Training Organisations 2015 </w:t>
      </w:r>
      <w:r w:rsidRPr="002A78DF">
        <w:t>or its replacement</w:t>
      </w:r>
      <w:r w:rsidRPr="002A78DF">
        <w:rPr>
          <w:rStyle w:val="Emphasis"/>
        </w:rPr>
        <w:t xml:space="preserve"> </w:t>
      </w:r>
      <w:r w:rsidRPr="002A78DF">
        <w:t xml:space="preserve">and comply with the </w:t>
      </w:r>
      <w:r w:rsidRPr="002A78DF">
        <w:rPr>
          <w:rStyle w:val="Emphasis"/>
        </w:rPr>
        <w:t xml:space="preserve">National Vocational Education and Training Regulator Act 2011, </w:t>
      </w:r>
      <w:r w:rsidRPr="002A78DF">
        <w:t>its replacement</w:t>
      </w:r>
      <w:r w:rsidRPr="002A78DF">
        <w:rPr>
          <w:rStyle w:val="Emphasis"/>
        </w:rPr>
        <w:t xml:space="preserve"> </w:t>
      </w:r>
      <w:r w:rsidRPr="002A78DF">
        <w:t>or equivalent legislation covering VET regulation in a non-referring state/territory as the case requires.</w:t>
      </w:r>
    </w:p>
    <w:p w:rsidR="00000000" w:rsidRPr="002A78DF" w:rsidP="002A78DF">
      <w:pPr>
        <w:pStyle w:val="ListBullet"/>
      </w:pPr>
      <w:r w:rsidRPr="002A78DF">
        <w:t>Where possible, assessment mus</w:t>
      </w:r>
      <w:r w:rsidRPr="002A78DF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2A78DF">
        <w:t xml:space="preserve">ace conditions. This must cover all aspects of workplace performance, including environment, task </w:t>
      </w:r>
    </w:p>
    <w:p w:rsidR="00000000" w:rsidRPr="002A78DF" w:rsidP="002A78DF">
      <w:pPr>
        <w:pStyle w:val="ListBullet"/>
      </w:pPr>
      <w:r w:rsidRPr="002A78DF">
        <w:t>skills, task management skills, contingency management skills and job role environment skills.</w:t>
      </w:r>
    </w:p>
    <w:p w:rsidR="00000000" w:rsidRPr="002A78DF" w:rsidP="002A78DF">
      <w:pPr>
        <w:pStyle w:val="ListBullet"/>
      </w:pPr>
      <w:r w:rsidRPr="002A78DF">
        <w:t>Conditions for assessment must include access to all tools, eq</w:t>
      </w:r>
      <w:r w:rsidRPr="002A78DF">
        <w:t>uipment, materials and documentation required, including relevant workplace procedures, product and manufacturing specifications.</w:t>
      </w:r>
    </w:p>
    <w:p w:rsidR="004C2B63" w:rsidP="002A78DF">
      <w:pPr>
        <w:pStyle w:val="ListBullet"/>
      </w:pPr>
      <w:r w:rsidRPr="002A78DF">
        <w:t xml:space="preserve">Assessment processes and techniques must be appropriate to the language, literacy and numeracy requirements of the work being </w:t>
      </w:r>
      <w:r w:rsidRPr="002A78DF">
        <w:t>performed and the needs of the candidate.</w:t>
      </w:r>
    </w:p>
    <w:p w:rsidR="004C2B63" w:rsidP="002A78DF">
      <w:pPr>
        <w:pStyle w:val="ListBullet"/>
      </w:pPr>
    </w:p>
    <w:p w:rsidR="00000000" w:rsidRPr="002A78DF" w:rsidP="002A78DF">
      <w:pPr>
        <w:pStyle w:val="Heading1"/>
      </w:pPr>
      <w:bookmarkStart w:id="5" w:name="O_947451"/>
      <w:bookmarkEnd w:id="5"/>
      <w:r w:rsidRPr="002A78DF">
        <w:t>Links</w:t>
      </w:r>
    </w:p>
    <w:p w:rsidR="00000000" w:rsidRPr="002A78DF" w:rsidP="004C2B63">
      <w:pPr>
        <w:pStyle w:val="BodyText"/>
      </w:pPr>
      <w:r w:rsidRPr="002A78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04F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78DF" w:rsidP="002A78DF"/>
    <w:sectPr w:rsidSect="002A7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F" w:rsidRPr="004C2B63" w:rsidP="004C2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B63" w:rsidP="002A7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B63" w:rsidP="002A7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B63" w:rsidP="002A7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8DF" w:rsidRPr="004C2B63" w:rsidP="004C2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B63" w:rsidRPr="002D2AF8" w:rsidP="002A7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MEM19044 Repair and restore antique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2B63" w:rsidP="002A7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245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0C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8B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8DF"/>
  </w:style>
  <w:style w:type="character" w:customStyle="1" w:styleId="Heading1Char">
    <w:name w:val="Heading 1 Char"/>
    <w:basedOn w:val="DefaultParagraphFont"/>
    <w:link w:val="Heading1"/>
    <w:rsid w:val="002A7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8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78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78DF"/>
    <w:rPr>
      <w:i/>
    </w:rPr>
  </w:style>
  <w:style w:type="paragraph" w:customStyle="1" w:styleId="SuperHeading">
    <w:name w:val="SuperHeading"/>
    <w:basedOn w:val="Normal"/>
    <w:rsid w:val="002A7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8DF"/>
    <w:rPr>
      <w:b/>
      <w:spacing w:val="0"/>
    </w:rPr>
  </w:style>
  <w:style w:type="paragraph" w:customStyle="1" w:styleId="SuperTitle">
    <w:name w:val="SuperTitle"/>
    <w:basedOn w:val="Title"/>
    <w:rsid w:val="002A7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8DF"/>
  </w:style>
  <w:style w:type="paragraph" w:styleId="TableofFigures">
    <w:name w:val="table of figures"/>
    <w:basedOn w:val="Normal"/>
    <w:next w:val="Normal"/>
    <w:semiHidden/>
    <w:rsid w:val="002A7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8DF"/>
    <w:rPr>
      <w:rFonts w:ascii="Wingdings" w:hAnsi="Wingdings"/>
    </w:rPr>
  </w:style>
  <w:style w:type="paragraph" w:customStyle="1" w:styleId="TableHeading">
    <w:name w:val="Table Heading"/>
    <w:basedOn w:val="HeadingBase"/>
    <w:rsid w:val="002A7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8DF"/>
    <w:rPr>
      <w:color w:val="0033CC"/>
      <w:u w:val="none"/>
    </w:rPr>
  </w:style>
  <w:style w:type="paragraph" w:customStyle="1" w:styleId="BodyTextRight">
    <w:name w:val="Body Text Right"/>
    <w:basedOn w:val="BodyText"/>
    <w:rsid w:val="002A7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8DF"/>
    <w:rPr>
      <w:sz w:val="32"/>
    </w:rPr>
  </w:style>
  <w:style w:type="paragraph" w:customStyle="1" w:styleId="HeadingProcedure">
    <w:name w:val="Heading Procedure"/>
    <w:basedOn w:val="HeadingBase"/>
    <w:next w:val="Normal"/>
    <w:rsid w:val="002A7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8DF"/>
    <w:pPr>
      <w:spacing w:before="60" w:after="60"/>
    </w:pPr>
  </w:style>
  <w:style w:type="paragraph" w:styleId="ListContinue">
    <w:name w:val="List Continue"/>
    <w:basedOn w:val="List"/>
    <w:rsid w:val="002A78DF"/>
    <w:pPr>
      <w:ind w:firstLine="0"/>
    </w:pPr>
  </w:style>
  <w:style w:type="paragraph" w:customStyle="1" w:styleId="ListNote">
    <w:name w:val="List Note"/>
    <w:basedOn w:val="List"/>
    <w:rsid w:val="002A7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8DF"/>
    <w:rPr>
      <w:rFonts w:ascii="Courier New" w:hAnsi="Courier New"/>
    </w:rPr>
  </w:style>
  <w:style w:type="paragraph" w:customStyle="1" w:styleId="NoteBullet">
    <w:name w:val="Note Bullet"/>
    <w:basedOn w:val="Note"/>
    <w:rsid w:val="002A7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8DF"/>
    <w:rPr>
      <w:b/>
      <w:smallCaps/>
    </w:rPr>
  </w:style>
  <w:style w:type="paragraph" w:customStyle="1" w:styleId="TableListNumber">
    <w:name w:val="Table List Number"/>
    <w:basedOn w:val="ListNumber"/>
    <w:rsid w:val="002A7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8DF"/>
    <w:pPr>
      <w:numPr>
        <w:numId w:val="9"/>
      </w:numPr>
    </w:pPr>
  </w:style>
  <w:style w:type="paragraph" w:customStyle="1" w:styleId="ListAlpha2">
    <w:name w:val="List Alpha 2"/>
    <w:basedOn w:val="List2"/>
    <w:rsid w:val="002A78DF"/>
    <w:pPr>
      <w:numPr>
        <w:numId w:val="8"/>
      </w:numPr>
    </w:pPr>
  </w:style>
  <w:style w:type="paragraph" w:styleId="List2">
    <w:name w:val="List 2"/>
    <w:basedOn w:val="BodyText"/>
    <w:rsid w:val="002A7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8DF"/>
    <w:pPr>
      <w:numPr>
        <w:numId w:val="4"/>
      </w:numPr>
    </w:pPr>
  </w:style>
  <w:style w:type="paragraph" w:styleId="ListContinue2">
    <w:name w:val="List Continue 2"/>
    <w:basedOn w:val="List2"/>
    <w:rsid w:val="002A78DF"/>
    <w:pPr>
      <w:ind w:firstLine="0"/>
    </w:pPr>
  </w:style>
  <w:style w:type="paragraph" w:styleId="ListContinue3">
    <w:name w:val="List Continue 3"/>
    <w:basedOn w:val="List3"/>
    <w:rsid w:val="002A78DF"/>
    <w:pPr>
      <w:ind w:left="1021" w:firstLine="0"/>
    </w:pPr>
  </w:style>
  <w:style w:type="paragraph" w:styleId="ListContinue4">
    <w:name w:val="List Continue 4"/>
    <w:basedOn w:val="List4"/>
    <w:rsid w:val="002A78DF"/>
    <w:pPr>
      <w:ind w:firstLine="0"/>
    </w:pPr>
  </w:style>
  <w:style w:type="paragraph" w:styleId="ListContinue5">
    <w:name w:val="List Continue 5"/>
    <w:basedOn w:val="List5"/>
    <w:rsid w:val="002A78DF"/>
    <w:pPr>
      <w:ind w:firstLine="0"/>
    </w:pPr>
  </w:style>
  <w:style w:type="paragraph" w:styleId="ListNumber3">
    <w:name w:val="List Number 3"/>
    <w:basedOn w:val="List3"/>
    <w:rsid w:val="002A78DF"/>
    <w:pPr>
      <w:numPr>
        <w:numId w:val="5"/>
      </w:numPr>
    </w:pPr>
  </w:style>
  <w:style w:type="paragraph" w:styleId="ListNumber4">
    <w:name w:val="List Number 4"/>
    <w:basedOn w:val="List4"/>
    <w:rsid w:val="002A78DF"/>
    <w:pPr>
      <w:numPr>
        <w:numId w:val="6"/>
      </w:numPr>
    </w:pPr>
  </w:style>
  <w:style w:type="paragraph" w:styleId="ListNumber5">
    <w:name w:val="List Number 5"/>
    <w:basedOn w:val="List5"/>
    <w:rsid w:val="002A78DF"/>
    <w:pPr>
      <w:numPr>
        <w:numId w:val="7"/>
      </w:numPr>
    </w:pPr>
  </w:style>
  <w:style w:type="paragraph" w:styleId="BlockText">
    <w:name w:val="Block Text"/>
    <w:basedOn w:val="Normal"/>
    <w:rsid w:val="002A7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8DF"/>
    <w:rPr>
      <w:sz w:val="16"/>
      <w:vertAlign w:val="superscript"/>
    </w:rPr>
  </w:style>
  <w:style w:type="character" w:customStyle="1" w:styleId="Symbols">
    <w:name w:val="Symbols"/>
    <w:basedOn w:val="DefaultParagraphFont"/>
    <w:rsid w:val="002A78DF"/>
    <w:rPr>
      <w:rFonts w:ascii="Symbol" w:hAnsi="Symbol"/>
    </w:rPr>
  </w:style>
  <w:style w:type="character" w:customStyle="1" w:styleId="MenuOptions">
    <w:name w:val="Menu Options"/>
    <w:basedOn w:val="DefaultParagraphFont"/>
    <w:rsid w:val="002A7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8DF"/>
    <w:rPr>
      <w:b/>
    </w:rPr>
  </w:style>
  <w:style w:type="character" w:customStyle="1" w:styleId="Underlined">
    <w:name w:val="Underlined"/>
    <w:basedOn w:val="DefaultParagraphFont"/>
    <w:rsid w:val="002A78DF"/>
    <w:rPr>
      <w:u w:val="single"/>
    </w:rPr>
  </w:style>
  <w:style w:type="paragraph" w:customStyle="1" w:styleId="TableBodyTextRight">
    <w:name w:val="Table Body Text Right"/>
    <w:basedOn w:val="TableBodyText"/>
    <w:rsid w:val="002A7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8DF"/>
    <w:rPr>
      <w:sz w:val="18"/>
    </w:rPr>
  </w:style>
  <w:style w:type="paragraph" w:customStyle="1" w:styleId="BodySmallRight">
    <w:name w:val="Body Small Right"/>
    <w:basedOn w:val="BodyTextRight"/>
    <w:rsid w:val="002A78DF"/>
    <w:rPr>
      <w:sz w:val="18"/>
      <w:szCs w:val="18"/>
    </w:rPr>
  </w:style>
  <w:style w:type="paragraph" w:customStyle="1" w:styleId="MarginEdition">
    <w:name w:val="Margin Edition"/>
    <w:basedOn w:val="MarginNote"/>
    <w:rsid w:val="002A7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8DF"/>
    <w:rPr>
      <w:sz w:val="2"/>
      <w:szCs w:val="2"/>
    </w:rPr>
  </w:style>
  <w:style w:type="character" w:customStyle="1" w:styleId="Small">
    <w:name w:val="Small"/>
    <w:basedOn w:val="DefaultParagraphFont"/>
    <w:rsid w:val="002A78DF"/>
    <w:rPr>
      <w:sz w:val="16"/>
    </w:rPr>
  </w:style>
  <w:style w:type="paragraph" w:customStyle="1" w:styleId="WideTable">
    <w:name w:val="Wide Table"/>
    <w:basedOn w:val="Normal"/>
    <w:rsid w:val="002A7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8DF"/>
  </w:style>
  <w:style w:type="paragraph" w:styleId="Quote">
    <w:name w:val="Quote"/>
    <w:basedOn w:val="Heading1"/>
    <w:link w:val="QuoteChar"/>
    <w:qFormat/>
    <w:rsid w:val="002A7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8DF"/>
    <w:pPr>
      <w:pageBreakBefore/>
    </w:pPr>
  </w:style>
  <w:style w:type="paragraph" w:customStyle="1" w:styleId="Border">
    <w:name w:val="Border"/>
    <w:basedOn w:val="Normal"/>
    <w:qFormat/>
    <w:rsid w:val="002A7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8DF"/>
    <w:rPr>
      <w:u w:val="single"/>
    </w:rPr>
  </w:style>
  <w:style w:type="character" w:customStyle="1" w:styleId="BoldandItalics">
    <w:name w:val="Bold and Italics"/>
    <w:qFormat/>
    <w:rsid w:val="002A78DF"/>
    <w:rPr>
      <w:b/>
      <w:i/>
      <w:u w:val="none"/>
    </w:rPr>
  </w:style>
  <w:style w:type="paragraph" w:styleId="BalloonText">
    <w:name w:val="Balloon Text"/>
    <w:basedOn w:val="Normal"/>
    <w:link w:val="BalloonTextChar"/>
    <w:rsid w:val="002A7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8DF"/>
    <w:pPr>
      <w:spacing w:before="0" w:after="0"/>
    </w:pPr>
  </w:style>
  <w:style w:type="paragraph" w:customStyle="1" w:styleId="BodyTextBold">
    <w:name w:val="Body Text Bold"/>
    <w:basedOn w:val="BodyText"/>
    <w:qFormat/>
    <w:rsid w:val="002A78DF"/>
    <w:rPr>
      <w:b/>
    </w:rPr>
  </w:style>
  <w:style w:type="character" w:styleId="Hyperlink">
    <w:name w:val="Hyperlink"/>
    <w:basedOn w:val="DefaultParagraphFont"/>
    <w:uiPriority w:val="99"/>
    <w:unhideWhenUsed/>
    <w:rsid w:val="004C2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3349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MEM19044 Repair and restore antique jewellery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