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289" w:rsidP="00203289">
      <w:pPr>
        <w:pStyle w:val="Title"/>
      </w:pPr>
      <w:r>
        <w:fldChar w:fldCharType="begin"/>
      </w:r>
      <w:r>
        <w:instrText xml:space="preserve"> TITLE   \* MERGEFORMAT </w:instrText>
      </w:r>
      <w:r>
        <w:fldChar w:fldCharType="separate"/>
      </w:r>
      <w:r>
        <w:t>MEM19043 Oversee jewellery or object design production</w:t>
      </w:r>
      <w:r>
        <w:fldChar w:fldCharType="end"/>
      </w:r>
    </w:p>
    <w:p w:rsidR="00203289" w:rsidP="00203289">
      <w:pPr>
        <w:pStyle w:val="Version"/>
        <w:sectPr w:rsidSect="00EF4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ED4" w:rsidP="00EF4ED4">
      <w:pPr>
        <w:pStyle w:val="SuperHeading"/>
      </w:pPr>
      <w:r w:rsidRPr="00EF4ED4">
        <w:t>MEM19043 Oversee jewellery or object design production</w:t>
      </w:r>
    </w:p>
    <w:p w:rsidR="00000000" w:rsidRPr="00EF4ED4" w:rsidP="00EF4ED4">
      <w:pPr>
        <w:pStyle w:val="Heading1"/>
      </w:pPr>
      <w:bookmarkStart w:id="1" w:name="O_947437"/>
      <w:bookmarkEnd w:id="1"/>
      <w:r w:rsidRPr="00EF4ED4">
        <w:t>Modification History</w:t>
      </w:r>
    </w:p>
    <w:p w:rsidR="00203289" w:rsidP="00203289">
      <w:pPr>
        <w:pStyle w:val="BodyText"/>
      </w:pPr>
      <w:r w:rsidRPr="00EF4ED4">
        <w:t>Release 1. Supersedes and is equivalent to MEM19043A Oversee jewellery or object design production.</w:t>
      </w:r>
    </w:p>
    <w:p w:rsidR="00000000" w:rsidRPr="00EF4ED4" w:rsidP="00EF4ED4">
      <w:pPr>
        <w:pStyle w:val="Heading1"/>
      </w:pPr>
      <w:bookmarkStart w:id="2" w:name="O_947445"/>
      <w:bookmarkEnd w:id="2"/>
      <w:r w:rsidRPr="00EF4ED4">
        <w:t>Application</w:t>
      </w:r>
    </w:p>
    <w:p w:rsidR="00000000" w:rsidRPr="00EF4ED4" w:rsidP="00203289">
      <w:pPr>
        <w:pStyle w:val="BodyText"/>
      </w:pPr>
      <w:r w:rsidRPr="00EF4ED4">
        <w:t>This unit of competency defines the skills and knowledge required to manage the productio</w:t>
      </w:r>
      <w:r w:rsidRPr="00EF4ED4">
        <w:t>n of jewellery or objects to ensure they comply with design specifications and quality standards. It covers the management of the production process and the implementation of a prototype and includes working with other specialists and industry suppliers to</w:t>
      </w:r>
      <w:r w:rsidRPr="00EF4ED4">
        <w:t xml:space="preserve"> ensure that design specifications and intent are achieved in the final product. </w:t>
      </w:r>
    </w:p>
    <w:p w:rsidR="00000000" w:rsidRPr="00EF4ED4" w:rsidP="00203289">
      <w:pPr>
        <w:pStyle w:val="BodyText"/>
      </w:pPr>
      <w:r w:rsidRPr="00EF4ED4">
        <w:t>Production can be of one-off or mass-produced items and be manufactured in-house or using external resources.</w:t>
      </w:r>
    </w:p>
    <w:p w:rsidR="00000000" w:rsidRPr="00EF4ED4" w:rsidP="00203289">
      <w:pPr>
        <w:pStyle w:val="BodyText"/>
      </w:pPr>
      <w:r w:rsidRPr="00EF4ED4">
        <w:t>This unit applies to individuals with extensive skills and knowl</w:t>
      </w:r>
      <w:r w:rsidRPr="00EF4ED4">
        <w:t xml:space="preserve">edge in project management, jewellery or object design, materials and construction techniques. </w:t>
      </w:r>
    </w:p>
    <w:p w:rsidR="00000000" w:rsidRPr="00EF4ED4" w:rsidP="00203289">
      <w:pPr>
        <w:pStyle w:val="BodyText"/>
      </w:pPr>
      <w:r w:rsidRPr="00EF4ED4">
        <w:t>High-level judgement is required in planning and selecting appropriate processes or procedures.</w:t>
      </w:r>
    </w:p>
    <w:p w:rsidR="00203289" w:rsidP="00203289">
      <w:pPr>
        <w:pStyle w:val="BodyText"/>
      </w:pPr>
      <w:r w:rsidRPr="00EF4ED4">
        <w:t>No licensing, legislative or certification requirements apply to</w:t>
      </w:r>
      <w:r w:rsidRPr="00EF4ED4">
        <w:t xml:space="preserve"> this unit at the time of publication.</w:t>
      </w:r>
    </w:p>
    <w:p w:rsidR="00000000" w:rsidRPr="00EF4ED4" w:rsidP="00EF4ED4">
      <w:pPr>
        <w:pStyle w:val="Heading1"/>
      </w:pPr>
      <w:bookmarkStart w:id="3" w:name="O_947444"/>
      <w:bookmarkEnd w:id="3"/>
      <w:r w:rsidRPr="00EF4ED4">
        <w:t>Pre-requisite Unit</w:t>
      </w:r>
    </w:p>
    <w:p w:rsidR="00000000" w:rsidRPr="00EF4ED4" w:rsidP="00203289">
      <w:pPr>
        <w:pStyle w:val="BodyText"/>
      </w:pPr>
      <w:r w:rsidRPr="00EF4ED4">
        <w:t>MEM13015 Work safely and effectively in manufacturing and engineering</w:t>
      </w:r>
    </w:p>
    <w:p w:rsidR="00203289" w:rsidP="00203289">
      <w:pPr>
        <w:pStyle w:val="BodyText"/>
      </w:pPr>
      <w:r w:rsidRPr="00EF4ED4">
        <w:t>MEM16006 Organise and communicate information</w:t>
      </w:r>
    </w:p>
    <w:p w:rsidR="00000000" w:rsidRPr="00EF4ED4" w:rsidP="00EF4ED4">
      <w:pPr>
        <w:pStyle w:val="Heading1"/>
      </w:pPr>
      <w:bookmarkStart w:id="4" w:name="O_947443"/>
      <w:bookmarkEnd w:id="4"/>
      <w:r w:rsidRPr="00EF4ED4">
        <w:t>Competency Field</w:t>
      </w:r>
    </w:p>
    <w:p w:rsidR="00203289" w:rsidP="00203289">
      <w:pPr>
        <w:pStyle w:val="BodyText"/>
      </w:pPr>
      <w:r w:rsidRPr="00EF4ED4">
        <w:t xml:space="preserve">Jewellery </w:t>
      </w:r>
    </w:p>
    <w:p w:rsidR="00000000" w:rsidRPr="00EF4ED4" w:rsidP="00EF4ED4">
      <w:pPr>
        <w:pStyle w:val="Heading1"/>
      </w:pPr>
      <w:bookmarkStart w:id="5" w:name="O_947441"/>
      <w:bookmarkEnd w:id="5"/>
      <w:r w:rsidRPr="00EF4ED4">
        <w:t>Elements and Performance Criteria</w:t>
      </w:r>
    </w:p>
    <w:tbl>
      <w:tblPr>
        <w:tblW w:w="9639" w:type="dxa"/>
        <w:tblLayout w:type="fixed"/>
        <w:tblCellMar>
          <w:left w:w="62" w:type="dxa"/>
          <w:right w:w="62" w:type="dxa"/>
        </w:tblCellMar>
        <w:tblLook w:val="0000"/>
      </w:tblPr>
      <w:tblGrid>
        <w:gridCol w:w="2787"/>
        <w:gridCol w:w="6852"/>
      </w:tblGrid>
      <w:tr w:rsidTr="00203289">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4ED4" w:rsidP="00EF4ED4">
            <w:pPr>
              <w:pStyle w:val="BodyText"/>
            </w:pPr>
            <w:r w:rsidRPr="00EF4ED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ED4">
            <w:pPr>
              <w:pStyle w:val="BodyText"/>
              <w:rPr>
                <w:lang w:val="en-NZ"/>
              </w:rPr>
            </w:pPr>
            <w:r w:rsidRPr="00EF4ED4">
              <w:rPr>
                <w:rStyle w:val="SpecialBold"/>
              </w:rPr>
              <w:t>Performance Criteria</w:t>
            </w:r>
          </w:p>
        </w:tc>
      </w:tr>
      <w:tr w:rsidTr="00203289">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BodyText"/>
            </w:pPr>
            <w:r w:rsidRPr="00EF4ED4">
              <w:rPr>
                <w:rStyle w:val="Emphasis"/>
              </w:rPr>
              <w:t xml:space="preserve">Elements describe the </w:t>
            </w:r>
            <w:r w:rsidRPr="00EF4ED4">
              <w:t xml:space="preserve">essential </w:t>
            </w:r>
            <w:r w:rsidRPr="00EF4ED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rPr>
                <w:rStyle w:val="Emphasis"/>
              </w:rPr>
              <w:t>Performance criteria describe the performance needed to demonstrate achievement of the element.</w:t>
            </w:r>
          </w:p>
        </w:tc>
      </w:tr>
      <w:tr w:rsidTr="0020328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BodyText"/>
            </w:pPr>
            <w:r w:rsidRPr="00EF4ED4">
              <w:t>1.1 Follow standard operating procedures (SOPs)</w:t>
            </w:r>
          </w:p>
          <w:p w:rsidR="00000000" w:rsidRPr="00EF4ED4" w:rsidP="00EF4ED4">
            <w:pPr>
              <w:pStyle w:val="BodyText"/>
            </w:pPr>
            <w:r w:rsidRPr="00EF4ED4">
              <w:t>1.2 Comply with work health and safety (WHS) requirements at all times</w:t>
            </w:r>
          </w:p>
          <w:p w:rsidR="00000000" w:rsidP="00EF4ED4">
            <w:pPr>
              <w:pStyle w:val="BodyText"/>
              <w:rPr>
                <w:lang w:val="en-NZ"/>
              </w:rPr>
            </w:pPr>
            <w:r w:rsidRPr="00EF4ED4">
              <w:t>1.3 Use personal protective equipment (PPE) in accordance with SOPs</w:t>
            </w:r>
          </w:p>
        </w:tc>
      </w:tr>
      <w:tr w:rsidTr="0020328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2. Select production processes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BodyText"/>
            </w:pPr>
            <w:r w:rsidRPr="00EF4ED4">
              <w:t>2.1 Examine design brief and specific</w:t>
            </w:r>
            <w:r w:rsidRPr="00EF4ED4">
              <w:t>ations to determine required production expertise and services for jewellery or object</w:t>
            </w:r>
          </w:p>
          <w:p w:rsidR="00000000" w:rsidRPr="00EF4ED4" w:rsidP="00EF4ED4">
            <w:pPr>
              <w:pStyle w:val="BodyText"/>
            </w:pPr>
            <w:r w:rsidRPr="00EF4ED4">
              <w:t>2.2 Establish quality and service criteria for production processes</w:t>
            </w:r>
          </w:p>
          <w:p w:rsidR="00000000" w:rsidRPr="00EF4ED4" w:rsidP="00EF4ED4">
            <w:pPr>
              <w:pStyle w:val="BodyText"/>
            </w:pPr>
            <w:r w:rsidRPr="00EF4ED4">
              <w:t>2.3 Research possible jewellery or object suppliers or manufacturers and select most suitable resources</w:t>
            </w:r>
          </w:p>
          <w:p w:rsidR="00000000" w:rsidRPr="00EF4ED4" w:rsidP="00EF4ED4">
            <w:pPr>
              <w:pStyle w:val="BodyText"/>
            </w:pPr>
            <w:r w:rsidRPr="00EF4ED4">
              <w:t>2.4 Confirm that production process meets organisational objectives and performance systems</w:t>
            </w:r>
          </w:p>
          <w:p w:rsidR="00000000" w:rsidP="00EF4ED4">
            <w:pPr>
              <w:pStyle w:val="BodyText"/>
              <w:rPr>
                <w:lang w:val="en-NZ"/>
              </w:rPr>
            </w:pPr>
            <w:r w:rsidRPr="00EF4ED4">
              <w:t>2.5 Document production brief and plan with clear informatio</w:t>
            </w:r>
            <w:r w:rsidRPr="00EF4ED4">
              <w:t>n on process, resources and responsibilities</w:t>
            </w:r>
          </w:p>
        </w:tc>
      </w:tr>
      <w:tr w:rsidTr="0020328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3. Brief production personnel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BodyText"/>
            </w:pPr>
            <w:r w:rsidRPr="00EF4ED4">
              <w:t>3.1 Negotiate production arrangements and establish performance targets with key production personnel</w:t>
            </w:r>
          </w:p>
          <w:p w:rsidR="00000000" w:rsidRPr="00EF4ED4" w:rsidP="00EF4ED4">
            <w:pPr>
              <w:pStyle w:val="BodyText"/>
            </w:pPr>
            <w:r w:rsidRPr="00EF4ED4">
              <w:t>3.2 Assign tasks according to available expertise and production requirements</w:t>
            </w:r>
          </w:p>
          <w:p w:rsidR="00000000" w:rsidRPr="00EF4ED4" w:rsidP="00EF4ED4">
            <w:pPr>
              <w:pStyle w:val="BodyText"/>
            </w:pPr>
            <w:r w:rsidRPr="00EF4ED4">
              <w:t>3.3 Provide and explain jewellery or object design specifications, drawings and all relevant information to production personnel</w:t>
            </w:r>
          </w:p>
          <w:p w:rsidR="00000000" w:rsidP="00EF4ED4">
            <w:pPr>
              <w:pStyle w:val="BodyText"/>
              <w:rPr>
                <w:lang w:val="en-NZ"/>
              </w:rPr>
            </w:pPr>
            <w:r w:rsidRPr="00EF4ED4">
              <w:t>3.4 Establish relevant technical, monitoring and reporting procedures</w:t>
            </w:r>
          </w:p>
        </w:tc>
      </w:tr>
      <w:tr w:rsidTr="0020328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4. Monitor production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BodyText"/>
            </w:pPr>
            <w:r w:rsidRPr="00EF4ED4">
              <w:t>4.1 Maintain ongoing communication</w:t>
            </w:r>
            <w:r w:rsidRPr="00EF4ED4">
              <w:t xml:space="preserve"> with personnel to ensure obligations, quality, timelines, budget and technical constraints are met</w:t>
            </w:r>
          </w:p>
          <w:p w:rsidR="00000000" w:rsidRPr="00EF4ED4" w:rsidP="00EF4ED4">
            <w:pPr>
              <w:pStyle w:val="BodyText"/>
            </w:pPr>
            <w:r w:rsidRPr="00EF4ED4">
              <w:t xml:space="preserve">4.2 Address problems and make required production modification decisions </w:t>
            </w:r>
          </w:p>
          <w:p w:rsidR="00000000" w:rsidRPr="00EF4ED4" w:rsidP="00EF4ED4">
            <w:pPr>
              <w:pStyle w:val="BodyText"/>
            </w:pPr>
            <w:r w:rsidRPr="00EF4ED4">
              <w:t>4.3 Ensure production changes are documented and reflected in design documentation</w:t>
            </w:r>
          </w:p>
          <w:p w:rsidR="00000000" w:rsidP="00EF4ED4">
            <w:pPr>
              <w:pStyle w:val="BodyText"/>
              <w:rPr>
                <w:lang w:val="en-NZ"/>
              </w:rPr>
            </w:pPr>
            <w:r w:rsidRPr="00EF4ED4">
              <w:t>4.4 Monitor production activities to ensure compliance with WHS practices</w:t>
            </w:r>
          </w:p>
        </w:tc>
      </w:tr>
      <w:tr w:rsidTr="0020328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5. Evaluate final product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BodyText"/>
            </w:pPr>
            <w:r w:rsidRPr="00EF4ED4">
              <w:t xml:space="preserve">5.1 Collate and evaluate information on development process </w:t>
            </w:r>
          </w:p>
          <w:p w:rsidR="00000000" w:rsidRPr="00EF4ED4" w:rsidP="00EF4ED4">
            <w:pPr>
              <w:pStyle w:val="BodyText"/>
            </w:pPr>
            <w:r w:rsidRPr="00EF4ED4">
              <w:t>5.2 Assess jewellery or object outcome against specifications</w:t>
            </w:r>
          </w:p>
          <w:p w:rsidR="00000000" w:rsidRPr="00EF4ED4" w:rsidP="00EF4ED4">
            <w:pPr>
              <w:pStyle w:val="BodyText"/>
            </w:pPr>
            <w:r w:rsidRPr="00EF4ED4">
              <w:t xml:space="preserve">5.3 Assess production outcomes </w:t>
            </w:r>
            <w:r w:rsidRPr="00EF4ED4">
              <w:t>with personnel to review strengths and weaknesses of process</w:t>
            </w:r>
          </w:p>
          <w:p w:rsidR="00000000" w:rsidRPr="00EF4ED4" w:rsidP="00EF4ED4">
            <w:pPr>
              <w:pStyle w:val="BodyText"/>
            </w:pPr>
            <w:r w:rsidRPr="00EF4ED4">
              <w:t xml:space="preserve">5.4 Assess actual costs against projected costs and identify reasons </w:t>
            </w:r>
            <w:r w:rsidRPr="00EF4ED4">
              <w:t>for discrepancies</w:t>
            </w:r>
          </w:p>
          <w:p w:rsidR="00000000" w:rsidRPr="00EF4ED4" w:rsidP="00EF4ED4">
            <w:pPr>
              <w:pStyle w:val="BodyText"/>
            </w:pPr>
            <w:r w:rsidRPr="00EF4ED4">
              <w:t>5.5 Complete evaluation, production and design documentation to inform reproduction</w:t>
            </w:r>
          </w:p>
        </w:tc>
      </w:tr>
    </w:tbl>
    <w:p w:rsidR="00203289" w:rsidP="00EF4ED4">
      <w:pPr>
        <w:pStyle w:val="BodyText"/>
      </w:pPr>
    </w:p>
    <w:p w:rsidR="00203289" w:rsidP="00EF4ED4">
      <w:pPr>
        <w:pStyle w:val="BodyText"/>
      </w:pPr>
    </w:p>
    <w:p w:rsidR="00000000" w:rsidRPr="00EF4ED4" w:rsidP="00EF4ED4">
      <w:pPr>
        <w:pStyle w:val="Heading1"/>
      </w:pPr>
      <w:bookmarkStart w:id="6" w:name="O_947440"/>
      <w:bookmarkEnd w:id="6"/>
      <w:r w:rsidRPr="00EF4ED4">
        <w:t>Foundation Skills</w:t>
      </w:r>
    </w:p>
    <w:p w:rsidR="00000000" w:rsidRPr="00EF4ED4" w:rsidP="00203289">
      <w:pPr>
        <w:pStyle w:val="BodyText"/>
      </w:pPr>
      <w:r w:rsidRPr="00EF4ED4">
        <w:t>This section describes those language, literacy, numeracy and employment skills that are essential to performance.</w:t>
      </w:r>
    </w:p>
    <w:p w:rsidR="00203289" w:rsidP="00203289">
      <w:pPr>
        <w:pStyle w:val="BodyText"/>
      </w:pPr>
      <w:r w:rsidRPr="00EF4ED4">
        <w:t>Foundation skills essential to performance are explicit in the performance criteria of this unit of competency.</w:t>
      </w:r>
    </w:p>
    <w:p w:rsidR="00000000" w:rsidRPr="00EF4ED4" w:rsidP="00EF4ED4">
      <w:pPr>
        <w:pStyle w:val="Heading1"/>
      </w:pPr>
      <w:bookmarkStart w:id="7" w:name="O_947439"/>
      <w:bookmarkEnd w:id="7"/>
      <w:r w:rsidRPr="00EF4ED4">
        <w:t>Range of Conditions</w:t>
      </w:r>
    </w:p>
    <w:tbl>
      <w:tblPr>
        <w:tblW w:w="9638" w:type="dxa"/>
        <w:tblLayout w:type="fixed"/>
        <w:tblCellMar>
          <w:left w:w="62" w:type="dxa"/>
          <w:right w:w="62" w:type="dxa"/>
        </w:tblCellMar>
        <w:tblLook w:val="0000"/>
      </w:tblPr>
      <w:tblGrid>
        <w:gridCol w:w="2758"/>
        <w:gridCol w:w="6880"/>
      </w:tblGrid>
      <w:tr w:rsidTr="00EF4ED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This field allows for different work environments and conditions that may affect performance. Essential operating conditions that may be present (depending on the work situation, needs of the candidate, accessibility of the item,</w:t>
            </w:r>
            <w:r w:rsidRPr="00EF4ED4">
              <w:t xml:space="preserve"> and local industry and regional contexts) are included.</w:t>
            </w:r>
          </w:p>
        </w:tc>
      </w:tr>
      <w:tr w:rsidTr="00EF4E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Quality and service criteria for production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ListBullet"/>
            </w:pPr>
            <w:r w:rsidRPr="00EF4ED4">
              <w:t xml:space="preserve">delivery </w:t>
            </w:r>
          </w:p>
          <w:p w:rsidR="00000000" w:rsidRPr="00EF4ED4" w:rsidP="00EF4ED4">
            <w:pPr>
              <w:pStyle w:val="ListBullet"/>
            </w:pPr>
            <w:r w:rsidRPr="00EF4ED4">
              <w:t>material quality</w:t>
            </w:r>
          </w:p>
          <w:p w:rsidR="00000000" w:rsidRPr="00EF4ED4" w:rsidP="00EF4ED4">
            <w:pPr>
              <w:pStyle w:val="ListBullet"/>
            </w:pPr>
            <w:r w:rsidRPr="00EF4ED4">
              <w:t>availability of resources</w:t>
            </w:r>
          </w:p>
          <w:p w:rsidR="00000000" w:rsidRPr="00EF4ED4" w:rsidP="00EF4ED4">
            <w:pPr>
              <w:pStyle w:val="ListBullet"/>
            </w:pPr>
            <w:r w:rsidRPr="00EF4ED4">
              <w:t>quality of components</w:t>
            </w:r>
          </w:p>
          <w:p w:rsidR="00000000" w:rsidRPr="00EF4ED4" w:rsidP="00EF4ED4">
            <w:pPr>
              <w:pStyle w:val="ListBullet"/>
            </w:pPr>
            <w:r w:rsidRPr="00EF4ED4">
              <w:t>standard of work</w:t>
            </w:r>
          </w:p>
          <w:p w:rsidR="00000000" w:rsidRPr="00EF4ED4" w:rsidP="00EF4ED4">
            <w:pPr>
              <w:pStyle w:val="ListBullet"/>
            </w:pPr>
            <w:r w:rsidRPr="00EF4ED4">
              <w:t>cost</w:t>
            </w:r>
          </w:p>
          <w:p w:rsidR="00000000" w:rsidRPr="00EF4ED4" w:rsidP="00EF4ED4">
            <w:pPr>
              <w:pStyle w:val="ListBullet"/>
            </w:pPr>
            <w:r w:rsidRPr="00EF4ED4">
              <w:t>timelines</w:t>
            </w:r>
          </w:p>
          <w:p w:rsidR="00000000" w:rsidRPr="00EF4ED4" w:rsidP="00EF4ED4">
            <w:pPr>
              <w:pStyle w:val="ListBullet"/>
            </w:pPr>
            <w:r w:rsidRPr="00EF4ED4">
              <w:t>capability of personnel</w:t>
            </w:r>
          </w:p>
          <w:p w:rsidR="00000000" w:rsidRPr="00EF4ED4" w:rsidP="00EF4ED4">
            <w:pPr>
              <w:pStyle w:val="ListBullet"/>
            </w:pPr>
            <w:r w:rsidRPr="00EF4ED4">
              <w:t>experience</w:t>
            </w:r>
          </w:p>
          <w:p w:rsidR="00000000" w:rsidP="00EF4ED4">
            <w:pPr>
              <w:pStyle w:val="ListBullet"/>
              <w:rPr>
                <w:lang w:val="en-NZ"/>
              </w:rPr>
            </w:pPr>
            <w:r w:rsidRPr="00EF4ED4">
              <w:t>specific expertise.</w:t>
            </w:r>
          </w:p>
        </w:tc>
      </w:tr>
      <w:tr w:rsidTr="00EF4E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Production arrangements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ListBullet"/>
            </w:pPr>
            <w:r w:rsidRPr="00EF4ED4">
              <w:t>costs</w:t>
            </w:r>
          </w:p>
          <w:p w:rsidR="00000000" w:rsidRPr="00EF4ED4" w:rsidP="00EF4ED4">
            <w:pPr>
              <w:pStyle w:val="ListBullet"/>
            </w:pPr>
            <w:r w:rsidRPr="00EF4ED4">
              <w:t>timelines</w:t>
            </w:r>
          </w:p>
          <w:p w:rsidR="00000000" w:rsidRPr="00EF4ED4" w:rsidP="00EF4ED4">
            <w:pPr>
              <w:pStyle w:val="ListBullet"/>
            </w:pPr>
            <w:r w:rsidRPr="00EF4ED4">
              <w:t>quality standards</w:t>
            </w:r>
          </w:p>
          <w:p w:rsidR="00000000" w:rsidRPr="00EF4ED4" w:rsidP="00EF4ED4">
            <w:pPr>
              <w:pStyle w:val="ListBullet"/>
            </w:pPr>
            <w:r w:rsidRPr="00EF4ED4">
              <w:t>key personnel</w:t>
            </w:r>
          </w:p>
          <w:p w:rsidR="00000000" w:rsidRPr="00EF4ED4" w:rsidP="00EF4ED4">
            <w:pPr>
              <w:pStyle w:val="ListBullet"/>
            </w:pPr>
            <w:r w:rsidRPr="00EF4ED4">
              <w:t>materials</w:t>
            </w:r>
          </w:p>
          <w:p w:rsidR="00000000" w:rsidP="00EF4ED4">
            <w:pPr>
              <w:pStyle w:val="ListBullet"/>
              <w:rPr>
                <w:lang w:val="en-NZ"/>
              </w:rPr>
            </w:pPr>
            <w:r w:rsidRPr="00EF4ED4">
              <w:t>preferred processes, designs and techniques.</w:t>
            </w:r>
          </w:p>
        </w:tc>
      </w:tr>
      <w:tr w:rsidTr="00EF4E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ED4">
            <w:pPr>
              <w:pStyle w:val="BodyText"/>
              <w:rPr>
                <w:lang w:val="en-NZ"/>
              </w:rPr>
            </w:pPr>
            <w:r w:rsidRPr="00EF4ED4">
              <w:t>Design documents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ED4" w:rsidP="00EF4ED4">
            <w:pPr>
              <w:pStyle w:val="ListBullet"/>
            </w:pPr>
            <w:r w:rsidRPr="00EF4ED4">
              <w:t>sketches</w:t>
            </w:r>
          </w:p>
          <w:p w:rsidR="00000000" w:rsidRPr="00EF4ED4" w:rsidP="00EF4ED4">
            <w:pPr>
              <w:pStyle w:val="ListBullet"/>
            </w:pPr>
            <w:r w:rsidRPr="00EF4ED4">
              <w:t>illustrations</w:t>
            </w:r>
          </w:p>
          <w:p w:rsidR="00000000" w:rsidRPr="00EF4ED4" w:rsidP="00EF4ED4">
            <w:pPr>
              <w:pStyle w:val="ListBullet"/>
            </w:pPr>
            <w:r w:rsidRPr="00EF4ED4">
              <w:t>concept drawings</w:t>
            </w:r>
          </w:p>
          <w:p w:rsidR="00000000" w:rsidRPr="00EF4ED4" w:rsidP="00EF4ED4">
            <w:pPr>
              <w:pStyle w:val="ListBullet"/>
            </w:pPr>
            <w:r w:rsidRPr="00EF4ED4">
              <w:t>working drawings</w:t>
            </w:r>
          </w:p>
          <w:p w:rsidR="00000000" w:rsidRPr="00EF4ED4" w:rsidP="00EF4ED4">
            <w:pPr>
              <w:pStyle w:val="ListBullet"/>
            </w:pPr>
            <w:r w:rsidRPr="00EF4ED4">
              <w:t>technical data</w:t>
            </w:r>
          </w:p>
          <w:p w:rsidR="00000000" w:rsidRPr="00EF4ED4" w:rsidP="00EF4ED4">
            <w:pPr>
              <w:pStyle w:val="ListBullet"/>
            </w:pPr>
            <w:r w:rsidRPr="00EF4ED4">
              <w:t>supporting information</w:t>
            </w:r>
          </w:p>
          <w:p w:rsidR="00000000" w:rsidRPr="00EF4ED4" w:rsidP="00EF4ED4">
            <w:pPr>
              <w:pStyle w:val="ListBullet"/>
            </w:pPr>
            <w:r w:rsidRPr="00EF4ED4">
              <w:t>specifications</w:t>
            </w:r>
          </w:p>
          <w:p w:rsidR="00000000" w:rsidRPr="00EF4ED4" w:rsidP="00EF4ED4">
            <w:pPr>
              <w:pStyle w:val="ListBullet"/>
            </w:pPr>
            <w:r w:rsidRPr="00EF4ED4">
              <w:t>production plans.</w:t>
            </w:r>
          </w:p>
        </w:tc>
      </w:tr>
    </w:tbl>
    <w:p w:rsidR="00203289" w:rsidP="00EF4ED4">
      <w:pPr>
        <w:pStyle w:val="BodyText"/>
      </w:pPr>
    </w:p>
    <w:p w:rsidR="00203289" w:rsidP="00EF4ED4">
      <w:pPr>
        <w:pStyle w:val="BodyText"/>
      </w:pPr>
    </w:p>
    <w:p w:rsidR="00000000" w:rsidRPr="00EF4ED4" w:rsidP="00EF4ED4">
      <w:pPr>
        <w:pStyle w:val="Heading1"/>
      </w:pPr>
      <w:bookmarkStart w:id="8" w:name="O_947438"/>
      <w:bookmarkEnd w:id="8"/>
      <w:r w:rsidRPr="00EF4ED4">
        <w:t>Unit Mapping Information</w:t>
      </w:r>
    </w:p>
    <w:p w:rsidR="00203289" w:rsidP="00203289">
      <w:pPr>
        <w:pStyle w:val="BodyText"/>
      </w:pPr>
      <w:r w:rsidRPr="00EF4ED4">
        <w:t>Release 1. Supersedes and is equivalent to MEM19043A Oversee jewellery or object design production.</w:t>
      </w:r>
    </w:p>
    <w:p w:rsidR="00000000" w:rsidRPr="00EF4ED4" w:rsidP="00EF4ED4">
      <w:pPr>
        <w:pStyle w:val="Heading1"/>
      </w:pPr>
      <w:bookmarkStart w:id="9" w:name="O_947431"/>
      <w:bookmarkEnd w:id="9"/>
      <w:r w:rsidRPr="00EF4ED4">
        <w:t>Links</w:t>
      </w:r>
    </w:p>
    <w:p w:rsidR="00000000" w:rsidRPr="00EF4ED4" w:rsidP="00203289">
      <w:pPr>
        <w:pStyle w:val="BodyText"/>
      </w:pPr>
      <w:r w:rsidRPr="00EF4ED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50827">
        <w:rPr>
          <w:rStyle w:val="Hyperlink"/>
        </w:rPr>
        <w:t>https://vetnet.gov.au/Pages/TrainingDocs.aspx?q=b7050d37-5fd0-4740-8f7d-3b7a49c10bb2</w:t>
      </w:r>
      <w:r>
        <w:fldChar w:fldCharType="end"/>
      </w:r>
    </w:p>
    <w:p w:rsidR="00000000" w:rsidRPr="00EF4ED4" w:rsidP="00EF4ED4"/>
    <w:sectPr w:rsidSect="00EF4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D4" w:rsidRPr="00203289" w:rsidP="00203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89" w:rsidP="00EF4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3289" w:rsidP="00EF4E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3289" w:rsidP="00EF4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ED4" w:rsidRPr="00203289" w:rsidP="00203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89" w:rsidRPr="002D2AF8" w:rsidP="00EF4ED4">
    <w:pPr>
      <w:pStyle w:val="Header"/>
      <w:framePr w:wrap="around"/>
    </w:pPr>
    <w:r>
      <w:fldChar w:fldCharType="begin"/>
    </w:r>
    <w:r>
      <w:instrText xml:space="preserve"> TITLE   \* MERGEFORMAT </w:instrText>
    </w:r>
    <w:r>
      <w:fldChar w:fldCharType="separate"/>
    </w:r>
    <w:r>
      <w:t>MEM19043 Oversee jewellery or object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03289" w:rsidP="00EF4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FEB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8F0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ED4"/>
    <w:pPr>
      <w:spacing w:before="360" w:after="60"/>
      <w:outlineLvl w:val="0"/>
    </w:pPr>
    <w:rPr>
      <w:sz w:val="32"/>
    </w:rPr>
  </w:style>
  <w:style w:type="paragraph" w:styleId="Heading2">
    <w:name w:val="heading 2"/>
    <w:basedOn w:val="HeadingBase"/>
    <w:next w:val="BodyText"/>
    <w:link w:val="Heading2Char"/>
    <w:qFormat/>
    <w:rsid w:val="00EF4ED4"/>
    <w:pPr>
      <w:keepLines/>
      <w:spacing w:before="240" w:after="120"/>
      <w:outlineLvl w:val="1"/>
    </w:pPr>
    <w:rPr>
      <w:sz w:val="28"/>
      <w:szCs w:val="40"/>
    </w:rPr>
  </w:style>
  <w:style w:type="paragraph" w:styleId="Heading3">
    <w:name w:val="heading 3"/>
    <w:basedOn w:val="HeadingBase"/>
    <w:next w:val="BodyText"/>
    <w:link w:val="Heading3Char"/>
    <w:qFormat/>
    <w:rsid w:val="00EF4ED4"/>
    <w:pPr>
      <w:spacing w:before="180" w:after="120"/>
      <w:outlineLvl w:val="2"/>
    </w:pPr>
    <w:rPr>
      <w:spacing w:val="-10"/>
      <w:kern w:val="32"/>
    </w:rPr>
  </w:style>
  <w:style w:type="paragraph" w:styleId="Heading4">
    <w:name w:val="heading 4"/>
    <w:basedOn w:val="HeadingBase"/>
    <w:next w:val="BodyText"/>
    <w:link w:val="Heading4Char"/>
    <w:qFormat/>
    <w:rsid w:val="00EF4ED4"/>
    <w:pPr>
      <w:spacing w:before="160" w:after="120"/>
      <w:outlineLvl w:val="3"/>
    </w:pPr>
    <w:rPr>
      <w:sz w:val="22"/>
    </w:rPr>
  </w:style>
  <w:style w:type="paragraph" w:styleId="Heading5">
    <w:name w:val="heading 5"/>
    <w:basedOn w:val="HeadingBase"/>
    <w:next w:val="Normal"/>
    <w:link w:val="Heading5Char"/>
    <w:qFormat/>
    <w:rsid w:val="00EF4ED4"/>
    <w:pPr>
      <w:spacing w:before="80"/>
      <w:outlineLvl w:val="4"/>
    </w:pPr>
    <w:rPr>
      <w:color w:val="918585"/>
      <w:sz w:val="20"/>
    </w:rPr>
  </w:style>
  <w:style w:type="paragraph" w:styleId="Heading6">
    <w:name w:val="heading 6"/>
    <w:basedOn w:val="HeadingBase"/>
    <w:next w:val="Normal"/>
    <w:link w:val="Heading6Char"/>
    <w:qFormat/>
    <w:rsid w:val="00EF4ED4"/>
    <w:pPr>
      <w:spacing w:before="60"/>
      <w:outlineLvl w:val="5"/>
    </w:pPr>
    <w:rPr>
      <w:color w:val="918585"/>
      <w:sz w:val="20"/>
    </w:rPr>
  </w:style>
  <w:style w:type="paragraph" w:styleId="Heading7">
    <w:name w:val="heading 7"/>
    <w:basedOn w:val="Normal"/>
    <w:next w:val="Normal"/>
    <w:link w:val="Heading7Char"/>
    <w:qFormat/>
    <w:rsid w:val="00EF4ED4"/>
    <w:pPr>
      <w:ind w:left="720"/>
      <w:outlineLvl w:val="6"/>
    </w:pPr>
    <w:rPr>
      <w:i/>
    </w:rPr>
  </w:style>
  <w:style w:type="paragraph" w:styleId="Heading8">
    <w:name w:val="heading 8"/>
    <w:basedOn w:val="Normal"/>
    <w:next w:val="Normal"/>
    <w:link w:val="Heading8Char"/>
    <w:qFormat/>
    <w:rsid w:val="00EF4ED4"/>
    <w:pPr>
      <w:ind w:left="720"/>
      <w:outlineLvl w:val="7"/>
    </w:pPr>
    <w:rPr>
      <w:i/>
    </w:rPr>
  </w:style>
  <w:style w:type="paragraph" w:styleId="Heading9">
    <w:name w:val="heading 9"/>
    <w:basedOn w:val="Normal"/>
    <w:next w:val="Normal"/>
    <w:link w:val="Heading9Char"/>
    <w:qFormat/>
    <w:rsid w:val="00EF4ED4"/>
    <w:pPr>
      <w:ind w:left="720"/>
      <w:outlineLvl w:val="8"/>
    </w:pPr>
    <w:rPr>
      <w:i/>
    </w:rPr>
  </w:style>
  <w:style w:type="character" w:default="1" w:styleId="DefaultParagraphFont">
    <w:name w:val="Default Paragraph Font"/>
    <w:uiPriority w:val="1"/>
    <w:unhideWhenUsed/>
    <w:rsid w:val="00EF4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ED4"/>
  </w:style>
  <w:style w:type="character" w:customStyle="1" w:styleId="Heading1Char">
    <w:name w:val="Heading 1 Char"/>
    <w:basedOn w:val="DefaultParagraphFont"/>
    <w:link w:val="Heading1"/>
    <w:rsid w:val="00EF4ED4"/>
    <w:rPr>
      <w:rFonts w:ascii="Times New Roman" w:eastAsia="Times New Roman" w:hAnsi="Times New Roman" w:cs="Times New Roman"/>
      <w:b/>
      <w:sz w:val="32"/>
      <w:szCs w:val="20"/>
      <w:lang w:eastAsia="en-US"/>
    </w:rPr>
  </w:style>
  <w:style w:type="paragraph" w:styleId="BodyText">
    <w:name w:val="Body Text"/>
    <w:basedOn w:val="Normal"/>
    <w:link w:val="BodyTextChar"/>
    <w:rsid w:val="00EF4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ED4"/>
    <w:rPr>
      <w:rFonts w:ascii="Times New Roman" w:eastAsia="Times New Roman" w:hAnsi="Times New Roman" w:cs="Times New Roman"/>
      <w:sz w:val="24"/>
      <w:lang w:eastAsia="en-US"/>
    </w:rPr>
  </w:style>
  <w:style w:type="paragraph" w:styleId="ListBullet">
    <w:name w:val="List Bullet"/>
    <w:basedOn w:val="List"/>
    <w:rsid w:val="00EF4ED4"/>
    <w:pPr>
      <w:numPr>
        <w:numId w:val="11"/>
      </w:numPr>
      <w:tabs>
        <w:tab w:val="clear" w:pos="340"/>
      </w:tabs>
      <w:spacing w:before="40" w:after="40"/>
    </w:pPr>
  </w:style>
  <w:style w:type="character" w:customStyle="1" w:styleId="SpecialBold">
    <w:name w:val="Special Bold"/>
    <w:basedOn w:val="DefaultParagraphFont"/>
    <w:rsid w:val="00EF4ED4"/>
    <w:rPr>
      <w:b/>
      <w:spacing w:val="0"/>
    </w:rPr>
  </w:style>
  <w:style w:type="character" w:styleId="Emphasis">
    <w:name w:val="Emphasis"/>
    <w:basedOn w:val="DefaultParagraphFont"/>
    <w:qFormat/>
    <w:rsid w:val="00EF4ED4"/>
    <w:rPr>
      <w:i/>
    </w:rPr>
  </w:style>
  <w:style w:type="paragraph" w:customStyle="1" w:styleId="SuperHeading">
    <w:name w:val="SuperHeading"/>
    <w:basedOn w:val="Normal"/>
    <w:rsid w:val="00EF4ED4"/>
    <w:pPr>
      <w:spacing w:before="240" w:after="120"/>
      <w:outlineLvl w:val="0"/>
    </w:pPr>
    <w:rPr>
      <w:rFonts w:ascii="Times New Roman" w:hAnsi="Times New Roman"/>
      <w:b/>
      <w:sz w:val="32"/>
    </w:rPr>
  </w:style>
  <w:style w:type="paragraph" w:customStyle="1" w:styleId="AllowPageBreak">
    <w:name w:val="AllowPageBreak"/>
    <w:rsid w:val="00EF4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ED4"/>
    <w:rPr>
      <w:rFonts w:ascii="Courier New" w:eastAsia="Times New Roman" w:hAnsi="Courier New" w:cs="Times New Roman"/>
      <w:i/>
      <w:szCs w:val="20"/>
      <w:lang w:eastAsia="en-US"/>
    </w:rPr>
  </w:style>
  <w:style w:type="paragraph" w:customStyle="1" w:styleId="HeadingBase">
    <w:name w:val="Heading Base"/>
    <w:rsid w:val="00EF4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ED4"/>
    <w:pPr>
      <w:tabs>
        <w:tab w:val="right" w:leader="dot" w:pos="9072"/>
      </w:tabs>
      <w:ind w:left="567"/>
    </w:pPr>
    <w:rPr>
      <w:szCs w:val="22"/>
    </w:rPr>
  </w:style>
  <w:style w:type="paragraph" w:customStyle="1" w:styleId="TOCBase">
    <w:name w:val="TOC Base"/>
    <w:rsid w:val="00EF4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ED4"/>
    <w:pPr>
      <w:tabs>
        <w:tab w:val="right" w:leader="dot" w:pos="9072"/>
      </w:tabs>
      <w:spacing w:before="40" w:after="40"/>
      <w:ind w:left="284"/>
    </w:pPr>
    <w:rPr>
      <w:rFonts w:ascii="Times New Roman" w:hAnsi="Times New Roman"/>
    </w:rPr>
  </w:style>
  <w:style w:type="paragraph" w:styleId="TOC1">
    <w:name w:val="toc 1"/>
    <w:basedOn w:val="TOCBase"/>
    <w:next w:val="Normal"/>
    <w:rsid w:val="00EF4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ED4"/>
    <w:rPr>
      <w:rFonts w:ascii="Times New Roman" w:eastAsia="Times New Roman" w:hAnsi="Times New Roman" w:cs="Times New Roman"/>
      <w:sz w:val="16"/>
      <w:lang w:eastAsia="en-US"/>
    </w:rPr>
  </w:style>
  <w:style w:type="paragraph" w:styleId="Title">
    <w:name w:val="Title"/>
    <w:basedOn w:val="HeadingBase"/>
    <w:link w:val="TitleChar"/>
    <w:qFormat/>
    <w:rsid w:val="00EF4ED4"/>
    <w:pPr>
      <w:spacing w:before="5040"/>
      <w:jc w:val="center"/>
    </w:pPr>
    <w:rPr>
      <w:sz w:val="48"/>
      <w:szCs w:val="72"/>
      <w:lang w:val="en-US"/>
    </w:rPr>
  </w:style>
  <w:style w:type="character" w:customStyle="1" w:styleId="TitleChar">
    <w:name w:val="Title Char"/>
    <w:basedOn w:val="DefaultParagraphFont"/>
    <w:link w:val="Title"/>
    <w:rsid w:val="00EF4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ED4"/>
    <w:pPr>
      <w:tabs>
        <w:tab w:val="left" w:pos="3600"/>
        <w:tab w:val="left" w:pos="3958"/>
      </w:tabs>
    </w:pPr>
  </w:style>
  <w:style w:type="paragraph" w:styleId="List">
    <w:name w:val="List"/>
    <w:basedOn w:val="BodyText"/>
    <w:next w:val="BodyText"/>
    <w:rsid w:val="00EF4ED4"/>
    <w:pPr>
      <w:tabs>
        <w:tab w:val="left" w:pos="340"/>
      </w:tabs>
      <w:spacing w:before="60" w:after="60"/>
      <w:ind w:left="340" w:hanging="340"/>
    </w:pPr>
  </w:style>
  <w:style w:type="paragraph" w:customStyle="1" w:styleId="Note">
    <w:name w:val="Note"/>
    <w:basedOn w:val="BodyText"/>
    <w:rsid w:val="00EF4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ED4"/>
    <w:pPr>
      <w:framePr w:wrap="auto" w:hAnchor="text" w:y="6049"/>
    </w:pPr>
    <w:rPr>
      <w:color w:val="000000"/>
      <w:sz w:val="40"/>
    </w:rPr>
  </w:style>
  <w:style w:type="paragraph" w:customStyle="1" w:styleId="TOCTitle">
    <w:name w:val="TOCTitle"/>
    <w:basedOn w:val="Heading1"/>
    <w:rsid w:val="00EF4ED4"/>
    <w:pPr>
      <w:spacing w:after="240"/>
      <w:jc w:val="center"/>
      <w:outlineLvl w:val="9"/>
    </w:pPr>
    <w:rPr>
      <w:caps/>
    </w:rPr>
  </w:style>
  <w:style w:type="paragraph" w:customStyle="1" w:styleId="Version">
    <w:name w:val="Version"/>
    <w:rsid w:val="00EF4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ED4"/>
    <w:pPr>
      <w:numPr>
        <w:numId w:val="12"/>
      </w:numPr>
      <w:tabs>
        <w:tab w:val="clear" w:pos="680"/>
      </w:tabs>
    </w:pPr>
  </w:style>
  <w:style w:type="paragraph" w:styleId="Index1">
    <w:name w:val="index 1"/>
    <w:basedOn w:val="Normal"/>
    <w:next w:val="Normal"/>
    <w:semiHidden/>
    <w:rsid w:val="00EF4ED4"/>
    <w:pPr>
      <w:keepNext w:val="0"/>
      <w:tabs>
        <w:tab w:val="right" w:pos="4176"/>
      </w:tabs>
      <w:ind w:left="198" w:hanging="198"/>
    </w:pPr>
    <w:rPr>
      <w:rFonts w:ascii="Garamond" w:hAnsi="Garamond"/>
    </w:rPr>
  </w:style>
  <w:style w:type="paragraph" w:styleId="IndexHeading">
    <w:name w:val="index heading"/>
    <w:basedOn w:val="Normal"/>
    <w:next w:val="Index1"/>
    <w:semiHidden/>
    <w:rsid w:val="00EF4ED4"/>
    <w:pPr>
      <w:spacing w:before="120" w:after="120"/>
    </w:pPr>
    <w:rPr>
      <w:rFonts w:ascii="Arial" w:hAnsi="Arial"/>
      <w:b/>
      <w:color w:val="918585"/>
      <w:sz w:val="24"/>
    </w:rPr>
  </w:style>
  <w:style w:type="paragraph" w:styleId="Header">
    <w:name w:val="header"/>
    <w:basedOn w:val="Normal"/>
    <w:link w:val="HeaderChar"/>
    <w:rsid w:val="00EF4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ED4"/>
    <w:rPr>
      <w:rFonts w:ascii="Times New Roman" w:eastAsia="Times New Roman" w:hAnsi="Times New Roman" w:cs="Times New Roman"/>
      <w:sz w:val="16"/>
      <w:szCs w:val="20"/>
      <w:lang w:val="en-GB" w:eastAsia="en-US"/>
    </w:rPr>
  </w:style>
  <w:style w:type="paragraph" w:customStyle="1" w:styleId="Chapter">
    <w:name w:val="Chapter"/>
    <w:basedOn w:val="Normal"/>
    <w:rsid w:val="00EF4ED4"/>
    <w:pPr>
      <w:spacing w:before="240"/>
    </w:pPr>
    <w:rPr>
      <w:rFonts w:ascii="Times New Roman" w:hAnsi="Times New Roman"/>
      <w:smallCaps/>
      <w:spacing w:val="80"/>
      <w:sz w:val="28"/>
    </w:rPr>
  </w:style>
  <w:style w:type="paragraph" w:customStyle="1" w:styleId="InChapter">
    <w:name w:val="InChapter"/>
    <w:basedOn w:val="Heading3"/>
    <w:rsid w:val="00EF4ED4"/>
    <w:pPr>
      <w:spacing w:after="240"/>
      <w:outlineLvl w:val="9"/>
    </w:pPr>
    <w:rPr>
      <w:noProof/>
    </w:rPr>
  </w:style>
  <w:style w:type="paragraph" w:styleId="Index2">
    <w:name w:val="index 2"/>
    <w:basedOn w:val="Normal"/>
    <w:next w:val="Normal"/>
    <w:semiHidden/>
    <w:rsid w:val="00EF4ED4"/>
    <w:pPr>
      <w:tabs>
        <w:tab w:val="right" w:pos="4176"/>
      </w:tabs>
      <w:ind w:left="568" w:hanging="284"/>
    </w:pPr>
    <w:rPr>
      <w:rFonts w:ascii="Garamond" w:hAnsi="Garamond"/>
    </w:rPr>
  </w:style>
  <w:style w:type="paragraph" w:customStyle="1" w:styleId="Byline">
    <w:name w:val="Byline"/>
    <w:rsid w:val="00EF4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ED4"/>
    <w:pPr>
      <w:tabs>
        <w:tab w:val="clear" w:pos="3600"/>
        <w:tab w:val="clear" w:pos="3958"/>
      </w:tabs>
      <w:jc w:val="right"/>
    </w:pPr>
  </w:style>
  <w:style w:type="paragraph" w:styleId="Caption">
    <w:name w:val="caption"/>
    <w:basedOn w:val="BodyText"/>
    <w:next w:val="Normal"/>
    <w:qFormat/>
    <w:rsid w:val="00EF4ED4"/>
    <w:pPr>
      <w:framePr w:w="2268" w:hSpace="181" w:vSpace="181" w:wrap="around" w:vAnchor="text" w:hAnchor="page" w:x="1135" w:y="285" w:anchorLock="1"/>
    </w:pPr>
    <w:rPr>
      <w:i/>
    </w:rPr>
  </w:style>
  <w:style w:type="paragraph" w:customStyle="1" w:styleId="MiniTOCTitle">
    <w:name w:val="MiniTOCTitle"/>
    <w:basedOn w:val="Heading4"/>
    <w:rsid w:val="00EF4ED4"/>
    <w:pPr>
      <w:spacing w:before="240"/>
      <w:outlineLvl w:val="9"/>
    </w:pPr>
    <w:rPr>
      <w:noProof/>
      <w:sz w:val="24"/>
    </w:rPr>
  </w:style>
  <w:style w:type="paragraph" w:customStyle="1" w:styleId="MiniTOCItem">
    <w:name w:val="MiniTOCItem"/>
    <w:basedOn w:val="ListBullet"/>
    <w:rsid w:val="00EF4ED4"/>
    <w:pPr>
      <w:numPr>
        <w:numId w:val="0"/>
      </w:numPr>
      <w:tabs>
        <w:tab w:val="right" w:leader="dot" w:pos="6521"/>
      </w:tabs>
      <w:spacing w:before="0" w:after="0"/>
    </w:pPr>
  </w:style>
  <w:style w:type="paragraph" w:customStyle="1" w:styleId="TOFTitle">
    <w:name w:val="TOFTitle"/>
    <w:basedOn w:val="TOCTitle"/>
    <w:rsid w:val="00EF4ED4"/>
  </w:style>
  <w:style w:type="paragraph" w:styleId="TableofFigures">
    <w:name w:val="table of figures"/>
    <w:basedOn w:val="Normal"/>
    <w:next w:val="Normal"/>
    <w:semiHidden/>
    <w:rsid w:val="00EF4ED4"/>
    <w:pPr>
      <w:tabs>
        <w:tab w:val="right" w:leader="dot" w:pos="9072"/>
      </w:tabs>
      <w:ind w:left="970" w:hanging="403"/>
    </w:pPr>
    <w:rPr>
      <w:rFonts w:ascii="Times New Roman" w:hAnsi="Times New Roman"/>
      <w:b/>
    </w:rPr>
  </w:style>
  <w:style w:type="paragraph" w:styleId="ListNumber">
    <w:name w:val="List Number"/>
    <w:basedOn w:val="List"/>
    <w:rsid w:val="00EF4ED4"/>
    <w:pPr>
      <w:numPr>
        <w:numId w:val="14"/>
      </w:numPr>
      <w:tabs>
        <w:tab w:val="clear" w:pos="340"/>
      </w:tabs>
    </w:pPr>
  </w:style>
  <w:style w:type="character" w:customStyle="1" w:styleId="WingdingSymbols">
    <w:name w:val="Wingding Symbols"/>
    <w:rsid w:val="00EF4ED4"/>
    <w:rPr>
      <w:rFonts w:ascii="Wingdings" w:hAnsi="Wingdings"/>
    </w:rPr>
  </w:style>
  <w:style w:type="paragraph" w:customStyle="1" w:styleId="TableHeading">
    <w:name w:val="Table Heading"/>
    <w:basedOn w:val="HeadingBase"/>
    <w:rsid w:val="00EF4ED4"/>
    <w:pPr>
      <w:keepLines/>
      <w:pBdr>
        <w:bottom w:val="single" w:sz="6" w:space="1" w:color="918585"/>
      </w:pBdr>
      <w:spacing w:before="240"/>
    </w:pPr>
  </w:style>
  <w:style w:type="character" w:customStyle="1" w:styleId="HotSpot">
    <w:name w:val="HotSpot"/>
    <w:rsid w:val="00EF4ED4"/>
    <w:rPr>
      <w:color w:val="0033CC"/>
      <w:u w:val="none"/>
    </w:rPr>
  </w:style>
  <w:style w:type="paragraph" w:customStyle="1" w:styleId="BodyTextRight">
    <w:name w:val="Body Text Right"/>
    <w:basedOn w:val="BodyText"/>
    <w:rsid w:val="00EF4ED4"/>
    <w:pPr>
      <w:spacing w:before="0" w:after="0"/>
      <w:jc w:val="right"/>
    </w:pPr>
  </w:style>
  <w:style w:type="paragraph" w:styleId="Index3">
    <w:name w:val="index 3"/>
    <w:basedOn w:val="ListNumber2"/>
    <w:next w:val="Normal"/>
    <w:semiHidden/>
    <w:rsid w:val="00EF4ED4"/>
    <w:pPr>
      <w:numPr>
        <w:numId w:val="0"/>
      </w:numPr>
      <w:tabs>
        <w:tab w:val="right" w:leader="dot" w:pos="4176"/>
      </w:tabs>
    </w:pPr>
  </w:style>
  <w:style w:type="paragraph" w:styleId="ListNumber2">
    <w:name w:val="List Number 2"/>
    <w:basedOn w:val="List2"/>
    <w:rsid w:val="00EF4ED4"/>
    <w:pPr>
      <w:numPr>
        <w:numId w:val="9"/>
      </w:numPr>
      <w:tabs>
        <w:tab w:val="clear" w:pos="1060"/>
      </w:tabs>
    </w:pPr>
  </w:style>
  <w:style w:type="paragraph" w:customStyle="1" w:styleId="MarginNote">
    <w:name w:val="Margin Note"/>
    <w:basedOn w:val="BodyText"/>
    <w:rsid w:val="00EF4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ED4"/>
    <w:rPr>
      <w:sz w:val="32"/>
    </w:rPr>
  </w:style>
  <w:style w:type="paragraph" w:customStyle="1" w:styleId="HeadingProcedure">
    <w:name w:val="Heading Procedure"/>
    <w:basedOn w:val="HeadingBase"/>
    <w:next w:val="Normal"/>
    <w:rsid w:val="00EF4ED4"/>
    <w:pPr>
      <w:tabs>
        <w:tab w:val="left" w:pos="0"/>
      </w:tabs>
      <w:spacing w:before="120" w:after="60"/>
    </w:pPr>
    <w:rPr>
      <w:i/>
      <w:color w:val="918585"/>
      <w:sz w:val="22"/>
    </w:rPr>
  </w:style>
  <w:style w:type="paragraph" w:customStyle="1" w:styleId="TableBodyText">
    <w:name w:val="Table Body Text"/>
    <w:basedOn w:val="BodyText"/>
    <w:rsid w:val="00EF4ED4"/>
    <w:pPr>
      <w:spacing w:before="60" w:after="60"/>
    </w:pPr>
  </w:style>
  <w:style w:type="paragraph" w:styleId="ListContinue">
    <w:name w:val="List Continue"/>
    <w:basedOn w:val="List"/>
    <w:rsid w:val="00EF4ED4"/>
    <w:pPr>
      <w:ind w:firstLine="0"/>
    </w:pPr>
  </w:style>
  <w:style w:type="paragraph" w:customStyle="1" w:styleId="ListNote">
    <w:name w:val="List Note"/>
    <w:basedOn w:val="List"/>
    <w:rsid w:val="00EF4ED4"/>
    <w:pPr>
      <w:pBdr>
        <w:top w:val="single" w:sz="6" w:space="2" w:color="918585"/>
        <w:bottom w:val="single" w:sz="6" w:space="2" w:color="918585"/>
      </w:pBdr>
      <w:tabs>
        <w:tab w:val="left" w:pos="1021"/>
      </w:tabs>
      <w:ind w:firstLine="0"/>
    </w:pPr>
  </w:style>
  <w:style w:type="paragraph" w:customStyle="1" w:styleId="Warning">
    <w:name w:val="Warning"/>
    <w:basedOn w:val="BodyText"/>
    <w:rsid w:val="00EF4ED4"/>
    <w:pPr>
      <w:shd w:val="clear" w:color="auto" w:fill="D9D9D9"/>
      <w:tabs>
        <w:tab w:val="left" w:pos="992"/>
      </w:tabs>
      <w:ind w:left="119" w:right="119"/>
    </w:pPr>
    <w:rPr>
      <w:sz w:val="20"/>
    </w:rPr>
  </w:style>
  <w:style w:type="paragraph" w:customStyle="1" w:styleId="MarginIcons">
    <w:name w:val="Margin Icons"/>
    <w:basedOn w:val="BodyText"/>
    <w:rsid w:val="00EF4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ED4"/>
    <w:rPr>
      <w:rFonts w:ascii="Courier New" w:hAnsi="Courier New"/>
    </w:rPr>
  </w:style>
  <w:style w:type="paragraph" w:customStyle="1" w:styleId="NoteBullet">
    <w:name w:val="Note Bullet"/>
    <w:basedOn w:val="Note"/>
    <w:rsid w:val="00EF4ED4"/>
    <w:pPr>
      <w:tabs>
        <w:tab w:val="clear" w:pos="680"/>
      </w:tabs>
      <w:spacing w:before="60" w:after="60"/>
    </w:pPr>
  </w:style>
  <w:style w:type="paragraph" w:customStyle="1" w:styleId="SubHeading2">
    <w:name w:val="SubHeading2"/>
    <w:basedOn w:val="HeadingBase"/>
    <w:rsid w:val="00EF4ED4"/>
    <w:pPr>
      <w:spacing w:before="240" w:after="60"/>
    </w:pPr>
    <w:rPr>
      <w:sz w:val="20"/>
    </w:rPr>
  </w:style>
  <w:style w:type="paragraph" w:customStyle="1" w:styleId="SubHeading1">
    <w:name w:val="SubHeading1"/>
    <w:basedOn w:val="HeadingBase"/>
    <w:rsid w:val="00EF4ED4"/>
    <w:pPr>
      <w:spacing w:before="240" w:after="60"/>
    </w:pPr>
    <w:rPr>
      <w:color w:val="918585"/>
      <w:sz w:val="22"/>
    </w:rPr>
  </w:style>
  <w:style w:type="paragraph" w:customStyle="1" w:styleId="SideHeading">
    <w:name w:val="Side Heading"/>
    <w:basedOn w:val="HeadingBase"/>
    <w:rsid w:val="00EF4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ED4"/>
    <w:pPr>
      <w:numPr>
        <w:numId w:val="10"/>
      </w:numPr>
    </w:pPr>
  </w:style>
  <w:style w:type="paragraph" w:styleId="PlainText">
    <w:name w:val="Plain Text"/>
    <w:basedOn w:val="Normal"/>
    <w:link w:val="PlainTextChar"/>
    <w:rsid w:val="00EF4ED4"/>
    <w:rPr>
      <w:sz w:val="20"/>
    </w:rPr>
  </w:style>
  <w:style w:type="character" w:customStyle="1" w:styleId="PlainTextChar">
    <w:name w:val="Plain Text Char"/>
    <w:basedOn w:val="DefaultParagraphFont"/>
    <w:link w:val="PlainText"/>
    <w:rsid w:val="00EF4ED4"/>
    <w:rPr>
      <w:rFonts w:ascii="Courier New" w:eastAsia="Times New Roman" w:hAnsi="Courier New" w:cs="Times New Roman"/>
      <w:sz w:val="20"/>
      <w:szCs w:val="20"/>
      <w:lang w:eastAsia="en-US"/>
    </w:rPr>
  </w:style>
  <w:style w:type="character" w:customStyle="1" w:styleId="MenuOption">
    <w:name w:val="Menu Option"/>
    <w:basedOn w:val="DefaultParagraphFont"/>
    <w:rsid w:val="00EF4ED4"/>
    <w:rPr>
      <w:b/>
      <w:smallCaps/>
    </w:rPr>
  </w:style>
  <w:style w:type="paragraph" w:customStyle="1" w:styleId="TableListNumber">
    <w:name w:val="Table List Number"/>
    <w:basedOn w:val="ListNumber"/>
    <w:rsid w:val="00EF4ED4"/>
    <w:pPr>
      <w:numPr>
        <w:numId w:val="0"/>
      </w:numPr>
    </w:pPr>
  </w:style>
  <w:style w:type="paragraph" w:styleId="TOC4">
    <w:name w:val="toc 4"/>
    <w:basedOn w:val="TOCBase"/>
    <w:next w:val="Normal"/>
    <w:semiHidden/>
    <w:rsid w:val="00EF4ED4"/>
    <w:pPr>
      <w:tabs>
        <w:tab w:val="right" w:leader="dot" w:pos="9071"/>
      </w:tabs>
      <w:ind w:left="1701"/>
    </w:pPr>
  </w:style>
  <w:style w:type="paragraph" w:customStyle="1" w:styleId="ListAlpha">
    <w:name w:val="List Alpha"/>
    <w:basedOn w:val="List"/>
    <w:rsid w:val="00EF4ED4"/>
    <w:pPr>
      <w:numPr>
        <w:numId w:val="8"/>
      </w:numPr>
    </w:pPr>
  </w:style>
  <w:style w:type="paragraph" w:customStyle="1" w:styleId="ListAlpha2">
    <w:name w:val="List Alpha 2"/>
    <w:basedOn w:val="List2"/>
    <w:rsid w:val="00EF4ED4"/>
    <w:pPr>
      <w:numPr>
        <w:numId w:val="7"/>
      </w:numPr>
    </w:pPr>
  </w:style>
  <w:style w:type="paragraph" w:styleId="List2">
    <w:name w:val="List 2"/>
    <w:basedOn w:val="BodyText"/>
    <w:rsid w:val="00EF4ED4"/>
    <w:pPr>
      <w:tabs>
        <w:tab w:val="left" w:pos="680"/>
      </w:tabs>
      <w:spacing w:before="60" w:after="60"/>
      <w:ind w:left="680" w:hanging="340"/>
    </w:pPr>
  </w:style>
  <w:style w:type="paragraph" w:styleId="List3">
    <w:name w:val="List 3"/>
    <w:basedOn w:val="BodyText"/>
    <w:rsid w:val="00EF4ED4"/>
    <w:pPr>
      <w:tabs>
        <w:tab w:val="left" w:pos="1021"/>
      </w:tabs>
      <w:spacing w:before="60" w:after="60"/>
      <w:ind w:left="1020" w:hanging="340"/>
    </w:pPr>
  </w:style>
  <w:style w:type="paragraph" w:styleId="List4">
    <w:name w:val="List 4"/>
    <w:basedOn w:val="BodyText"/>
    <w:rsid w:val="00EF4ED4"/>
    <w:pPr>
      <w:tabs>
        <w:tab w:val="left" w:pos="1361"/>
      </w:tabs>
      <w:spacing w:before="60" w:after="60"/>
      <w:ind w:left="1361" w:hanging="340"/>
    </w:pPr>
  </w:style>
  <w:style w:type="paragraph" w:styleId="List5">
    <w:name w:val="List 5"/>
    <w:basedOn w:val="BodyText"/>
    <w:rsid w:val="00EF4ED4"/>
    <w:pPr>
      <w:tabs>
        <w:tab w:val="left" w:pos="1701"/>
      </w:tabs>
      <w:spacing w:before="60" w:after="60"/>
      <w:ind w:left="1701" w:hanging="340"/>
    </w:pPr>
  </w:style>
  <w:style w:type="paragraph" w:styleId="ListBullet3">
    <w:name w:val="List Bullet 3"/>
    <w:basedOn w:val="List3"/>
    <w:rsid w:val="00EF4ED4"/>
    <w:pPr>
      <w:numPr>
        <w:numId w:val="13"/>
      </w:numPr>
      <w:tabs>
        <w:tab w:val="clear" w:pos="1021"/>
      </w:tabs>
      <w:ind w:left="1037" w:hanging="357"/>
    </w:pPr>
  </w:style>
  <w:style w:type="paragraph" w:styleId="ListBullet4">
    <w:name w:val="List Bullet 4"/>
    <w:basedOn w:val="List4"/>
    <w:rsid w:val="00EF4ED4"/>
    <w:pPr>
      <w:numPr>
        <w:numId w:val="2"/>
      </w:numPr>
      <w:tabs>
        <w:tab w:val="clear" w:pos="1361"/>
      </w:tabs>
    </w:pPr>
  </w:style>
  <w:style w:type="paragraph" w:styleId="ListBullet5">
    <w:name w:val="List Bullet 5"/>
    <w:basedOn w:val="List5"/>
    <w:rsid w:val="00EF4ED4"/>
    <w:pPr>
      <w:numPr>
        <w:numId w:val="3"/>
      </w:numPr>
    </w:pPr>
  </w:style>
  <w:style w:type="paragraph" w:styleId="ListContinue2">
    <w:name w:val="List Continue 2"/>
    <w:basedOn w:val="List2"/>
    <w:rsid w:val="00EF4ED4"/>
    <w:pPr>
      <w:ind w:firstLine="0"/>
    </w:pPr>
  </w:style>
  <w:style w:type="paragraph" w:styleId="ListContinue3">
    <w:name w:val="List Continue 3"/>
    <w:basedOn w:val="List3"/>
    <w:rsid w:val="00EF4ED4"/>
    <w:pPr>
      <w:ind w:left="1021" w:firstLine="0"/>
    </w:pPr>
  </w:style>
  <w:style w:type="paragraph" w:styleId="ListContinue4">
    <w:name w:val="List Continue 4"/>
    <w:basedOn w:val="List4"/>
    <w:rsid w:val="00EF4ED4"/>
    <w:pPr>
      <w:ind w:firstLine="0"/>
    </w:pPr>
  </w:style>
  <w:style w:type="paragraph" w:styleId="ListContinue5">
    <w:name w:val="List Continue 5"/>
    <w:basedOn w:val="List5"/>
    <w:rsid w:val="00EF4ED4"/>
    <w:pPr>
      <w:ind w:firstLine="0"/>
    </w:pPr>
  </w:style>
  <w:style w:type="paragraph" w:styleId="ListNumber3">
    <w:name w:val="List Number 3"/>
    <w:basedOn w:val="List3"/>
    <w:rsid w:val="00EF4ED4"/>
    <w:pPr>
      <w:numPr>
        <w:numId w:val="4"/>
      </w:numPr>
    </w:pPr>
  </w:style>
  <w:style w:type="paragraph" w:styleId="ListNumber4">
    <w:name w:val="List Number 4"/>
    <w:basedOn w:val="List4"/>
    <w:rsid w:val="00EF4ED4"/>
    <w:pPr>
      <w:numPr>
        <w:numId w:val="5"/>
      </w:numPr>
    </w:pPr>
  </w:style>
  <w:style w:type="paragraph" w:styleId="ListNumber5">
    <w:name w:val="List Number 5"/>
    <w:basedOn w:val="List5"/>
    <w:rsid w:val="00EF4ED4"/>
    <w:pPr>
      <w:numPr>
        <w:numId w:val="6"/>
      </w:numPr>
    </w:pPr>
  </w:style>
  <w:style w:type="paragraph" w:styleId="BlockText">
    <w:name w:val="Block Text"/>
    <w:basedOn w:val="Normal"/>
    <w:rsid w:val="00EF4ED4"/>
    <w:pPr>
      <w:spacing w:after="120"/>
      <w:ind w:left="1440" w:right="1440"/>
    </w:pPr>
  </w:style>
  <w:style w:type="character" w:customStyle="1" w:styleId="Subscript">
    <w:name w:val="Subscript"/>
    <w:basedOn w:val="DefaultParagraphFont"/>
    <w:rsid w:val="00EF4ED4"/>
    <w:rPr>
      <w:sz w:val="16"/>
      <w:vertAlign w:val="subscript"/>
    </w:rPr>
  </w:style>
  <w:style w:type="character" w:customStyle="1" w:styleId="Superscript">
    <w:name w:val="Superscript"/>
    <w:basedOn w:val="DefaultParagraphFont"/>
    <w:rsid w:val="00EF4ED4"/>
    <w:rPr>
      <w:sz w:val="16"/>
      <w:vertAlign w:val="superscript"/>
    </w:rPr>
  </w:style>
  <w:style w:type="character" w:customStyle="1" w:styleId="Symbols">
    <w:name w:val="Symbols"/>
    <w:basedOn w:val="DefaultParagraphFont"/>
    <w:rsid w:val="00EF4ED4"/>
    <w:rPr>
      <w:rFonts w:ascii="Symbol" w:hAnsi="Symbol"/>
    </w:rPr>
  </w:style>
  <w:style w:type="character" w:customStyle="1" w:styleId="MenuOptions">
    <w:name w:val="Menu Options"/>
    <w:basedOn w:val="DefaultParagraphFont"/>
    <w:rsid w:val="00EF4ED4"/>
    <w:rPr>
      <w:rFonts w:ascii="Arial Narrow" w:hAnsi="Arial Narrow"/>
      <w:smallCaps/>
    </w:rPr>
  </w:style>
  <w:style w:type="character" w:customStyle="1" w:styleId="Buttons">
    <w:name w:val="Buttons"/>
    <w:basedOn w:val="DefaultParagraphFont"/>
    <w:rsid w:val="00EF4ED4"/>
    <w:rPr>
      <w:b/>
    </w:rPr>
  </w:style>
  <w:style w:type="character" w:customStyle="1" w:styleId="Underlined">
    <w:name w:val="Underlined"/>
    <w:basedOn w:val="DefaultParagraphFont"/>
    <w:rsid w:val="00EF4ED4"/>
    <w:rPr>
      <w:u w:val="single"/>
    </w:rPr>
  </w:style>
  <w:style w:type="paragraph" w:customStyle="1" w:styleId="TableBodyTextRight">
    <w:name w:val="Table Body Text Right"/>
    <w:basedOn w:val="TableBodyText"/>
    <w:rsid w:val="00EF4ED4"/>
    <w:pPr>
      <w:widowControl w:val="0"/>
      <w:autoSpaceDE w:val="0"/>
      <w:autoSpaceDN w:val="0"/>
      <w:adjustRightInd w:val="0"/>
      <w:jc w:val="right"/>
    </w:pPr>
    <w:rPr>
      <w:rFonts w:cs="Arial"/>
      <w:szCs w:val="18"/>
    </w:rPr>
  </w:style>
  <w:style w:type="paragraph" w:customStyle="1" w:styleId="CopyrightText">
    <w:name w:val="Copyright Text"/>
    <w:basedOn w:val="BodyText"/>
    <w:rsid w:val="00EF4ED4"/>
    <w:rPr>
      <w:sz w:val="18"/>
    </w:rPr>
  </w:style>
  <w:style w:type="paragraph" w:customStyle="1" w:styleId="BodySmallRight">
    <w:name w:val="Body Small Right"/>
    <w:basedOn w:val="BodyTextRight"/>
    <w:rsid w:val="00EF4ED4"/>
    <w:rPr>
      <w:sz w:val="18"/>
      <w:szCs w:val="18"/>
    </w:rPr>
  </w:style>
  <w:style w:type="paragraph" w:customStyle="1" w:styleId="MarginEdition">
    <w:name w:val="Margin Edition"/>
    <w:basedOn w:val="MarginNote"/>
    <w:rsid w:val="00EF4ED4"/>
    <w:pPr>
      <w:spacing w:before="0" w:after="0"/>
    </w:pPr>
    <w:rPr>
      <w:rFonts w:ascii="Times New Roman" w:hAnsi="Times New Roman"/>
      <w:color w:val="999999"/>
    </w:rPr>
  </w:style>
  <w:style w:type="paragraph" w:customStyle="1" w:styleId="Spacer">
    <w:name w:val="Spacer"/>
    <w:basedOn w:val="Normal"/>
    <w:rsid w:val="00EF4ED4"/>
    <w:rPr>
      <w:sz w:val="2"/>
      <w:szCs w:val="2"/>
    </w:rPr>
  </w:style>
  <w:style w:type="character" w:customStyle="1" w:styleId="Small">
    <w:name w:val="Small"/>
    <w:basedOn w:val="DefaultParagraphFont"/>
    <w:rsid w:val="00EF4ED4"/>
    <w:rPr>
      <w:sz w:val="16"/>
    </w:rPr>
  </w:style>
  <w:style w:type="paragraph" w:customStyle="1" w:styleId="WideTable">
    <w:name w:val="Wide Table"/>
    <w:basedOn w:val="Normal"/>
    <w:rsid w:val="00EF4ED4"/>
    <w:pPr>
      <w:ind w:left="-1418"/>
    </w:pPr>
    <w:rPr>
      <w:sz w:val="2"/>
      <w:szCs w:val="2"/>
    </w:rPr>
  </w:style>
  <w:style w:type="character" w:styleId="PageNumber">
    <w:name w:val="page number"/>
    <w:basedOn w:val="DefaultParagraphFont"/>
    <w:rsid w:val="00EF4ED4"/>
  </w:style>
  <w:style w:type="paragraph" w:styleId="Quote">
    <w:name w:val="Quote"/>
    <w:basedOn w:val="Heading1"/>
    <w:link w:val="QuoteChar"/>
    <w:qFormat/>
    <w:rsid w:val="00EF4ED4"/>
    <w:rPr>
      <w:b w:val="0"/>
      <w:sz w:val="72"/>
      <w:szCs w:val="72"/>
      <w:lang w:val="en-NZ"/>
    </w:rPr>
  </w:style>
  <w:style w:type="character" w:customStyle="1" w:styleId="QuoteChar">
    <w:name w:val="Quote Char"/>
    <w:basedOn w:val="DefaultParagraphFont"/>
    <w:link w:val="Quote"/>
    <w:rsid w:val="00EF4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ED4"/>
    <w:pPr>
      <w:pageBreakBefore/>
    </w:pPr>
  </w:style>
  <w:style w:type="paragraph" w:customStyle="1" w:styleId="Border">
    <w:name w:val="Border"/>
    <w:basedOn w:val="Normal"/>
    <w:qFormat/>
    <w:rsid w:val="00EF4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ED4"/>
    <w:rPr>
      <w:b/>
      <w:bCs/>
      <w:i/>
      <w:iCs/>
      <w:color w:val="auto"/>
    </w:rPr>
  </w:style>
  <w:style w:type="paragraph" w:styleId="IntenseQuote">
    <w:name w:val="Intense Quote"/>
    <w:basedOn w:val="Normal"/>
    <w:next w:val="Normal"/>
    <w:link w:val="IntenseQuoteChar"/>
    <w:uiPriority w:val="30"/>
    <w:qFormat/>
    <w:rsid w:val="00EF4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ED4"/>
    <w:rPr>
      <w:smallCaps/>
      <w:color w:val="auto"/>
      <w:u w:val="single"/>
    </w:rPr>
  </w:style>
  <w:style w:type="character" w:styleId="IntenseReference">
    <w:name w:val="Intense Reference"/>
    <w:basedOn w:val="DefaultParagraphFont"/>
    <w:uiPriority w:val="32"/>
    <w:qFormat/>
    <w:rsid w:val="00EF4ED4"/>
    <w:rPr>
      <w:b/>
      <w:bCs/>
      <w:smallCaps/>
      <w:color w:val="auto"/>
      <w:spacing w:val="5"/>
      <w:u w:val="single"/>
    </w:rPr>
  </w:style>
  <w:style w:type="paragraph" w:customStyle="1" w:styleId="2ColumnHeading">
    <w:name w:val="2Column Heading"/>
    <w:basedOn w:val="BodyText"/>
    <w:qFormat/>
    <w:rsid w:val="00EF4ED4"/>
    <w:pPr>
      <w:spacing w:after="60"/>
      <w:ind w:left="-2268"/>
    </w:pPr>
    <w:rPr>
      <w:b/>
    </w:rPr>
  </w:style>
  <w:style w:type="paragraph" w:customStyle="1" w:styleId="Heading1TOC">
    <w:name w:val="Heading1 TOC"/>
    <w:basedOn w:val="Normal"/>
    <w:qFormat/>
    <w:rsid w:val="00EF4ED4"/>
    <w:pPr>
      <w:spacing w:before="240" w:after="120"/>
    </w:pPr>
    <w:rPr>
      <w:rFonts w:ascii="Times New Roman" w:hAnsi="Times New Roman"/>
      <w:b/>
      <w:sz w:val="32"/>
    </w:rPr>
  </w:style>
  <w:style w:type="paragraph" w:customStyle="1" w:styleId="Heading2TOC">
    <w:name w:val="Heading2 TOC"/>
    <w:basedOn w:val="Normal"/>
    <w:qFormat/>
    <w:rsid w:val="00EF4ED4"/>
    <w:pPr>
      <w:spacing w:before="240" w:after="60"/>
    </w:pPr>
    <w:rPr>
      <w:rFonts w:ascii="Times New Roman" w:hAnsi="Times New Roman"/>
      <w:b/>
      <w:sz w:val="28"/>
    </w:rPr>
  </w:style>
  <w:style w:type="character" w:customStyle="1" w:styleId="Underline">
    <w:name w:val="Underline"/>
    <w:basedOn w:val="DefaultParagraphFont"/>
    <w:qFormat/>
    <w:rsid w:val="00EF4ED4"/>
    <w:rPr>
      <w:u w:val="single"/>
    </w:rPr>
  </w:style>
  <w:style w:type="character" w:customStyle="1" w:styleId="BoldandItalics">
    <w:name w:val="Bold and Italics"/>
    <w:qFormat/>
    <w:rsid w:val="00EF4ED4"/>
    <w:rPr>
      <w:b/>
      <w:i/>
      <w:u w:val="none"/>
    </w:rPr>
  </w:style>
  <w:style w:type="paragraph" w:styleId="BalloonText">
    <w:name w:val="Balloon Text"/>
    <w:basedOn w:val="Normal"/>
    <w:link w:val="BalloonTextChar"/>
    <w:rsid w:val="00EF4ED4"/>
    <w:rPr>
      <w:rFonts w:ascii="Tahoma" w:hAnsi="Tahoma" w:cs="Tahoma"/>
      <w:sz w:val="16"/>
      <w:szCs w:val="16"/>
    </w:rPr>
  </w:style>
  <w:style w:type="character" w:customStyle="1" w:styleId="BalloonTextChar">
    <w:name w:val="Balloon Text Char"/>
    <w:basedOn w:val="DefaultParagraphFont"/>
    <w:link w:val="BalloonText"/>
    <w:rsid w:val="00EF4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ED4"/>
    <w:rPr>
      <w:b/>
      <w:color w:val="660033"/>
      <w:spacing w:val="0"/>
    </w:rPr>
  </w:style>
  <w:style w:type="paragraph" w:customStyle="1" w:styleId="Nameditemlist">
    <w:name w:val="Named item list"/>
    <w:basedOn w:val="BodyText"/>
    <w:qFormat/>
    <w:rsid w:val="00EF4ED4"/>
    <w:pPr>
      <w:tabs>
        <w:tab w:val="left" w:pos="2835"/>
      </w:tabs>
      <w:ind w:left="2835" w:hanging="2835"/>
    </w:pPr>
  </w:style>
  <w:style w:type="paragraph" w:customStyle="1" w:styleId="BodyTextnopadding">
    <w:name w:val="Body Text no padding"/>
    <w:basedOn w:val="BodyText"/>
    <w:qFormat/>
    <w:rsid w:val="00EF4ED4"/>
    <w:pPr>
      <w:spacing w:before="0" w:after="0"/>
    </w:pPr>
  </w:style>
  <w:style w:type="paragraph" w:customStyle="1" w:styleId="BodyTextBold">
    <w:name w:val="Body Text Bold"/>
    <w:basedOn w:val="BodyText"/>
    <w:qFormat/>
    <w:rsid w:val="00EF4ED4"/>
    <w:rPr>
      <w:b/>
    </w:rPr>
  </w:style>
  <w:style w:type="character" w:styleId="Hyperlink">
    <w:name w:val="Hyperlink"/>
    <w:basedOn w:val="DefaultParagraphFont"/>
    <w:uiPriority w:val="99"/>
    <w:unhideWhenUsed/>
    <w:rsid w:val="00203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4407</Characters>
  <Application>Microsoft Office Word</Application>
  <DocSecurity>0</DocSecurity>
  <Lines>146</Lines>
  <Paragraphs>97</Paragraphs>
  <ScaleCrop>false</ScaleCrop>
  <Company>Author-it Software Corporation Ltd.</Company>
  <LinksUpToDate>false</LinksUpToDate>
  <CharactersWithSpaces>4974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MEM19043 Oversee jewellery or object design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