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115" w:rsidP="00DE6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MEM19042 Render images using computer graphics software</w:t>
      </w:r>
      <w:r>
        <w:fldChar w:fldCharType="end"/>
      </w:r>
    </w:p>
    <w:p w:rsidR="00DE6115" w:rsidP="00DE6115">
      <w:pPr>
        <w:pStyle w:val="Version"/>
        <w:sectPr w:rsidSect="00B336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607" w:rsidP="00B33607">
      <w:pPr>
        <w:pStyle w:val="SuperHeading"/>
      </w:pPr>
      <w:r w:rsidRPr="00B33607">
        <w:t>MEM19042 Render images using computer graphics software</w:t>
      </w:r>
    </w:p>
    <w:p w:rsidR="00000000" w:rsidRPr="00B33607" w:rsidP="00B33607">
      <w:pPr>
        <w:pStyle w:val="Heading1"/>
      </w:pPr>
      <w:bookmarkStart w:id="1" w:name="O_947418"/>
      <w:bookmarkEnd w:id="1"/>
      <w:r w:rsidRPr="00B33607">
        <w:t>Modification History</w:t>
      </w:r>
    </w:p>
    <w:p w:rsidR="00DE6115" w:rsidP="00DE6115">
      <w:pPr>
        <w:pStyle w:val="BodyText"/>
      </w:pPr>
      <w:r w:rsidRPr="00B33607">
        <w:t>Release 1. Supersedes and is equivalent to MEM19042A Render images using computer graphics software.</w:t>
      </w:r>
    </w:p>
    <w:p w:rsidR="00000000" w:rsidRPr="00B33607" w:rsidP="00B33607">
      <w:pPr>
        <w:pStyle w:val="Heading1"/>
      </w:pPr>
      <w:bookmarkStart w:id="2" w:name="O_947426"/>
      <w:bookmarkEnd w:id="2"/>
      <w:r w:rsidRPr="00B33607">
        <w:t>Application</w:t>
      </w:r>
    </w:p>
    <w:p w:rsidR="00000000" w:rsidRPr="00B33607" w:rsidP="00DE6115">
      <w:pPr>
        <w:pStyle w:val="BodyText"/>
      </w:pPr>
      <w:r w:rsidRPr="00B33607">
        <w:t xml:space="preserve">This unit of competency defines the skills and knowledge required to use computer-based </w:t>
      </w:r>
      <w:r w:rsidRPr="00B33607">
        <w:t>software to render 3D images of designs. It involves the addition of shading, colour, texture and lamination to 2D and 3D images to create life-like images.</w:t>
      </w:r>
    </w:p>
    <w:p w:rsidR="00000000" w:rsidRPr="00B33607" w:rsidP="00DE6115">
      <w:pPr>
        <w:pStyle w:val="BodyText"/>
      </w:pPr>
      <w:r w:rsidRPr="00B33607">
        <w:t xml:space="preserve">This unit applies to designers and to situations where the design has been finalised. The drawings </w:t>
      </w:r>
      <w:r w:rsidRPr="00B33607">
        <w:t>and renderings would typically be used by the designer to develop production concepts, for marketing, or to record details necessary for construction by self or others.</w:t>
      </w:r>
    </w:p>
    <w:p w:rsidR="00DE6115" w:rsidP="00DE6115">
      <w:pPr>
        <w:pStyle w:val="BodyText"/>
      </w:pPr>
      <w:r w:rsidRPr="00B33607">
        <w:t xml:space="preserve">No licensing, legislative or certification requirements apply to this unit at the time </w:t>
      </w:r>
      <w:r w:rsidRPr="00B33607">
        <w:t>of publication.</w:t>
      </w:r>
    </w:p>
    <w:p w:rsidR="00000000" w:rsidRPr="00B33607" w:rsidP="00B33607">
      <w:pPr>
        <w:pStyle w:val="Heading1"/>
      </w:pPr>
      <w:bookmarkStart w:id="3" w:name="O_947425"/>
      <w:bookmarkEnd w:id="3"/>
      <w:r w:rsidRPr="00B33607">
        <w:t>Pre-requisite Unit</w:t>
      </w:r>
    </w:p>
    <w:p w:rsidR="00000000" w:rsidRPr="00B33607" w:rsidP="00DE6115">
      <w:pPr>
        <w:pStyle w:val="List"/>
      </w:pPr>
      <w:r w:rsidRPr="00B33607">
        <w:t>MEM13015 Work safely and effectively in manufacturing and engineering</w:t>
      </w:r>
    </w:p>
    <w:p w:rsidR="00000000" w:rsidRPr="00B33607" w:rsidP="00DE6115">
      <w:pPr>
        <w:pStyle w:val="List"/>
      </w:pPr>
      <w:r w:rsidRPr="00B33607">
        <w:t>MEM16006 Organise and communicate information</w:t>
      </w:r>
    </w:p>
    <w:p w:rsidR="00DE6115" w:rsidP="00DE6115">
      <w:pPr>
        <w:pStyle w:val="List"/>
      </w:pPr>
      <w:r w:rsidRPr="00B33607">
        <w:t>MEM19024 Use computer-aided design (CAD) to create and display 3D jewellery or object m</w:t>
      </w:r>
      <w:r w:rsidRPr="00B33607">
        <w:t>odels</w:t>
      </w:r>
    </w:p>
    <w:p w:rsidR="00DE6115" w:rsidP="00B33607">
      <w:pPr>
        <w:pStyle w:val="BodyText"/>
      </w:pPr>
    </w:p>
    <w:p w:rsidR="00000000" w:rsidRPr="00B33607" w:rsidP="00B33607">
      <w:pPr>
        <w:pStyle w:val="Heading1"/>
      </w:pPr>
      <w:bookmarkStart w:id="4" w:name="O_947424"/>
      <w:bookmarkEnd w:id="4"/>
      <w:r w:rsidRPr="00B33607">
        <w:t>Competency Field</w:t>
      </w:r>
    </w:p>
    <w:p w:rsidR="00DE6115" w:rsidP="00DE6115">
      <w:pPr>
        <w:pStyle w:val="BodyText"/>
      </w:pPr>
      <w:r w:rsidRPr="00B33607">
        <w:t xml:space="preserve">Jewellery </w:t>
      </w:r>
    </w:p>
    <w:p w:rsidR="00000000" w:rsidRPr="00B33607" w:rsidP="00B33607">
      <w:pPr>
        <w:pStyle w:val="Heading1"/>
      </w:pPr>
      <w:bookmarkStart w:id="5" w:name="O_947422"/>
      <w:bookmarkEnd w:id="5"/>
      <w:r w:rsidRPr="00B3360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DE61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BodyText"/>
            </w:pPr>
            <w:r w:rsidRPr="00B33607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rPr>
                <w:rStyle w:val="SpecialBold"/>
              </w:rPr>
              <w:t>Performance Criteria</w:t>
            </w:r>
          </w:p>
        </w:tc>
      </w:tr>
      <w:tr w:rsidTr="00DE61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BodyText"/>
            </w:pPr>
            <w:r w:rsidRPr="00B33607">
              <w:rPr>
                <w:rStyle w:val="Emphasis"/>
              </w:rPr>
              <w:t xml:space="preserve">Elements describe the </w:t>
            </w:r>
            <w:r w:rsidRPr="00B33607">
              <w:t xml:space="preserve">essential </w:t>
            </w:r>
            <w:r w:rsidRPr="00B33607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61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BodyText"/>
            </w:pPr>
            <w:r w:rsidRPr="00B33607">
              <w:t>1.1 Follow standard operating procedures (SOPs)</w:t>
            </w:r>
          </w:p>
          <w:p w:rsidR="00000000" w:rsidRPr="00B33607" w:rsidP="00B33607">
            <w:pPr>
              <w:pStyle w:val="BodyText"/>
            </w:pPr>
            <w:r w:rsidRPr="00B33607">
              <w:t xml:space="preserve">1.2 Comply with work health and safety (WHS) requirements at all </w:t>
            </w:r>
            <w:r w:rsidRPr="00B33607">
              <w:t>times</w:t>
            </w:r>
          </w:p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1.3 Analys</w:t>
            </w:r>
            <w:r w:rsidRPr="00B33607">
              <w:t>e the design brief or similar sources to plan and determine rendering requirements</w:t>
            </w:r>
          </w:p>
        </w:tc>
      </w:tr>
      <w:tr w:rsidTr="00DE61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2. Select a suitable rendering application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BodyText"/>
            </w:pPr>
            <w:r w:rsidRPr="00B33607">
              <w:t>2.1 Select rendering software with capability to achieve the desired effects within timeframe and budget</w:t>
            </w:r>
          </w:p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2.2 Confirm selection is in accordance with design brief, system limitations and requirements</w:t>
            </w:r>
          </w:p>
        </w:tc>
      </w:tr>
      <w:tr w:rsidTr="00DE61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3. Prepare rendering application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BodyText"/>
            </w:pPr>
            <w:r w:rsidRPr="00B33607">
              <w:t>3.1 Select and apply appropriate image resolutions, aspect and pixel ratios to achieve desired outcome</w:t>
            </w:r>
          </w:p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3.2 Adjust renderer attri</w:t>
            </w:r>
            <w:r w:rsidRPr="00B33607">
              <w:t>butes to obtain desired anti-aliasing and other visual effects</w:t>
            </w:r>
          </w:p>
        </w:tc>
      </w:tr>
      <w:tr w:rsidTr="00DE61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4. Check render integrity and quality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BodyText"/>
            </w:pPr>
            <w:r w:rsidRPr="00B33607">
              <w:t>4.1 Test and refine render integrity, re-linking any missing images and textures</w:t>
            </w:r>
          </w:p>
          <w:p w:rsidR="00000000" w:rsidRPr="00B33607" w:rsidP="00B33607">
            <w:pPr>
              <w:pStyle w:val="BodyText"/>
            </w:pPr>
            <w:r w:rsidRPr="00B33607">
              <w:t>4.2 Test render times for optimising process</w:t>
            </w:r>
          </w:p>
          <w:p w:rsidR="00000000" w:rsidRPr="00B33607" w:rsidP="00B33607">
            <w:pPr>
              <w:pStyle w:val="BodyText"/>
            </w:pPr>
            <w:r w:rsidRPr="00B33607">
              <w:t xml:space="preserve">4.3 Test alpha channels and </w:t>
            </w:r>
            <w:r w:rsidRPr="00B33607">
              <w:t>opacity matts against requirements</w:t>
            </w:r>
          </w:p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4.4 Test render layers and passes against requirements</w:t>
            </w:r>
          </w:p>
        </w:tc>
      </w:tr>
      <w:tr w:rsidTr="00DE61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5. Optimise images for render processes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BodyText"/>
            </w:pPr>
            <w:r w:rsidRPr="00B33607">
              <w:t>5.1 Complete relevant pre-rendering optimisation tasks</w:t>
            </w:r>
          </w:p>
          <w:p w:rsidR="00000000" w:rsidRPr="00B33607" w:rsidP="00B33607">
            <w:pPr>
              <w:pStyle w:val="BodyText"/>
            </w:pPr>
            <w:r w:rsidRPr="00B33607">
              <w:t>5.2 Adjust and refine renderer attributes to optimise render times</w:t>
            </w:r>
          </w:p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5.3</w:t>
            </w:r>
            <w:r w:rsidRPr="00B33607">
              <w:t xml:space="preserve"> Select file names, formats and output destination in accordance with the brief</w:t>
            </w:r>
          </w:p>
        </w:tc>
      </w:tr>
      <w:tr w:rsidTr="00DE61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6. Render images and save files appropriately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BodyText"/>
            </w:pPr>
            <w:r w:rsidRPr="00B33607">
              <w:t>6.1 Undertake final rendering processes to meet design requirements</w:t>
            </w:r>
          </w:p>
          <w:p w:rsidR="00000000" w:rsidRPr="00B33607" w:rsidP="00B33607">
            <w:pPr>
              <w:pStyle w:val="BodyText"/>
            </w:pPr>
            <w:r w:rsidRPr="00B33607">
              <w:t>6.2 Store files in accordance with SOPs</w:t>
            </w:r>
          </w:p>
          <w:p w:rsidR="00000000" w:rsidRPr="00B33607" w:rsidP="00B33607">
            <w:pPr>
              <w:pStyle w:val="BodyText"/>
            </w:pPr>
            <w:r w:rsidRPr="00B33607">
              <w:t xml:space="preserve">6.3 Review completed </w:t>
            </w:r>
            <w:r w:rsidRPr="00B33607">
              <w:t>render to ensure compliance with system and brief</w:t>
            </w:r>
          </w:p>
        </w:tc>
      </w:tr>
    </w:tbl>
    <w:p w:rsidR="00DE6115" w:rsidP="00B33607">
      <w:pPr>
        <w:pStyle w:val="BodyText"/>
      </w:pPr>
    </w:p>
    <w:p w:rsidR="00DE6115" w:rsidP="00B33607">
      <w:pPr>
        <w:pStyle w:val="BodyText"/>
      </w:pPr>
    </w:p>
    <w:p w:rsidR="00000000" w:rsidRPr="00B33607" w:rsidP="00B33607">
      <w:pPr>
        <w:pStyle w:val="Heading1"/>
      </w:pPr>
      <w:bookmarkStart w:id="6" w:name="O_947421"/>
      <w:bookmarkEnd w:id="6"/>
      <w:r w:rsidRPr="00B33607">
        <w:t>Foundation Skills</w:t>
      </w:r>
    </w:p>
    <w:p w:rsidR="00000000" w:rsidRPr="00B33607" w:rsidP="00DE6115">
      <w:pPr>
        <w:pStyle w:val="BodyText"/>
      </w:pPr>
      <w:r w:rsidRPr="00B33607">
        <w:t>This section describes those language, literacy, numeracy and employment skills that are essential to performance.</w:t>
      </w:r>
    </w:p>
    <w:p w:rsidR="00DE6115" w:rsidP="00DE6115">
      <w:pPr>
        <w:pStyle w:val="BodyText"/>
      </w:pPr>
      <w:r w:rsidRPr="00B33607">
        <w:t>Foundatio</w:t>
      </w:r>
      <w:r w:rsidRPr="00B33607">
        <w:t>n skills essential to performance are explicit in the performance criteria of this unit of competency.</w:t>
      </w:r>
    </w:p>
    <w:p w:rsidR="00000000" w:rsidRPr="00B33607" w:rsidP="00B33607">
      <w:pPr>
        <w:pStyle w:val="Heading1"/>
      </w:pPr>
      <w:bookmarkStart w:id="7" w:name="O_947420"/>
      <w:bookmarkEnd w:id="7"/>
      <w:r w:rsidRPr="00B3360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336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This field allows for different work environments and conditions that may affect performance. Essential operating c</w:t>
            </w:r>
            <w:r w:rsidRPr="00B33607">
              <w:t>onditions that may be present (depending on the work situation, needs of the candidate, accessibility of the item, and local industry and regional contexts) are included.</w:t>
            </w:r>
          </w:p>
        </w:tc>
      </w:tr>
      <w:tr w:rsidTr="00B336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Equipment and media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ListBullet"/>
            </w:pPr>
            <w:r w:rsidRPr="00B33607">
              <w:t>computer workstation</w:t>
            </w:r>
          </w:p>
          <w:p w:rsidR="00000000" w:rsidRPr="00B33607" w:rsidP="00B33607">
            <w:pPr>
              <w:pStyle w:val="ListBullet"/>
            </w:pPr>
            <w:r w:rsidRPr="00B33607">
              <w:t>ergonomic furniture</w:t>
            </w:r>
          </w:p>
          <w:p w:rsidR="00000000" w:rsidRPr="00B33607" w:rsidP="00B33607">
            <w:pPr>
              <w:pStyle w:val="ListBullet"/>
            </w:pPr>
            <w:r w:rsidRPr="00B33607">
              <w:t>3D animation software</w:t>
            </w:r>
          </w:p>
          <w:p w:rsidR="00000000" w:rsidRPr="00B33607" w:rsidP="00B33607">
            <w:pPr>
              <w:pStyle w:val="ListBullet"/>
            </w:pPr>
            <w:r w:rsidRPr="00B33607">
              <w:t>rendering software</w:t>
            </w:r>
          </w:p>
          <w:p w:rsidR="00000000" w:rsidRPr="00B33607" w:rsidP="00B33607">
            <w:pPr>
              <w:pStyle w:val="ListBullet"/>
            </w:pPr>
            <w:r w:rsidRPr="00B33607">
              <w:t>render network distribution software</w:t>
            </w:r>
          </w:p>
          <w:p w:rsidR="00000000" w:rsidRPr="00B33607" w:rsidP="00B33607">
            <w:pPr>
              <w:pStyle w:val="ListBullet"/>
            </w:pPr>
            <w:r w:rsidRPr="00B33607">
              <w:t>hub/s</w:t>
            </w:r>
          </w:p>
          <w:p w:rsidR="00000000" w:rsidRPr="00B33607" w:rsidP="00B33607">
            <w:pPr>
              <w:pStyle w:val="ListBullet"/>
            </w:pPr>
            <w:r w:rsidRPr="00B33607">
              <w:t>switches</w:t>
            </w:r>
          </w:p>
          <w:p w:rsidR="00000000" w:rsidRPr="00B33607" w:rsidP="00B33607">
            <w:pPr>
              <w:pStyle w:val="ListBullet"/>
            </w:pPr>
            <w:r w:rsidRPr="00B33607">
              <w:t>input device including one or more of the following:</w:t>
            </w:r>
          </w:p>
          <w:p w:rsidR="00000000" w:rsidRPr="00B33607" w:rsidP="00B33607">
            <w:pPr>
              <w:pStyle w:val="ListBullet2"/>
            </w:pPr>
            <w:r w:rsidRPr="00B33607">
              <w:t>stylist tablet</w:t>
            </w:r>
          </w:p>
          <w:p w:rsidR="00000000" w:rsidRPr="00B33607" w:rsidP="00B33607">
            <w:pPr>
              <w:pStyle w:val="ListBullet2"/>
            </w:pPr>
            <w:r w:rsidRPr="00B33607">
              <w:t>keyboard</w:t>
            </w:r>
          </w:p>
          <w:p w:rsidR="00000000" w:rsidRPr="00B33607" w:rsidP="00B33607">
            <w:pPr>
              <w:pStyle w:val="ListBullet2"/>
            </w:pPr>
            <w:r w:rsidRPr="00B33607">
              <w:t>mouse</w:t>
            </w:r>
          </w:p>
          <w:p w:rsidR="00000000" w:rsidRPr="00B33607" w:rsidP="00B33607">
            <w:pPr>
              <w:pStyle w:val="ListBullet"/>
            </w:pPr>
            <w:r w:rsidRPr="00B33607">
              <w:t>output device including one or more of the following:</w:t>
            </w:r>
          </w:p>
          <w:p w:rsidR="00000000" w:rsidRPr="00B33607" w:rsidP="00B33607">
            <w:pPr>
              <w:pStyle w:val="ListBullet2"/>
            </w:pPr>
            <w:r w:rsidRPr="00B33607">
              <w:t>mon</w:t>
            </w:r>
            <w:r w:rsidRPr="00B33607">
              <w:t>itor</w:t>
            </w:r>
          </w:p>
          <w:p w:rsidR="00000000" w:rsidRPr="00B33607" w:rsidP="00B33607">
            <w:pPr>
              <w:pStyle w:val="ListBullet2"/>
            </w:pPr>
            <w:r w:rsidRPr="00B33607">
              <w:t>TV</w:t>
            </w:r>
          </w:p>
          <w:p w:rsidR="00000000" w:rsidRPr="00B33607" w:rsidP="00B33607">
            <w:pPr>
              <w:pStyle w:val="ListBullet2"/>
            </w:pPr>
            <w:r w:rsidRPr="00B33607">
              <w:t>printer</w:t>
            </w:r>
          </w:p>
          <w:p w:rsidR="00000000" w:rsidRPr="00B33607" w:rsidP="00B33607">
            <w:pPr>
              <w:pStyle w:val="ListBullet2"/>
            </w:pPr>
            <w:r w:rsidRPr="00B33607">
              <w:t>speakers</w:t>
            </w:r>
          </w:p>
          <w:p w:rsidR="00000000" w:rsidP="00B33607">
            <w:pPr>
              <w:pStyle w:val="ListBullet"/>
              <w:rPr>
                <w:lang w:val="en-NZ"/>
              </w:rPr>
            </w:pPr>
            <w:r w:rsidRPr="00B33607">
              <w:t>render farm.</w:t>
            </w:r>
          </w:p>
        </w:tc>
      </w:tr>
      <w:tr w:rsidTr="00B336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Planning tasks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ListBullet"/>
            </w:pPr>
            <w:r w:rsidRPr="00B33607">
              <w:t>research</w:t>
            </w:r>
          </w:p>
          <w:p w:rsidR="00000000" w:rsidRPr="00B33607" w:rsidP="00B33607">
            <w:pPr>
              <w:pStyle w:val="ListBullet"/>
            </w:pPr>
            <w:r w:rsidRPr="00B33607">
              <w:t>production planning</w:t>
            </w:r>
          </w:p>
          <w:p w:rsidR="00000000" w:rsidRPr="00B33607" w:rsidP="00B33607">
            <w:pPr>
              <w:pStyle w:val="ListBullet"/>
            </w:pPr>
            <w:r w:rsidRPr="00B33607">
              <w:t>production management</w:t>
            </w:r>
          </w:p>
          <w:p w:rsidR="00000000" w:rsidRPr="00B33607" w:rsidP="00B33607">
            <w:pPr>
              <w:pStyle w:val="ListBullet"/>
            </w:pPr>
            <w:r w:rsidRPr="00B33607">
              <w:t>team discussions</w:t>
            </w:r>
          </w:p>
          <w:p w:rsidR="00000000" w:rsidRPr="00B33607" w:rsidP="00B33607">
            <w:pPr>
              <w:pStyle w:val="ListBullet"/>
            </w:pPr>
            <w:r w:rsidRPr="00B33607">
              <w:t>lighting</w:t>
            </w:r>
          </w:p>
          <w:p w:rsidR="00000000" w:rsidRPr="00B33607" w:rsidP="00B33607">
            <w:pPr>
              <w:pStyle w:val="ListBullet"/>
            </w:pPr>
            <w:r w:rsidRPr="00B33607">
              <w:t>texturing</w:t>
            </w:r>
          </w:p>
          <w:p w:rsidR="00000000" w:rsidRPr="00B33607" w:rsidP="00B33607">
            <w:pPr>
              <w:pStyle w:val="ListBullet"/>
            </w:pPr>
            <w:r w:rsidRPr="00B33607">
              <w:t>shading</w:t>
            </w:r>
          </w:p>
          <w:p w:rsidR="00000000" w:rsidP="00B33607">
            <w:pPr>
              <w:pStyle w:val="ListBullet"/>
              <w:rPr>
                <w:lang w:val="en-NZ"/>
              </w:rPr>
            </w:pPr>
            <w:r w:rsidRPr="00B33607">
              <w:t>networking.</w:t>
            </w:r>
          </w:p>
        </w:tc>
      </w:tr>
      <w:tr w:rsidTr="00B336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Pre-rendering optimisation tasks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ListBullet"/>
            </w:pPr>
            <w:r w:rsidRPr="00B33607">
              <w:t>selecting most appropriate renderers for specific outcomes</w:t>
            </w:r>
          </w:p>
          <w:p w:rsidR="00000000" w:rsidRPr="00B33607" w:rsidP="00B33607">
            <w:pPr>
              <w:pStyle w:val="ListBullet"/>
            </w:pPr>
            <w:r w:rsidRPr="00B33607">
              <w:t>assessing options with key personnel</w:t>
            </w:r>
          </w:p>
          <w:p w:rsidR="00000000" w:rsidRPr="00B33607" w:rsidP="00B33607">
            <w:pPr>
              <w:pStyle w:val="ListBullet"/>
            </w:pPr>
            <w:r w:rsidRPr="00B33607">
              <w:t xml:space="preserve">deleting any unnecessary geometry and components </w:t>
            </w:r>
          </w:p>
          <w:p w:rsidR="00000000" w:rsidRPr="00B33607" w:rsidP="00B33607">
            <w:pPr>
              <w:pStyle w:val="ListBullet"/>
            </w:pPr>
            <w:r w:rsidRPr="00B33607">
              <w:t>preparing renderers attributes</w:t>
            </w:r>
          </w:p>
          <w:p w:rsidR="00000000" w:rsidRPr="00B33607" w:rsidP="00B33607">
            <w:pPr>
              <w:pStyle w:val="ListBullet"/>
            </w:pPr>
            <w:r w:rsidRPr="00B33607">
              <w:t>preparing layer or pass control</w:t>
            </w:r>
          </w:p>
          <w:p w:rsidR="00000000" w:rsidRPr="00B33607" w:rsidP="00B33607">
            <w:pPr>
              <w:pStyle w:val="ListBullet"/>
            </w:pPr>
            <w:r w:rsidRPr="00B33607">
              <w:t>preparing opacity mattes and alpha channels</w:t>
            </w:r>
          </w:p>
          <w:p w:rsidR="00000000" w:rsidRPr="00B33607" w:rsidP="00B33607">
            <w:pPr>
              <w:pStyle w:val="ListBullet"/>
            </w:pPr>
            <w:r w:rsidRPr="00B33607">
              <w:t>testing and diagnosing rendering issues</w:t>
            </w:r>
          </w:p>
          <w:p w:rsidR="00000000" w:rsidRPr="00B33607" w:rsidP="00B33607">
            <w:pPr>
              <w:pStyle w:val="ListBullet"/>
            </w:pPr>
            <w:r w:rsidRPr="00B33607">
              <w:t>optimising and refining for best render performance</w:t>
            </w:r>
          </w:p>
          <w:p w:rsidR="00000000" w:rsidRPr="00B33607" w:rsidP="00B33607">
            <w:pPr>
              <w:pStyle w:val="ListBullet"/>
            </w:pPr>
            <w:r w:rsidRPr="00B33607">
              <w:t>rendering</w:t>
            </w:r>
          </w:p>
          <w:p w:rsidR="00000000" w:rsidP="00B33607">
            <w:pPr>
              <w:pStyle w:val="ListBullet"/>
              <w:rPr>
                <w:lang w:val="en-NZ"/>
              </w:rPr>
            </w:pPr>
            <w:r w:rsidRPr="00B33607">
              <w:t>organising output.</w:t>
            </w:r>
          </w:p>
        </w:tc>
      </w:tr>
      <w:tr w:rsidTr="00B336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Relevant personnel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ListBullet"/>
            </w:pPr>
            <w:r w:rsidRPr="00B33607">
              <w:t>designer</w:t>
            </w:r>
          </w:p>
          <w:p w:rsidR="00000000" w:rsidRPr="00B33607" w:rsidP="00B33607">
            <w:pPr>
              <w:pStyle w:val="ListBullet"/>
            </w:pPr>
            <w:r w:rsidRPr="00B33607">
              <w:t>modeller</w:t>
            </w:r>
          </w:p>
          <w:p w:rsidR="00000000" w:rsidRPr="00B33607" w:rsidP="00B33607">
            <w:pPr>
              <w:pStyle w:val="ListBullet"/>
            </w:pPr>
            <w:r w:rsidRPr="00B33607">
              <w:t>texture artists</w:t>
            </w:r>
          </w:p>
          <w:p w:rsidR="00000000" w:rsidRPr="00B33607" w:rsidP="00B33607">
            <w:pPr>
              <w:pStyle w:val="ListBullet"/>
            </w:pPr>
            <w:r w:rsidRPr="00B33607">
              <w:t>animator</w:t>
            </w:r>
          </w:p>
          <w:p w:rsidR="00000000" w:rsidRPr="00B33607" w:rsidP="00B33607">
            <w:pPr>
              <w:pStyle w:val="ListBullet"/>
            </w:pPr>
            <w:r w:rsidRPr="00B33607">
              <w:t>programmer</w:t>
            </w:r>
          </w:p>
          <w:p w:rsidR="00000000" w:rsidRPr="00B33607" w:rsidP="00B33607">
            <w:pPr>
              <w:pStyle w:val="ListBullet"/>
            </w:pPr>
            <w:r w:rsidRPr="00B33607">
              <w:t>technical director</w:t>
            </w:r>
          </w:p>
          <w:p w:rsidR="00000000" w:rsidP="00B33607">
            <w:pPr>
              <w:pStyle w:val="ListBullet"/>
              <w:rPr>
                <w:lang w:val="en-NZ"/>
              </w:rPr>
            </w:pPr>
            <w:r w:rsidRPr="00B33607">
              <w:t>systems support officer.</w:t>
            </w:r>
          </w:p>
        </w:tc>
      </w:tr>
      <w:tr w:rsidTr="00B336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607">
            <w:pPr>
              <w:pStyle w:val="BodyText"/>
              <w:rPr>
                <w:lang w:val="en-NZ"/>
              </w:rPr>
            </w:pPr>
            <w:r w:rsidRPr="00B33607">
              <w:t>Software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607" w:rsidP="00B33607">
            <w:pPr>
              <w:pStyle w:val="ListBullet"/>
            </w:pPr>
            <w:r w:rsidRPr="00B33607">
              <w:t>3D Studio Max</w:t>
            </w:r>
          </w:p>
          <w:p w:rsidR="00000000" w:rsidRPr="00B33607" w:rsidP="00B33607">
            <w:pPr>
              <w:pStyle w:val="ListBullet"/>
            </w:pPr>
            <w:r w:rsidRPr="00B33607">
              <w:t xml:space="preserve">Animator Pro </w:t>
            </w:r>
          </w:p>
          <w:p w:rsidR="00000000" w:rsidRPr="00B33607" w:rsidP="00B33607">
            <w:pPr>
              <w:pStyle w:val="ListBullet"/>
            </w:pPr>
            <w:r w:rsidRPr="00B33607">
              <w:t>AutoCAD</w:t>
            </w:r>
          </w:p>
          <w:p w:rsidR="00000000" w:rsidRPr="00B33607" w:rsidP="00B33607">
            <w:pPr>
              <w:pStyle w:val="ListBullet"/>
            </w:pPr>
            <w:r w:rsidRPr="00B33607">
              <w:t>AutoCAD Revit 9</w:t>
            </w:r>
          </w:p>
          <w:p w:rsidR="00000000" w:rsidRPr="00B33607" w:rsidP="00B33607">
            <w:pPr>
              <w:pStyle w:val="ListBullet"/>
            </w:pPr>
            <w:r w:rsidRPr="00B33607">
              <w:t>Blender</w:t>
            </w:r>
          </w:p>
          <w:p w:rsidR="00000000" w:rsidRPr="00B33607" w:rsidP="00B33607">
            <w:pPr>
              <w:pStyle w:val="ListBullet"/>
            </w:pPr>
            <w:r w:rsidRPr="00B33607">
              <w:t>Cinema 4D</w:t>
            </w:r>
          </w:p>
          <w:p w:rsidR="00000000" w:rsidRPr="00B33607" w:rsidP="00B33607">
            <w:pPr>
              <w:pStyle w:val="ListBullet"/>
            </w:pPr>
            <w:r w:rsidRPr="00B33607">
              <w:t>Combustion</w:t>
            </w:r>
          </w:p>
          <w:p w:rsidR="00000000" w:rsidRPr="00B33607" w:rsidP="00B33607">
            <w:pPr>
              <w:pStyle w:val="ListBullet"/>
            </w:pPr>
            <w:r w:rsidRPr="00B33607">
              <w:t>CorelDraw</w:t>
            </w:r>
          </w:p>
          <w:p w:rsidR="00000000" w:rsidRPr="00B33607" w:rsidP="00B33607">
            <w:pPr>
              <w:pStyle w:val="ListBullet"/>
            </w:pPr>
            <w:r w:rsidRPr="00B33607">
              <w:t>Electric Image</w:t>
            </w:r>
          </w:p>
          <w:p w:rsidR="00000000" w:rsidRPr="00B33607" w:rsidP="00B33607">
            <w:pPr>
              <w:pStyle w:val="ListBullet"/>
            </w:pPr>
            <w:r w:rsidRPr="00B33607">
              <w:t xml:space="preserve">Form Z </w:t>
            </w:r>
          </w:p>
          <w:p w:rsidR="00000000" w:rsidRPr="00B33607" w:rsidP="00B33607">
            <w:pPr>
              <w:pStyle w:val="ListBullet"/>
            </w:pPr>
            <w:r w:rsidRPr="00B33607">
              <w:t>Houdini</w:t>
            </w:r>
          </w:p>
          <w:p w:rsidR="00000000" w:rsidRPr="00B33607" w:rsidP="00B33607">
            <w:pPr>
              <w:pStyle w:val="ListBullet"/>
            </w:pPr>
            <w:r w:rsidRPr="00B33607">
              <w:t>Illustrator</w:t>
            </w:r>
          </w:p>
          <w:p w:rsidR="00000000" w:rsidRPr="00B33607" w:rsidP="00B33607">
            <w:pPr>
              <w:pStyle w:val="ListBullet"/>
            </w:pPr>
            <w:r w:rsidRPr="00B33607">
              <w:t>Lightwave</w:t>
            </w:r>
          </w:p>
          <w:p w:rsidR="00000000" w:rsidRPr="00B33607" w:rsidP="00B33607">
            <w:pPr>
              <w:pStyle w:val="ListBullet"/>
            </w:pPr>
            <w:r w:rsidRPr="00B33607">
              <w:t>Maya</w:t>
            </w:r>
          </w:p>
          <w:p w:rsidR="00000000" w:rsidRPr="00B33607" w:rsidP="00B33607">
            <w:pPr>
              <w:pStyle w:val="ListBullet"/>
            </w:pPr>
            <w:r w:rsidRPr="00B33607">
              <w:t>Pixie</w:t>
            </w:r>
          </w:p>
          <w:p w:rsidR="00000000" w:rsidRPr="00B33607" w:rsidP="00B33607">
            <w:pPr>
              <w:pStyle w:val="ListBullet"/>
            </w:pPr>
            <w:r w:rsidRPr="00B33607">
              <w:t>POV-Ray</w:t>
            </w:r>
          </w:p>
          <w:p w:rsidR="00000000" w:rsidRPr="00B33607" w:rsidP="00B33607">
            <w:pPr>
              <w:pStyle w:val="ListBullet"/>
            </w:pPr>
            <w:r w:rsidRPr="00B33607">
              <w:t>Renderman</w:t>
            </w:r>
          </w:p>
          <w:p w:rsidR="00000000" w:rsidRPr="00B33607" w:rsidP="00B33607">
            <w:pPr>
              <w:pStyle w:val="ListBullet"/>
            </w:pPr>
            <w:r w:rsidRPr="00B33607">
              <w:t>Rhino</w:t>
            </w:r>
          </w:p>
          <w:p w:rsidR="00000000" w:rsidRPr="00B33607" w:rsidP="00B33607">
            <w:pPr>
              <w:pStyle w:val="ListBullet"/>
            </w:pPr>
            <w:r w:rsidRPr="00B33607">
              <w:t xml:space="preserve">Photoshop </w:t>
            </w:r>
          </w:p>
          <w:p w:rsidR="00000000" w:rsidRPr="00B33607" w:rsidP="00B33607">
            <w:pPr>
              <w:pStyle w:val="ListBullet"/>
            </w:pPr>
            <w:r w:rsidRPr="00B33607">
              <w:t>Shake</w:t>
            </w:r>
          </w:p>
          <w:p w:rsidR="00000000" w:rsidRPr="00B33607" w:rsidP="00B33607">
            <w:pPr>
              <w:pStyle w:val="ListBullet"/>
            </w:pPr>
            <w:r w:rsidRPr="00B33607">
              <w:t>Soft Image/XSI</w:t>
            </w:r>
          </w:p>
          <w:p w:rsidR="00000000" w:rsidRPr="00B33607" w:rsidP="00B33607">
            <w:pPr>
              <w:pStyle w:val="ListBullet"/>
            </w:pPr>
            <w:r w:rsidRPr="00B33607">
              <w:t>Z Brush.</w:t>
            </w:r>
          </w:p>
        </w:tc>
      </w:tr>
    </w:tbl>
    <w:p w:rsidR="00DE6115" w:rsidP="00B33607">
      <w:pPr>
        <w:pStyle w:val="BodyText"/>
      </w:pPr>
    </w:p>
    <w:p w:rsidR="00DE6115" w:rsidP="00B33607">
      <w:pPr>
        <w:pStyle w:val="BodyText"/>
      </w:pPr>
    </w:p>
    <w:p w:rsidR="00000000" w:rsidRPr="00B33607" w:rsidP="00B33607">
      <w:pPr>
        <w:pStyle w:val="Heading1"/>
      </w:pPr>
      <w:bookmarkStart w:id="8" w:name="O_947419"/>
      <w:bookmarkEnd w:id="8"/>
      <w:r w:rsidRPr="00B33607">
        <w:t>Unit Mapping Information</w:t>
      </w:r>
    </w:p>
    <w:p w:rsidR="00DE6115" w:rsidP="00DE6115">
      <w:pPr>
        <w:pStyle w:val="BodyText"/>
      </w:pPr>
      <w:r w:rsidRPr="00B33607">
        <w:t>Release 1. Supersedes and is equivalent to MEM19042A Render images using computer graphics software.</w:t>
      </w:r>
    </w:p>
    <w:p w:rsidR="00000000" w:rsidRPr="00B33607" w:rsidP="00B33607">
      <w:pPr>
        <w:pStyle w:val="Heading1"/>
      </w:pPr>
      <w:bookmarkStart w:id="9" w:name="O_947412"/>
      <w:bookmarkEnd w:id="9"/>
      <w:r w:rsidRPr="00B33607">
        <w:t>Links</w:t>
      </w:r>
    </w:p>
    <w:p w:rsidR="00000000" w:rsidRPr="00B33607" w:rsidP="00DE6115">
      <w:pPr>
        <w:pStyle w:val="BodyText"/>
      </w:pPr>
      <w:r w:rsidRPr="00B336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F23A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33607" w:rsidP="00DE6115">
      <w:pPr>
        <w:pStyle w:val="BodyText"/>
        <w:sectPr w:rsidSect="00B336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3607" w:rsidP="00B33607">
      <w:pPr>
        <w:pStyle w:val="SuperHeading"/>
      </w:pPr>
      <w:r w:rsidRPr="00B33607">
        <w:t>Assessment Requirements for MEM19042 Render images using computer graphics software</w:t>
      </w:r>
    </w:p>
    <w:p w:rsidR="00000000" w:rsidRPr="00B33607" w:rsidP="00B33607">
      <w:pPr>
        <w:pStyle w:val="Heading1"/>
      </w:pPr>
      <w:bookmarkStart w:id="10" w:name="O_947414"/>
      <w:bookmarkEnd w:id="10"/>
      <w:r w:rsidRPr="00B33607">
        <w:t>Modification History</w:t>
      </w:r>
    </w:p>
    <w:p w:rsidR="00DE6115" w:rsidP="00DE6115">
      <w:pPr>
        <w:pStyle w:val="BodyText"/>
      </w:pPr>
      <w:r w:rsidRPr="00B33607">
        <w:t xml:space="preserve">Release 1. Supersedes and is equivalent to MEM19042A Render images using </w:t>
      </w:r>
      <w:r w:rsidRPr="00B33607">
        <w:t>computer graphics software.</w:t>
      </w:r>
    </w:p>
    <w:p w:rsidR="00000000" w:rsidRPr="00B33607" w:rsidP="00B33607">
      <w:pPr>
        <w:pStyle w:val="Heading1"/>
      </w:pPr>
      <w:bookmarkStart w:id="11" w:name="O_947417"/>
      <w:bookmarkEnd w:id="11"/>
      <w:r w:rsidRPr="00B33607">
        <w:t>Performance Evidence</w:t>
      </w:r>
    </w:p>
    <w:p w:rsidR="00000000" w:rsidRPr="00B33607" w:rsidP="00DE6115">
      <w:pPr>
        <w:pStyle w:val="BodyText"/>
      </w:pPr>
      <w:r w:rsidRPr="00B33607">
        <w:t>Evidence required to demonstrate competence in this unit must be relevant to and satisfy the requirements of the elements and performance criteria and include:</w:t>
      </w:r>
    </w:p>
    <w:p w:rsidR="00000000" w:rsidRPr="00B33607" w:rsidP="00B33607">
      <w:pPr>
        <w:pStyle w:val="ListBullet"/>
      </w:pPr>
      <w:r w:rsidRPr="00B33607">
        <w:t>following work instructions, standard operating procedures (SOPs) and safe work practices</w:t>
      </w:r>
    </w:p>
    <w:p w:rsidR="00000000" w:rsidRPr="00B33607" w:rsidP="00B33607">
      <w:pPr>
        <w:pStyle w:val="ListBullet"/>
      </w:pPr>
      <w:r w:rsidRPr="00B33607">
        <w:t>planning the task requirements from the design brief or similar sources</w:t>
      </w:r>
    </w:p>
    <w:p w:rsidR="00000000" w:rsidRPr="00B33607" w:rsidP="00B33607">
      <w:pPr>
        <w:pStyle w:val="ListBullet"/>
      </w:pPr>
      <w:r w:rsidRPr="00B33607">
        <w:t xml:space="preserve">selecting and confirming appropriate rendering software with relevant personnel </w:t>
      </w:r>
    </w:p>
    <w:p w:rsidR="00000000" w:rsidRPr="00B33607" w:rsidP="00B33607">
      <w:pPr>
        <w:pStyle w:val="ListBullet"/>
      </w:pPr>
      <w:r w:rsidRPr="00B33607">
        <w:t>producing brief responsive renderings</w:t>
      </w:r>
    </w:p>
    <w:p w:rsidR="00000000" w:rsidRPr="00B33607" w:rsidP="00B33607">
      <w:pPr>
        <w:pStyle w:val="ListBullet"/>
      </w:pPr>
      <w:r w:rsidRPr="00B33607">
        <w:t>scheduling of production components</w:t>
      </w:r>
    </w:p>
    <w:p w:rsidR="00000000" w:rsidRPr="00B33607" w:rsidP="00B33607">
      <w:pPr>
        <w:pStyle w:val="ListBullet"/>
      </w:pPr>
      <w:r w:rsidRPr="00B33607">
        <w:t>storing rendered components in an organised manner for any further use.</w:t>
      </w:r>
    </w:p>
    <w:p w:rsidR="00000000" w:rsidRPr="00B33607" w:rsidP="00B33607">
      <w:pPr>
        <w:pStyle w:val="BodyText"/>
      </w:pPr>
    </w:p>
    <w:p w:rsidR="00DE6115" w:rsidRPr="00DE6115" w:rsidP="00DE6115">
      <w:pPr>
        <w:pStyle w:val="BodyText"/>
        <w:rPr>
          <w:i/>
        </w:rPr>
      </w:pPr>
      <w:r w:rsidRPr="00DE6115">
        <w:rPr>
          <w:rStyle w:val="Emphasis"/>
        </w:rPr>
        <w:t>Note: Where a volume and/or frequency is not specified, demonstration must be provided at least once.</w:t>
      </w:r>
    </w:p>
    <w:p w:rsidR="00000000" w:rsidRPr="00B33607" w:rsidP="00B33607">
      <w:pPr>
        <w:pStyle w:val="Heading1"/>
      </w:pPr>
      <w:bookmarkStart w:id="12" w:name="O_947416"/>
      <w:bookmarkEnd w:id="12"/>
      <w:r w:rsidRPr="00B33607">
        <w:t>Knowledge Evidence</w:t>
      </w:r>
    </w:p>
    <w:p w:rsidR="00000000" w:rsidRPr="00B33607" w:rsidP="00DE6115">
      <w:pPr>
        <w:pStyle w:val="BodyText"/>
      </w:pPr>
      <w:r w:rsidRPr="00B33607">
        <w:t>Evidence required to demonstrate the required knowledge for this unit must be relevant to and satisfy the requirements of the elements and performance criteria and include knowledge of:</w:t>
      </w:r>
    </w:p>
    <w:p w:rsidR="00000000" w:rsidRPr="00B33607" w:rsidP="00B33607">
      <w:pPr>
        <w:pStyle w:val="ListBullet"/>
      </w:pPr>
      <w:r w:rsidRPr="00B33607">
        <w:t xml:space="preserve">safe work practices and procedures </w:t>
      </w:r>
    </w:p>
    <w:p w:rsidR="00000000" w:rsidRPr="00B33607" w:rsidP="00B33607">
      <w:pPr>
        <w:pStyle w:val="ListBullet"/>
      </w:pPr>
      <w:r w:rsidRPr="00B33607">
        <w:t>fea</w:t>
      </w:r>
      <w:r w:rsidRPr="00B33607">
        <w:t>tures of rendering software packages used in the design industry</w:t>
      </w:r>
    </w:p>
    <w:p w:rsidR="00000000" w:rsidRPr="00B33607" w:rsidP="00B33607">
      <w:pPr>
        <w:pStyle w:val="ListBullet"/>
      </w:pPr>
      <w:r w:rsidRPr="00B33607">
        <w:t>equipment and media options</w:t>
      </w:r>
    </w:p>
    <w:p w:rsidR="00000000" w:rsidRPr="00B33607" w:rsidP="00B33607">
      <w:pPr>
        <w:pStyle w:val="ListBullet"/>
      </w:pPr>
      <w:r w:rsidRPr="00B33607">
        <w:t>planning tasks</w:t>
      </w:r>
    </w:p>
    <w:p w:rsidR="00000000" w:rsidRPr="00B33607" w:rsidP="00B33607">
      <w:pPr>
        <w:pStyle w:val="ListBullet"/>
      </w:pPr>
      <w:r w:rsidRPr="00B33607">
        <w:t>pre-rendering optimisation tasks</w:t>
      </w:r>
    </w:p>
    <w:p w:rsidR="00000000" w:rsidRPr="00B33607" w:rsidP="00B33607">
      <w:pPr>
        <w:pStyle w:val="ListBullet"/>
      </w:pPr>
      <w:r w:rsidRPr="00B33607">
        <w:t xml:space="preserve">industry software programs and their features and applications </w:t>
      </w:r>
    </w:p>
    <w:p w:rsidR="00000000" w:rsidRPr="00B33607" w:rsidP="00B33607">
      <w:pPr>
        <w:pStyle w:val="ListBullet"/>
      </w:pPr>
      <w:r w:rsidRPr="00B33607">
        <w:t>personnel to consult for advice and confirmation of</w:t>
      </w:r>
      <w:r w:rsidRPr="00B33607">
        <w:t xml:space="preserve"> the rendering application</w:t>
      </w:r>
    </w:p>
    <w:p w:rsidR="00000000" w:rsidRPr="00B33607" w:rsidP="00B33607">
      <w:pPr>
        <w:pStyle w:val="ListBullet"/>
      </w:pPr>
      <w:r w:rsidRPr="00B33607">
        <w:t>techniques, including the following:</w:t>
      </w:r>
    </w:p>
    <w:p w:rsidR="00000000" w:rsidRPr="00B33607" w:rsidP="00B33607">
      <w:pPr>
        <w:pStyle w:val="ListBullet2"/>
      </w:pPr>
      <w:r w:rsidRPr="00B33607">
        <w:t xml:space="preserve">3D modelling </w:t>
      </w:r>
    </w:p>
    <w:p w:rsidR="00000000" w:rsidRPr="00B33607" w:rsidP="00B33607">
      <w:pPr>
        <w:pStyle w:val="ListBullet2"/>
      </w:pPr>
      <w:r w:rsidRPr="00B33607">
        <w:t xml:space="preserve">3D animation </w:t>
      </w:r>
    </w:p>
    <w:p w:rsidR="00000000" w:rsidRPr="00B33607" w:rsidP="00B33607">
      <w:pPr>
        <w:pStyle w:val="ListBullet2"/>
      </w:pPr>
      <w:r w:rsidRPr="00B33607">
        <w:t xml:space="preserve">lighting </w:t>
      </w:r>
    </w:p>
    <w:p w:rsidR="00000000" w:rsidRPr="00B33607" w:rsidP="00B33607">
      <w:pPr>
        <w:pStyle w:val="ListBullet2"/>
      </w:pPr>
      <w:r w:rsidRPr="00B33607">
        <w:t xml:space="preserve">shading </w:t>
      </w:r>
    </w:p>
    <w:p w:rsidR="00000000" w:rsidRPr="00B33607" w:rsidP="00B33607">
      <w:pPr>
        <w:pStyle w:val="ListBullet2"/>
      </w:pPr>
      <w:r w:rsidRPr="00B33607">
        <w:t xml:space="preserve">texturing </w:t>
      </w:r>
    </w:p>
    <w:p w:rsidR="00000000" w:rsidRPr="00B33607" w:rsidP="00B33607">
      <w:pPr>
        <w:pStyle w:val="ListBullet"/>
      </w:pPr>
      <w:r w:rsidRPr="00B33607">
        <w:t>purpose of rendering</w:t>
      </w:r>
    </w:p>
    <w:p w:rsidR="00DE6115" w:rsidP="00B33607">
      <w:pPr>
        <w:pStyle w:val="ListBullet"/>
      </w:pPr>
      <w:r w:rsidRPr="00B33607">
        <w:t>appropriate file sizes and file formats.</w:t>
      </w:r>
    </w:p>
    <w:p w:rsidR="00DE6115" w:rsidP="00B33607">
      <w:pPr>
        <w:pStyle w:val="ListBullet"/>
      </w:pPr>
    </w:p>
    <w:p w:rsidR="00000000" w:rsidRPr="00B33607" w:rsidP="00B33607">
      <w:pPr>
        <w:pStyle w:val="Heading1"/>
      </w:pPr>
      <w:bookmarkStart w:id="13" w:name="O_947415"/>
      <w:bookmarkEnd w:id="13"/>
      <w:r w:rsidRPr="00B33607">
        <w:t>Assessment Conditions</w:t>
      </w:r>
    </w:p>
    <w:p w:rsidR="00000000" w:rsidRPr="00B33607" w:rsidP="00B33607">
      <w:pPr>
        <w:pStyle w:val="ListBullet"/>
      </w:pPr>
      <w:r w:rsidRPr="00B33607">
        <w:t>Assessors must:</w:t>
      </w:r>
    </w:p>
    <w:p w:rsidR="00000000" w:rsidRPr="00B33607" w:rsidP="00B33607">
      <w:pPr>
        <w:pStyle w:val="ListBullet2"/>
      </w:pPr>
      <w:r w:rsidRPr="00B33607">
        <w:t>have vocational competency in rendering images using computer graphics software at least to the level being assessed with relevant industry knowledge and experience</w:t>
      </w:r>
    </w:p>
    <w:p w:rsidR="00000000" w:rsidRPr="00B33607" w:rsidP="00B33607">
      <w:pPr>
        <w:pStyle w:val="ListBullet2"/>
      </w:pPr>
      <w:r w:rsidRPr="00B33607">
        <w:t xml:space="preserve">satisfy the assessor requirements in the </w:t>
      </w:r>
      <w:r w:rsidRPr="00B33607">
        <w:rPr>
          <w:rStyle w:val="Emphasis"/>
        </w:rPr>
        <w:t>Standards for Registered Training Organisations 20</w:t>
      </w:r>
      <w:r w:rsidRPr="00B33607">
        <w:rPr>
          <w:rStyle w:val="Emphasis"/>
        </w:rPr>
        <w:t xml:space="preserve">15 </w:t>
      </w:r>
      <w:r w:rsidRPr="00B33607">
        <w:t>or its replacement</w:t>
      </w:r>
      <w:r w:rsidRPr="00B33607">
        <w:rPr>
          <w:rStyle w:val="Emphasis"/>
        </w:rPr>
        <w:t xml:space="preserve"> </w:t>
      </w:r>
      <w:r w:rsidRPr="00B33607">
        <w:t xml:space="preserve">and comply with the </w:t>
      </w:r>
      <w:r w:rsidRPr="00B33607">
        <w:rPr>
          <w:rStyle w:val="Emphasis"/>
        </w:rPr>
        <w:t xml:space="preserve">National Vocational Education and Training Regulator Act 2011, </w:t>
      </w:r>
      <w:r w:rsidRPr="00B33607">
        <w:t>its replacement</w:t>
      </w:r>
      <w:r w:rsidRPr="00B33607">
        <w:rPr>
          <w:rStyle w:val="Emphasis"/>
        </w:rPr>
        <w:t xml:space="preserve"> </w:t>
      </w:r>
      <w:r w:rsidRPr="00B33607">
        <w:t>or equivalent legislation covering VET regulation in a non-referring state/territory as the case requires.</w:t>
      </w:r>
    </w:p>
    <w:p w:rsidR="00000000" w:rsidRPr="00B33607" w:rsidP="00B33607">
      <w:pPr>
        <w:pStyle w:val="ListBullet"/>
      </w:pPr>
      <w:r w:rsidRPr="00B33607">
        <w:t>Where possible, assessment must occur in operational workplace situations. Where this is not possible or where personal safety or environmental damage are limiting factors, assessment must occur in a sufficiently rigorous simulated environment that reflect</w:t>
      </w:r>
      <w:r w:rsidRPr="00B33607">
        <w:t>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B33607" w:rsidP="00B33607">
      <w:pPr>
        <w:pStyle w:val="ListBullet"/>
      </w:pPr>
      <w:r w:rsidRPr="00B33607">
        <w:t>Conditions for assessment must in</w:t>
      </w:r>
      <w:r w:rsidRPr="00B33607">
        <w:t>clude access to all tools, equipment, materials and documentation required, including relevant workplace procedures, product and manufacturing specifications.</w:t>
      </w:r>
    </w:p>
    <w:p w:rsidR="00DE6115" w:rsidP="00B33607">
      <w:pPr>
        <w:pStyle w:val="ListBullet"/>
      </w:pPr>
      <w:r w:rsidRPr="00B33607">
        <w:t>Assessment processes and techniques must be appropriate to the language, literacy and numeracy re</w:t>
      </w:r>
      <w:r w:rsidRPr="00B33607">
        <w:t>quirements of the work being performed and the needs of the candidate</w:t>
      </w:r>
    </w:p>
    <w:p w:rsidR="00DE6115" w:rsidP="00B33607">
      <w:pPr>
        <w:pStyle w:val="ListBullet"/>
      </w:pPr>
    </w:p>
    <w:p w:rsidR="00000000" w:rsidRPr="00B33607" w:rsidP="00B33607">
      <w:pPr>
        <w:pStyle w:val="Heading1"/>
      </w:pPr>
      <w:bookmarkStart w:id="14" w:name="O_947413"/>
      <w:bookmarkEnd w:id="14"/>
      <w:r w:rsidRPr="00B33607">
        <w:t>Links</w:t>
      </w:r>
    </w:p>
    <w:p w:rsidR="00000000" w:rsidRPr="00B33607" w:rsidP="00DE6115">
      <w:pPr>
        <w:pStyle w:val="BodyText"/>
      </w:pPr>
      <w:r w:rsidRPr="00B336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F23A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33607" w:rsidP="00B33607"/>
    <w:sectPr w:rsidSect="00B336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07" w:rsidRPr="00DE6115" w:rsidP="00DE6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15" w:rsidP="00B336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E6115" w:rsidP="00B336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E6115" w:rsidP="00B336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07" w:rsidP="00B336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6115">
      <w:t>Approved</w:t>
    </w:r>
    <w:r w:rsidR="00DE61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611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6115">
      <w:rPr>
        <w:noProof/>
      </w:rPr>
      <w:t>6</w:t>
    </w:r>
    <w:r>
      <w:rPr>
        <w:noProof/>
      </w:rPr>
      <w:fldChar w:fldCharType="end"/>
    </w:r>
  </w:p>
  <w:p w:rsidR="00B33607" w:rsidP="00B336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61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6115">
      <w:t>Manufacturing Industry Skills Alliance</w:t>
    </w:r>
    <w:r w:rsidR="00DE6115">
      <w:fldChar w:fldCharType="end"/>
    </w:r>
  </w:p>
  <w:p w:rsidR="00B33607" w:rsidP="00B336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607" w:rsidRPr="00DE6115" w:rsidP="00DE61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15" w:rsidRPr="002D2AF8" w:rsidP="00B336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MEM19042 Render images using computer graphics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6115" w:rsidP="00B336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07" w:rsidRPr="002D2AF8" w:rsidP="00B336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6115">
      <w:t>MEM19042 Render images using computer graphics software</w:t>
    </w:r>
    <w:r w:rsidR="00DE61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6115">
      <w:rPr>
        <w:noProof/>
      </w:rPr>
      <w:t>2 March 2025</w:t>
    </w:r>
    <w:r>
      <w:fldChar w:fldCharType="end"/>
    </w:r>
  </w:p>
  <w:p w:rsidR="00B33607" w:rsidP="00B336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8EC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AC0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96B7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6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6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6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6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6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6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6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6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6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6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6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607"/>
  </w:style>
  <w:style w:type="character" w:customStyle="1" w:styleId="Heading1Char">
    <w:name w:val="Heading 1 Char"/>
    <w:basedOn w:val="DefaultParagraphFont"/>
    <w:link w:val="Heading1"/>
    <w:rsid w:val="00B336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6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6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6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607"/>
    <w:rPr>
      <w:b/>
      <w:spacing w:val="0"/>
    </w:rPr>
  </w:style>
  <w:style w:type="paragraph" w:styleId="ListBullet2">
    <w:name w:val="List Bullet 2"/>
    <w:basedOn w:val="List2"/>
    <w:rsid w:val="00B336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3607"/>
    <w:rPr>
      <w:i/>
    </w:rPr>
  </w:style>
  <w:style w:type="paragraph" w:customStyle="1" w:styleId="SuperHeading">
    <w:name w:val="SuperHeading"/>
    <w:basedOn w:val="Normal"/>
    <w:rsid w:val="00B336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6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6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6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6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6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6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6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6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6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6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6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6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6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6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6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6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6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6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6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6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6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6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6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6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6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6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6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6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6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36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6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6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607"/>
  </w:style>
  <w:style w:type="paragraph" w:styleId="TableofFigures">
    <w:name w:val="table of figures"/>
    <w:basedOn w:val="Normal"/>
    <w:next w:val="Normal"/>
    <w:semiHidden/>
    <w:rsid w:val="00B336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6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607"/>
    <w:rPr>
      <w:rFonts w:ascii="Wingdings" w:hAnsi="Wingdings"/>
    </w:rPr>
  </w:style>
  <w:style w:type="paragraph" w:customStyle="1" w:styleId="TableHeading">
    <w:name w:val="Table Heading"/>
    <w:basedOn w:val="HeadingBase"/>
    <w:rsid w:val="00B336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607"/>
    <w:rPr>
      <w:color w:val="0033CC"/>
      <w:u w:val="none"/>
    </w:rPr>
  </w:style>
  <w:style w:type="paragraph" w:customStyle="1" w:styleId="BodyTextRight">
    <w:name w:val="Body Text Right"/>
    <w:basedOn w:val="BodyText"/>
    <w:rsid w:val="00B336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6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6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6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6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6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607"/>
    <w:rPr>
      <w:sz w:val="32"/>
    </w:rPr>
  </w:style>
  <w:style w:type="paragraph" w:customStyle="1" w:styleId="HeadingProcedure">
    <w:name w:val="Heading Procedure"/>
    <w:basedOn w:val="HeadingBase"/>
    <w:next w:val="Normal"/>
    <w:rsid w:val="00B336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607"/>
    <w:pPr>
      <w:spacing w:before="60" w:after="60"/>
    </w:pPr>
  </w:style>
  <w:style w:type="paragraph" w:styleId="ListContinue">
    <w:name w:val="List Continue"/>
    <w:basedOn w:val="List"/>
    <w:rsid w:val="00B33607"/>
    <w:pPr>
      <w:ind w:firstLine="0"/>
    </w:pPr>
  </w:style>
  <w:style w:type="paragraph" w:customStyle="1" w:styleId="ListNote">
    <w:name w:val="List Note"/>
    <w:basedOn w:val="List"/>
    <w:rsid w:val="00B336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6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6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607"/>
    <w:rPr>
      <w:rFonts w:ascii="Courier New" w:hAnsi="Courier New"/>
    </w:rPr>
  </w:style>
  <w:style w:type="paragraph" w:customStyle="1" w:styleId="NoteBullet">
    <w:name w:val="Note Bullet"/>
    <w:basedOn w:val="Note"/>
    <w:rsid w:val="00B336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6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6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6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6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6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6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607"/>
    <w:rPr>
      <w:b/>
      <w:smallCaps/>
    </w:rPr>
  </w:style>
  <w:style w:type="paragraph" w:customStyle="1" w:styleId="TableListNumber">
    <w:name w:val="Table List Number"/>
    <w:basedOn w:val="ListNumber"/>
    <w:rsid w:val="00B336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6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607"/>
    <w:pPr>
      <w:numPr>
        <w:numId w:val="9"/>
      </w:numPr>
    </w:pPr>
  </w:style>
  <w:style w:type="paragraph" w:customStyle="1" w:styleId="ListAlpha2">
    <w:name w:val="List Alpha 2"/>
    <w:basedOn w:val="List2"/>
    <w:rsid w:val="00B33607"/>
    <w:pPr>
      <w:numPr>
        <w:numId w:val="8"/>
      </w:numPr>
    </w:pPr>
  </w:style>
  <w:style w:type="paragraph" w:styleId="List2">
    <w:name w:val="List 2"/>
    <w:basedOn w:val="BodyText"/>
    <w:rsid w:val="00B336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6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6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6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6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6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607"/>
    <w:pPr>
      <w:numPr>
        <w:numId w:val="4"/>
      </w:numPr>
    </w:pPr>
  </w:style>
  <w:style w:type="paragraph" w:styleId="ListContinue2">
    <w:name w:val="List Continue 2"/>
    <w:basedOn w:val="List2"/>
    <w:rsid w:val="00B33607"/>
    <w:pPr>
      <w:ind w:firstLine="0"/>
    </w:pPr>
  </w:style>
  <w:style w:type="paragraph" w:styleId="ListContinue3">
    <w:name w:val="List Continue 3"/>
    <w:basedOn w:val="List3"/>
    <w:rsid w:val="00B33607"/>
    <w:pPr>
      <w:ind w:left="1021" w:firstLine="0"/>
    </w:pPr>
  </w:style>
  <w:style w:type="paragraph" w:styleId="ListContinue4">
    <w:name w:val="List Continue 4"/>
    <w:basedOn w:val="List4"/>
    <w:rsid w:val="00B33607"/>
    <w:pPr>
      <w:ind w:firstLine="0"/>
    </w:pPr>
  </w:style>
  <w:style w:type="paragraph" w:styleId="ListContinue5">
    <w:name w:val="List Continue 5"/>
    <w:basedOn w:val="List5"/>
    <w:rsid w:val="00B33607"/>
    <w:pPr>
      <w:ind w:firstLine="0"/>
    </w:pPr>
  </w:style>
  <w:style w:type="paragraph" w:styleId="ListNumber3">
    <w:name w:val="List Number 3"/>
    <w:basedOn w:val="List3"/>
    <w:rsid w:val="00B33607"/>
    <w:pPr>
      <w:numPr>
        <w:numId w:val="5"/>
      </w:numPr>
    </w:pPr>
  </w:style>
  <w:style w:type="paragraph" w:styleId="ListNumber4">
    <w:name w:val="List Number 4"/>
    <w:basedOn w:val="List4"/>
    <w:rsid w:val="00B33607"/>
    <w:pPr>
      <w:numPr>
        <w:numId w:val="6"/>
      </w:numPr>
    </w:pPr>
  </w:style>
  <w:style w:type="paragraph" w:styleId="ListNumber5">
    <w:name w:val="List Number 5"/>
    <w:basedOn w:val="List5"/>
    <w:rsid w:val="00B33607"/>
    <w:pPr>
      <w:numPr>
        <w:numId w:val="7"/>
      </w:numPr>
    </w:pPr>
  </w:style>
  <w:style w:type="paragraph" w:styleId="BlockText">
    <w:name w:val="Block Text"/>
    <w:basedOn w:val="Normal"/>
    <w:rsid w:val="00B336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6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607"/>
    <w:rPr>
      <w:sz w:val="16"/>
      <w:vertAlign w:val="superscript"/>
    </w:rPr>
  </w:style>
  <w:style w:type="character" w:customStyle="1" w:styleId="Symbols">
    <w:name w:val="Symbols"/>
    <w:basedOn w:val="DefaultParagraphFont"/>
    <w:rsid w:val="00B33607"/>
    <w:rPr>
      <w:rFonts w:ascii="Symbol" w:hAnsi="Symbol"/>
    </w:rPr>
  </w:style>
  <w:style w:type="character" w:customStyle="1" w:styleId="MenuOptions">
    <w:name w:val="Menu Options"/>
    <w:basedOn w:val="DefaultParagraphFont"/>
    <w:rsid w:val="00B336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607"/>
    <w:rPr>
      <w:b/>
    </w:rPr>
  </w:style>
  <w:style w:type="character" w:customStyle="1" w:styleId="Underlined">
    <w:name w:val="Underlined"/>
    <w:basedOn w:val="DefaultParagraphFont"/>
    <w:rsid w:val="00B33607"/>
    <w:rPr>
      <w:u w:val="single"/>
    </w:rPr>
  </w:style>
  <w:style w:type="paragraph" w:customStyle="1" w:styleId="TableBodyTextRight">
    <w:name w:val="Table Body Text Right"/>
    <w:basedOn w:val="TableBodyText"/>
    <w:rsid w:val="00B336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607"/>
    <w:rPr>
      <w:sz w:val="18"/>
    </w:rPr>
  </w:style>
  <w:style w:type="paragraph" w:customStyle="1" w:styleId="BodySmallRight">
    <w:name w:val="Body Small Right"/>
    <w:basedOn w:val="BodyTextRight"/>
    <w:rsid w:val="00B33607"/>
    <w:rPr>
      <w:sz w:val="18"/>
      <w:szCs w:val="18"/>
    </w:rPr>
  </w:style>
  <w:style w:type="paragraph" w:customStyle="1" w:styleId="MarginEdition">
    <w:name w:val="Margin Edition"/>
    <w:basedOn w:val="MarginNote"/>
    <w:rsid w:val="00B336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607"/>
    <w:rPr>
      <w:sz w:val="2"/>
      <w:szCs w:val="2"/>
    </w:rPr>
  </w:style>
  <w:style w:type="character" w:customStyle="1" w:styleId="Small">
    <w:name w:val="Small"/>
    <w:basedOn w:val="DefaultParagraphFont"/>
    <w:rsid w:val="00B33607"/>
    <w:rPr>
      <w:sz w:val="16"/>
    </w:rPr>
  </w:style>
  <w:style w:type="paragraph" w:customStyle="1" w:styleId="WideTable">
    <w:name w:val="Wide Table"/>
    <w:basedOn w:val="Normal"/>
    <w:rsid w:val="00B336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607"/>
  </w:style>
  <w:style w:type="paragraph" w:styleId="Quote">
    <w:name w:val="Quote"/>
    <w:basedOn w:val="Heading1"/>
    <w:link w:val="QuoteChar"/>
    <w:qFormat/>
    <w:rsid w:val="00B336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6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607"/>
    <w:pPr>
      <w:pageBreakBefore/>
    </w:pPr>
  </w:style>
  <w:style w:type="paragraph" w:customStyle="1" w:styleId="Border">
    <w:name w:val="Border"/>
    <w:basedOn w:val="Normal"/>
    <w:qFormat/>
    <w:rsid w:val="00B336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6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6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6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6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6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6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6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6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607"/>
    <w:rPr>
      <w:u w:val="single"/>
    </w:rPr>
  </w:style>
  <w:style w:type="character" w:customStyle="1" w:styleId="BoldandItalics">
    <w:name w:val="Bold and Italics"/>
    <w:qFormat/>
    <w:rsid w:val="00B33607"/>
    <w:rPr>
      <w:b/>
      <w:i/>
      <w:u w:val="none"/>
    </w:rPr>
  </w:style>
  <w:style w:type="paragraph" w:styleId="BalloonText">
    <w:name w:val="Balloon Text"/>
    <w:basedOn w:val="Normal"/>
    <w:link w:val="BalloonTextChar"/>
    <w:rsid w:val="00B33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6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6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6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6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6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607"/>
    <w:pPr>
      <w:spacing w:before="0" w:after="0"/>
    </w:pPr>
  </w:style>
  <w:style w:type="paragraph" w:customStyle="1" w:styleId="BodyTextBold">
    <w:name w:val="Body Text Bold"/>
    <w:basedOn w:val="BodyText"/>
    <w:qFormat/>
    <w:rsid w:val="00B33607"/>
    <w:rPr>
      <w:b/>
    </w:rPr>
  </w:style>
  <w:style w:type="character" w:styleId="Hyperlink">
    <w:name w:val="Hyperlink"/>
    <w:basedOn w:val="DefaultParagraphFont"/>
    <w:uiPriority w:val="99"/>
    <w:unhideWhenUsed/>
    <w:rsid w:val="00DE61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1124</Words>
  <Characters>7263</Characters>
  <Application>Microsoft Office Word</Application>
  <DocSecurity>0</DocSecurity>
  <Lines>242</Lines>
  <Paragraphs>186</Paragraphs>
  <ScaleCrop>false</ScaleCrop>
  <Company>Author-it Software Corporation Ltd.</Company>
  <LinksUpToDate>false</LinksUpToDate>
  <CharactersWithSpaces>8201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MEM19042 Render images using computer graphics software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