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B15" w:rsidP="00543B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MEM19034 Apply chain manufacture process</w:t>
      </w:r>
      <w:r>
        <w:fldChar w:fldCharType="end"/>
      </w:r>
    </w:p>
    <w:p w:rsidR="00543B15" w:rsidP="00543B15">
      <w:pPr>
        <w:pStyle w:val="Version"/>
        <w:sectPr w:rsidSect="00601F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FC1" w:rsidP="00601FC1">
      <w:pPr>
        <w:pStyle w:val="SuperHeading"/>
      </w:pPr>
      <w:r w:rsidRPr="00601FC1">
        <w:t>MEM19034 Apply chain manufacture process</w:t>
      </w:r>
    </w:p>
    <w:p w:rsidR="00000000" w:rsidRPr="00601FC1" w:rsidP="00601FC1">
      <w:pPr>
        <w:pStyle w:val="Heading1"/>
      </w:pPr>
      <w:bookmarkStart w:id="1" w:name="O_947266"/>
      <w:bookmarkEnd w:id="1"/>
      <w:r w:rsidRPr="00601FC1">
        <w:t>Modification History</w:t>
      </w:r>
    </w:p>
    <w:p w:rsidR="00543B15" w:rsidP="00543B15">
      <w:pPr>
        <w:pStyle w:val="BodyText"/>
      </w:pPr>
      <w:r w:rsidRPr="00601FC1">
        <w:t>Release 1. Supersedes and is equivalent to MEM19034A Apply chain manufacture process.</w:t>
      </w:r>
    </w:p>
    <w:p w:rsidR="00000000" w:rsidRPr="00601FC1" w:rsidP="00601FC1">
      <w:pPr>
        <w:pStyle w:val="Heading1"/>
      </w:pPr>
      <w:bookmarkStart w:id="2" w:name="O_947274"/>
      <w:bookmarkEnd w:id="2"/>
      <w:r w:rsidRPr="00601FC1">
        <w:t>Application</w:t>
      </w:r>
    </w:p>
    <w:p w:rsidR="00000000" w:rsidRPr="00601FC1" w:rsidP="00543B15">
      <w:pPr>
        <w:pStyle w:val="BodyText"/>
      </w:pPr>
      <w:r w:rsidRPr="00601FC1">
        <w:t>This unit of competency defines the skills and knowledge required to plan, construct and solder a series of chains acco</w:t>
      </w:r>
      <w:r w:rsidRPr="00601FC1">
        <w:t xml:space="preserve">rding to required specification. </w:t>
      </w:r>
    </w:p>
    <w:p w:rsidR="00000000" w:rsidRPr="00601FC1" w:rsidP="00543B15">
      <w:pPr>
        <w:pStyle w:val="BodyText"/>
      </w:pPr>
      <w:r w:rsidRPr="00601FC1">
        <w:t>This unit applies to individuals involved in jewellery manufacture in a small or large-scale production context. They use and adapt technical skills and knowledge to produce work that meets pre-determined design and produc</w:t>
      </w:r>
      <w:r w:rsidRPr="00601FC1">
        <w:t>tion requirements.</w:t>
      </w:r>
    </w:p>
    <w:p w:rsidR="00000000" w:rsidRPr="00601FC1" w:rsidP="00543B15">
      <w:pPr>
        <w:pStyle w:val="BodyText"/>
      </w:pPr>
      <w:r w:rsidRPr="00601FC1">
        <w:t>No licensing, legislative or certification requirements apply to this unit at the time of publication.</w:t>
      </w:r>
    </w:p>
    <w:p w:rsidR="00000000" w:rsidRPr="00601FC1" w:rsidP="00543B15">
      <w:pPr>
        <w:pStyle w:val="Heading3"/>
      </w:pPr>
      <w:r w:rsidRPr="00601FC1">
        <w:rPr>
          <w:rStyle w:val="SpecialBold"/>
        </w:rPr>
        <w:t>Band: A</w:t>
      </w:r>
    </w:p>
    <w:p w:rsidR="00543B15" w:rsidP="00543B15">
      <w:pPr>
        <w:pStyle w:val="Heading3"/>
      </w:pPr>
      <w:r w:rsidRPr="00601FC1">
        <w:rPr>
          <w:rStyle w:val="SpecialBold"/>
        </w:rPr>
        <w:t>Unit Weight: 2</w:t>
      </w:r>
    </w:p>
    <w:p w:rsidR="00000000" w:rsidRPr="00601FC1" w:rsidP="00601FC1">
      <w:pPr>
        <w:pStyle w:val="Heading1"/>
      </w:pPr>
      <w:bookmarkStart w:id="3" w:name="O_947273"/>
      <w:bookmarkEnd w:id="3"/>
      <w:r w:rsidRPr="00601FC1">
        <w:t>Pre-requisite Unit</w:t>
      </w:r>
    </w:p>
    <w:p w:rsidR="00000000" w:rsidRPr="00601FC1" w:rsidP="00543B15">
      <w:pPr>
        <w:pStyle w:val="BodyText"/>
      </w:pPr>
      <w:r w:rsidRPr="00601FC1">
        <w:t>MEM13015 Work safely and effectively in manufacturing and engineering</w:t>
      </w:r>
    </w:p>
    <w:p w:rsidR="00543B15" w:rsidP="00543B15">
      <w:pPr>
        <w:pStyle w:val="BodyText"/>
      </w:pPr>
      <w:r w:rsidRPr="00601FC1">
        <w:t>MEM1</w:t>
      </w:r>
      <w:r w:rsidRPr="00601FC1">
        <w:t>6006 Organise and communicate information</w:t>
      </w:r>
    </w:p>
    <w:p w:rsidR="00000000" w:rsidRPr="00601FC1" w:rsidP="00601FC1">
      <w:pPr>
        <w:pStyle w:val="Heading1"/>
      </w:pPr>
      <w:bookmarkStart w:id="4" w:name="O_947272"/>
      <w:bookmarkEnd w:id="4"/>
      <w:r w:rsidRPr="00601FC1">
        <w:t>Competency Field</w:t>
      </w:r>
    </w:p>
    <w:p w:rsidR="00543B15" w:rsidP="00543B15">
      <w:pPr>
        <w:pStyle w:val="BodyText"/>
      </w:pPr>
      <w:r w:rsidRPr="00601FC1">
        <w:t xml:space="preserve">Jewellery </w:t>
      </w:r>
    </w:p>
    <w:p w:rsidR="00000000" w:rsidRPr="00601FC1" w:rsidP="00601FC1">
      <w:pPr>
        <w:pStyle w:val="Heading1"/>
      </w:pPr>
      <w:bookmarkStart w:id="5" w:name="O_947270"/>
      <w:bookmarkEnd w:id="5"/>
      <w:r w:rsidRPr="00601FC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543B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C1" w:rsidP="00601FC1">
            <w:pPr>
              <w:pStyle w:val="BodyText"/>
            </w:pPr>
            <w:r w:rsidRPr="00601FC1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C1">
            <w:pPr>
              <w:pStyle w:val="BodyText"/>
              <w:rPr>
                <w:lang w:val="en-NZ"/>
              </w:rPr>
            </w:pPr>
            <w:r w:rsidRPr="00601FC1">
              <w:rPr>
                <w:rStyle w:val="SpecialBold"/>
              </w:rPr>
              <w:t>Performance Criteria</w:t>
            </w:r>
          </w:p>
        </w:tc>
      </w:tr>
      <w:tr w:rsidTr="00543B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C1" w:rsidP="00601FC1">
            <w:pPr>
              <w:pStyle w:val="BodyText"/>
            </w:pPr>
            <w:r w:rsidRPr="00601FC1">
              <w:rPr>
                <w:rStyle w:val="Emphasis"/>
              </w:rPr>
              <w:t xml:space="preserve">Elements describe the </w:t>
            </w:r>
            <w:r w:rsidRPr="00601FC1">
              <w:t xml:space="preserve">essential </w:t>
            </w:r>
            <w:r w:rsidRPr="00601FC1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C1">
            <w:pPr>
              <w:pStyle w:val="BodyText"/>
              <w:rPr>
                <w:lang w:val="en-NZ"/>
              </w:rPr>
            </w:pPr>
            <w:r w:rsidRPr="00601FC1">
              <w:rPr>
                <w:rStyle w:val="Emphasis"/>
              </w:rPr>
              <w:t>Performance criteria describ</w:t>
            </w:r>
            <w:r w:rsidRPr="00601FC1">
              <w:rPr>
                <w:rStyle w:val="Emphasis"/>
              </w:rPr>
              <w:t>e the performance needed to demonstrate achievement of the element.</w:t>
            </w:r>
          </w:p>
        </w:tc>
      </w:tr>
      <w:tr w:rsidTr="00543B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C1">
            <w:pPr>
              <w:pStyle w:val="BodyText"/>
              <w:rPr>
                <w:lang w:val="en-NZ"/>
              </w:rPr>
            </w:pPr>
            <w:r w:rsidRPr="00601FC1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C1" w:rsidP="00601FC1">
            <w:pPr>
              <w:pStyle w:val="BodyText"/>
            </w:pPr>
            <w:r w:rsidRPr="00601FC1">
              <w:t>1.1 Follow standard operating procedures (SOPs)</w:t>
            </w:r>
          </w:p>
          <w:p w:rsidR="00000000" w:rsidRPr="00601FC1" w:rsidP="00601FC1">
            <w:pPr>
              <w:pStyle w:val="BodyText"/>
            </w:pPr>
            <w:r w:rsidRPr="00601FC1">
              <w:t xml:space="preserve">1.2 Comply with work health and safety (WHS) requirements at all </w:t>
            </w:r>
            <w:r w:rsidRPr="00601FC1">
              <w:t>times</w:t>
            </w:r>
          </w:p>
          <w:p w:rsidR="00000000" w:rsidRPr="00601FC1" w:rsidP="00601FC1">
            <w:pPr>
              <w:pStyle w:val="BodyText"/>
            </w:pPr>
            <w:r w:rsidRPr="00601FC1">
              <w:t xml:space="preserve">1.3 Use personal protective equipment </w:t>
            </w:r>
            <w:r w:rsidRPr="00601FC1">
              <w:t>(PPE) in accordance with SOPs</w:t>
            </w:r>
          </w:p>
          <w:p w:rsidR="00000000" w:rsidP="00601FC1">
            <w:pPr>
              <w:pStyle w:val="BodyText"/>
              <w:rPr>
                <w:lang w:val="en-NZ"/>
              </w:rPr>
            </w:pPr>
            <w:r w:rsidRPr="00601FC1">
              <w:t>1.4 Identify job requirements from specifications</w:t>
            </w:r>
          </w:p>
        </w:tc>
      </w:tr>
      <w:tr w:rsidTr="00543B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C1">
            <w:pPr>
              <w:pStyle w:val="BodyText"/>
              <w:rPr>
                <w:lang w:val="en-NZ"/>
              </w:rPr>
            </w:pPr>
            <w:r w:rsidRPr="00601FC1">
              <w:t>2. Draw wire for chain making to size required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C1" w:rsidP="00601FC1">
            <w:pPr>
              <w:pStyle w:val="BodyText"/>
            </w:pPr>
            <w:r w:rsidRPr="00601FC1">
              <w:t>2.1 Establish and organise stages, materials, tools and equipment for the fabrication process</w:t>
            </w:r>
          </w:p>
          <w:p w:rsidR="00000000" w:rsidRPr="00601FC1" w:rsidP="00601FC1">
            <w:pPr>
              <w:pStyle w:val="BodyText"/>
            </w:pPr>
            <w:r w:rsidRPr="00601FC1">
              <w:t>2.2 Calculate and cut materials and draw wire to the required size</w:t>
            </w:r>
          </w:p>
          <w:p w:rsidR="00000000" w:rsidRPr="00601FC1" w:rsidP="00601FC1">
            <w:pPr>
              <w:pStyle w:val="BodyText"/>
            </w:pPr>
            <w:r w:rsidRPr="00601FC1">
              <w:t>2.3 Complete required annealing of materials to relieve stress and work hardening</w:t>
            </w:r>
          </w:p>
          <w:p w:rsidR="00000000" w:rsidRPr="00601FC1" w:rsidP="00601FC1">
            <w:pPr>
              <w:pStyle w:val="BodyText"/>
            </w:pPr>
            <w:r w:rsidRPr="00601FC1">
              <w:t>2.4 Draw materials to specified tolerance using appropriate equipment</w:t>
            </w:r>
          </w:p>
          <w:p w:rsidR="00000000" w:rsidP="00601FC1">
            <w:pPr>
              <w:pStyle w:val="BodyText"/>
              <w:rPr>
                <w:lang w:val="en-NZ"/>
              </w:rPr>
            </w:pPr>
            <w:r w:rsidRPr="00601FC1">
              <w:t xml:space="preserve">2.5 Obtain and prepare resources and </w:t>
            </w:r>
            <w:r w:rsidRPr="00601FC1">
              <w:t>equipment for fabrication work</w:t>
            </w:r>
          </w:p>
        </w:tc>
      </w:tr>
      <w:tr w:rsidTr="00543B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C1">
            <w:pPr>
              <w:pStyle w:val="BodyText"/>
              <w:rPr>
                <w:lang w:val="en-NZ"/>
              </w:rPr>
            </w:pPr>
            <w:r w:rsidRPr="00601FC1">
              <w:t>3. Fabricate jewellery chains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C1" w:rsidP="00601FC1">
            <w:pPr>
              <w:pStyle w:val="BodyText"/>
            </w:pPr>
            <w:r w:rsidRPr="00601FC1">
              <w:t>3.1 Produce spit jig suitable for specified chain</w:t>
            </w:r>
          </w:p>
          <w:p w:rsidR="00000000" w:rsidRPr="00601FC1" w:rsidP="00601FC1">
            <w:pPr>
              <w:pStyle w:val="BodyText"/>
            </w:pPr>
            <w:r w:rsidRPr="00601FC1">
              <w:t>3.2 Produce links to the correct size and specification</w:t>
            </w:r>
          </w:p>
          <w:p w:rsidR="00000000" w:rsidRPr="00601FC1" w:rsidP="00601FC1">
            <w:pPr>
              <w:pStyle w:val="BodyText"/>
            </w:pPr>
            <w:r w:rsidRPr="00601FC1">
              <w:t>3.3 Solder links free from pit holes and flooding</w:t>
            </w:r>
          </w:p>
          <w:p w:rsidR="00000000" w:rsidRPr="00601FC1" w:rsidP="00601FC1">
            <w:pPr>
              <w:pStyle w:val="BodyText"/>
            </w:pPr>
            <w:r w:rsidRPr="00601FC1">
              <w:t>3.4 Construct chain links sequentially</w:t>
            </w:r>
          </w:p>
          <w:p w:rsidR="00000000" w:rsidP="00601FC1">
            <w:pPr>
              <w:pStyle w:val="BodyText"/>
              <w:rPr>
                <w:lang w:val="en-NZ"/>
              </w:rPr>
            </w:pPr>
            <w:r w:rsidRPr="00601FC1">
              <w:t>3.5 Conduct quality assurance during construction to maintain link consistency and meet specifications</w:t>
            </w:r>
          </w:p>
        </w:tc>
      </w:tr>
      <w:tr w:rsidTr="00543B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C1">
            <w:pPr>
              <w:pStyle w:val="BodyText"/>
              <w:rPr>
                <w:lang w:val="en-NZ"/>
              </w:rPr>
            </w:pPr>
            <w:r w:rsidRPr="00601FC1">
              <w:t>4. Finish jewellery chains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C1" w:rsidP="00601FC1">
            <w:pPr>
              <w:pStyle w:val="BodyText"/>
            </w:pPr>
            <w:r w:rsidRPr="00601FC1">
              <w:t>4.1 Polish and finish chains to a blemish-free high lustre</w:t>
            </w:r>
          </w:p>
          <w:p w:rsidR="00000000" w:rsidRPr="00601FC1" w:rsidP="00601FC1">
            <w:pPr>
              <w:pStyle w:val="BodyText"/>
            </w:pPr>
            <w:r w:rsidRPr="00601FC1">
              <w:t>4.2 Clean up and maintain production environment, including polis</w:t>
            </w:r>
            <w:r w:rsidRPr="00601FC1">
              <w:t>hing machines and tumblers, in accordance with SOPs</w:t>
            </w:r>
          </w:p>
        </w:tc>
      </w:tr>
    </w:tbl>
    <w:p w:rsidR="00543B15" w:rsidP="00601FC1">
      <w:pPr>
        <w:pStyle w:val="BodyText"/>
      </w:pPr>
    </w:p>
    <w:p w:rsidR="00543B15" w:rsidP="00601FC1">
      <w:pPr>
        <w:pStyle w:val="BodyText"/>
      </w:pPr>
    </w:p>
    <w:p w:rsidR="00000000" w:rsidRPr="00601FC1" w:rsidP="00601FC1">
      <w:pPr>
        <w:pStyle w:val="Heading1"/>
      </w:pPr>
      <w:bookmarkStart w:id="6" w:name="O_947269"/>
      <w:bookmarkEnd w:id="6"/>
      <w:r w:rsidRPr="00601FC1">
        <w:t>Foundation Skills</w:t>
      </w:r>
    </w:p>
    <w:p w:rsidR="00000000" w:rsidRPr="00601FC1" w:rsidP="00543B15">
      <w:pPr>
        <w:pStyle w:val="BodyText"/>
      </w:pPr>
      <w:r w:rsidRPr="00601FC1">
        <w:t>This section describes those language, literacy, numeracy and employment skills that are essential to performance.</w:t>
      </w:r>
    </w:p>
    <w:p w:rsidR="00543B15" w:rsidP="00543B15">
      <w:pPr>
        <w:pStyle w:val="BodyText"/>
      </w:pPr>
      <w:r w:rsidRPr="00601FC1">
        <w:t>Foundation skills essential to performance are explicit in the performance criteria of this unit of competency.</w:t>
      </w:r>
    </w:p>
    <w:p w:rsidR="00000000" w:rsidRPr="00601FC1" w:rsidP="00601FC1">
      <w:pPr>
        <w:pStyle w:val="Heading1"/>
      </w:pPr>
      <w:bookmarkStart w:id="7" w:name="O_947268"/>
      <w:bookmarkEnd w:id="7"/>
      <w:r w:rsidRPr="00601FC1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01FC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C1">
            <w:pPr>
              <w:pStyle w:val="BodyText"/>
              <w:rPr>
                <w:lang w:val="en-NZ"/>
              </w:rPr>
            </w:pPr>
            <w:r w:rsidRPr="00601FC1">
              <w:t>This field allows for different work environments and conditions that may affect performance. Essential op</w:t>
            </w:r>
            <w:r w:rsidRPr="00601FC1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601FC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C1">
            <w:pPr>
              <w:pStyle w:val="BodyText"/>
              <w:rPr>
                <w:lang w:val="en-NZ"/>
              </w:rPr>
            </w:pPr>
            <w:r w:rsidRPr="00601FC1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C1" w:rsidP="00601FC1">
            <w:pPr>
              <w:pStyle w:val="ListBullet"/>
            </w:pPr>
            <w:r w:rsidRPr="00601FC1">
              <w:t>drawings</w:t>
            </w:r>
          </w:p>
          <w:p w:rsidR="00000000" w:rsidRPr="00601FC1" w:rsidP="00601FC1">
            <w:pPr>
              <w:pStyle w:val="ListBullet"/>
            </w:pPr>
            <w:r w:rsidRPr="00601FC1">
              <w:t>job sheets</w:t>
            </w:r>
          </w:p>
          <w:p w:rsidR="00000000" w:rsidP="00601FC1">
            <w:pPr>
              <w:pStyle w:val="ListBullet"/>
              <w:rPr>
                <w:lang w:val="en-NZ"/>
              </w:rPr>
            </w:pPr>
            <w:r w:rsidRPr="00601FC1">
              <w:t>work instructions.</w:t>
            </w:r>
          </w:p>
        </w:tc>
      </w:tr>
      <w:tr w:rsidTr="00601FC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C1">
            <w:pPr>
              <w:pStyle w:val="BodyText"/>
              <w:rPr>
                <w:lang w:val="en-NZ"/>
              </w:rPr>
            </w:pPr>
            <w:r w:rsidRPr="00601FC1">
              <w:t>Environmental requirements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C1" w:rsidP="00601FC1">
            <w:pPr>
              <w:pStyle w:val="ListBullet"/>
            </w:pPr>
            <w:r w:rsidRPr="00601FC1">
              <w:t>liquid waste</w:t>
            </w:r>
          </w:p>
          <w:p w:rsidR="00000000" w:rsidRPr="00601FC1" w:rsidP="00601FC1">
            <w:pPr>
              <w:pStyle w:val="ListBullet"/>
            </w:pPr>
            <w:r w:rsidRPr="00601FC1">
              <w:t>solid waste</w:t>
            </w:r>
          </w:p>
          <w:p w:rsidR="00000000" w:rsidRPr="00601FC1" w:rsidP="00601FC1">
            <w:pPr>
              <w:pStyle w:val="ListBullet"/>
            </w:pPr>
            <w:r w:rsidRPr="00601FC1">
              <w:t>emissions (gas, fumes, vapour, smoke, fugitive emissions or dust)</w:t>
            </w:r>
          </w:p>
          <w:p w:rsidR="00000000" w:rsidRPr="00601FC1" w:rsidP="00601FC1">
            <w:pPr>
              <w:pStyle w:val="ListBullet"/>
            </w:pPr>
            <w:r w:rsidRPr="00601FC1">
              <w:t>excessive energy and water use</w:t>
            </w:r>
          </w:p>
          <w:p w:rsidR="00000000" w:rsidP="00601FC1">
            <w:pPr>
              <w:pStyle w:val="ListBullet"/>
              <w:rPr>
                <w:lang w:val="en-NZ"/>
              </w:rPr>
            </w:pPr>
            <w:r w:rsidRPr="00601FC1">
              <w:t>excessive noise.</w:t>
            </w:r>
          </w:p>
        </w:tc>
      </w:tr>
      <w:tr w:rsidTr="00601FC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C1">
            <w:pPr>
              <w:pStyle w:val="BodyText"/>
              <w:rPr>
                <w:lang w:val="en-NZ"/>
              </w:rPr>
            </w:pPr>
            <w:r w:rsidRPr="00601FC1">
              <w:t>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C1" w:rsidP="00601FC1">
            <w:pPr>
              <w:pStyle w:val="ListBullet"/>
            </w:pPr>
            <w:r w:rsidRPr="00601FC1">
              <w:t>draw and jewellery benches</w:t>
            </w:r>
          </w:p>
          <w:p w:rsidR="00000000" w:rsidRPr="00601FC1" w:rsidP="00601FC1">
            <w:pPr>
              <w:pStyle w:val="ListBullet"/>
            </w:pPr>
            <w:r w:rsidRPr="00601FC1">
              <w:t>soldering torch</w:t>
            </w:r>
          </w:p>
          <w:p w:rsidR="00000000" w:rsidRPr="00601FC1" w:rsidP="00601FC1">
            <w:pPr>
              <w:pStyle w:val="ListBullet"/>
            </w:pPr>
            <w:r w:rsidRPr="00601FC1">
              <w:t>adjustable chair</w:t>
            </w:r>
          </w:p>
          <w:p w:rsidR="00000000" w:rsidRPr="00601FC1" w:rsidP="00601FC1">
            <w:pPr>
              <w:pStyle w:val="ListBullet"/>
            </w:pPr>
            <w:r w:rsidRPr="00601FC1">
              <w:t>pickle bath and heater</w:t>
            </w:r>
          </w:p>
          <w:p w:rsidR="00000000" w:rsidRPr="00601FC1" w:rsidP="00601FC1">
            <w:pPr>
              <w:pStyle w:val="ListBullet"/>
            </w:pPr>
            <w:r w:rsidRPr="00601FC1">
              <w:t>propane-oxy heating equipment</w:t>
            </w:r>
          </w:p>
          <w:p w:rsidR="00000000" w:rsidRPr="00601FC1" w:rsidP="00601FC1">
            <w:pPr>
              <w:pStyle w:val="ListBullet"/>
            </w:pPr>
            <w:r w:rsidRPr="00601FC1">
              <w:t>flexible drive and drill bits</w:t>
            </w:r>
          </w:p>
          <w:p w:rsidR="00000000" w:rsidRPr="00601FC1" w:rsidP="00601FC1">
            <w:pPr>
              <w:pStyle w:val="ListBullet"/>
            </w:pPr>
            <w:r w:rsidRPr="00601FC1">
              <w:t>spit jigs</w:t>
            </w:r>
          </w:p>
          <w:p w:rsidR="00000000" w:rsidRPr="00601FC1" w:rsidP="00601FC1">
            <w:pPr>
              <w:pStyle w:val="ListBullet"/>
            </w:pPr>
            <w:r w:rsidRPr="00601FC1">
              <w:t>hand tools</w:t>
            </w:r>
          </w:p>
          <w:p w:rsidR="00000000" w:rsidRPr="00601FC1" w:rsidP="00601FC1">
            <w:pPr>
              <w:pStyle w:val="ListBullet"/>
            </w:pPr>
            <w:r w:rsidRPr="00601FC1">
              <w:t>measuring and marking out equipment</w:t>
            </w:r>
          </w:p>
          <w:p w:rsidR="00000000" w:rsidRPr="00601FC1" w:rsidP="00601FC1">
            <w:pPr>
              <w:pStyle w:val="ListBullet"/>
            </w:pPr>
            <w:r w:rsidRPr="00601FC1">
              <w:t>abrasives, lubricants and compounds</w:t>
            </w:r>
          </w:p>
          <w:p w:rsidR="00000000" w:rsidRPr="00601FC1" w:rsidP="00601FC1">
            <w:pPr>
              <w:pStyle w:val="ListBullet"/>
            </w:pPr>
            <w:r w:rsidRPr="00601FC1">
              <w:t>round, square and fancy shaped drawplates</w:t>
            </w:r>
          </w:p>
          <w:p w:rsidR="00000000" w:rsidRPr="00601FC1" w:rsidP="00601FC1">
            <w:pPr>
              <w:pStyle w:val="ListBullet"/>
            </w:pPr>
            <w:r w:rsidRPr="00601FC1">
              <w:t>stock gauge rod and wire for chain links</w:t>
            </w:r>
          </w:p>
          <w:p w:rsidR="00000000" w:rsidRPr="00601FC1" w:rsidP="00601FC1">
            <w:pPr>
              <w:pStyle w:val="ListBullet"/>
            </w:pPr>
            <w:r w:rsidRPr="00601FC1">
              <w:t>polishing lathe with extraction, buffs, brushes and compounds</w:t>
            </w:r>
          </w:p>
          <w:p w:rsidR="00000000" w:rsidRPr="00601FC1" w:rsidP="00601FC1">
            <w:pPr>
              <w:pStyle w:val="ListBullet"/>
            </w:pPr>
            <w:r w:rsidRPr="00601FC1">
              <w:t>tumbler with stainless steel shot</w:t>
            </w:r>
          </w:p>
          <w:p w:rsidR="00000000" w:rsidP="00601FC1">
            <w:pPr>
              <w:pStyle w:val="ListBullet"/>
              <w:rPr>
                <w:lang w:val="en-NZ"/>
              </w:rPr>
            </w:pPr>
            <w:r w:rsidRPr="00601FC1">
              <w:t>protective clothing and equipment.</w:t>
            </w:r>
          </w:p>
        </w:tc>
      </w:tr>
      <w:tr w:rsidTr="00601FC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FC1">
            <w:pPr>
              <w:pStyle w:val="BodyText"/>
              <w:rPr>
                <w:lang w:val="en-NZ"/>
              </w:rPr>
            </w:pPr>
            <w:r w:rsidRPr="00601FC1">
              <w:t>Finis</w:t>
            </w:r>
            <w:r w:rsidRPr="00601FC1">
              <w:t>hing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FC1" w:rsidP="00601FC1">
            <w:pPr>
              <w:pStyle w:val="ListBullet"/>
            </w:pPr>
            <w:r w:rsidRPr="00601FC1">
              <w:t>finishing by files and emery</w:t>
            </w:r>
          </w:p>
          <w:p w:rsidR="00000000" w:rsidRPr="00601FC1" w:rsidP="00601FC1">
            <w:pPr>
              <w:pStyle w:val="ListBullet"/>
            </w:pPr>
            <w:r w:rsidRPr="00601FC1">
              <w:t>tumbling with appropriate shot</w:t>
            </w:r>
          </w:p>
          <w:p w:rsidR="00000000" w:rsidRPr="00601FC1" w:rsidP="00601FC1">
            <w:pPr>
              <w:pStyle w:val="ListBullet"/>
            </w:pPr>
            <w:r w:rsidRPr="00601FC1">
              <w:t>polishing on a polishing lathe using appropriate brushes and compounds.</w:t>
            </w:r>
          </w:p>
        </w:tc>
      </w:tr>
    </w:tbl>
    <w:p w:rsidR="00543B15" w:rsidP="00601FC1">
      <w:pPr>
        <w:pStyle w:val="BodyText"/>
      </w:pPr>
    </w:p>
    <w:p w:rsidR="00543B15" w:rsidP="00601FC1">
      <w:pPr>
        <w:pStyle w:val="BodyText"/>
      </w:pPr>
    </w:p>
    <w:p w:rsidR="00000000" w:rsidRPr="00601FC1" w:rsidP="00601FC1">
      <w:pPr>
        <w:pStyle w:val="Heading1"/>
      </w:pPr>
      <w:bookmarkStart w:id="8" w:name="O_947267"/>
      <w:bookmarkEnd w:id="8"/>
      <w:r w:rsidRPr="00601FC1">
        <w:t>Unit Mapping Information</w:t>
      </w:r>
    </w:p>
    <w:p w:rsidR="00543B15" w:rsidP="00543B15">
      <w:pPr>
        <w:pStyle w:val="BodyText"/>
      </w:pPr>
      <w:r w:rsidRPr="00601FC1">
        <w:t>Release 1. Supersedes and is equivalent to MEM19034A Apply chain manufacture process.</w:t>
      </w:r>
    </w:p>
    <w:p w:rsidR="00000000" w:rsidRPr="00601FC1" w:rsidP="00601FC1">
      <w:pPr>
        <w:pStyle w:val="Heading1"/>
      </w:pPr>
      <w:bookmarkStart w:id="9" w:name="O_947260"/>
      <w:bookmarkEnd w:id="9"/>
      <w:r w:rsidRPr="00601FC1">
        <w:t>Links</w:t>
      </w:r>
    </w:p>
    <w:p w:rsidR="00000000" w:rsidRPr="00601FC1" w:rsidP="00543B15">
      <w:pPr>
        <w:pStyle w:val="BodyText"/>
      </w:pPr>
      <w:r w:rsidRPr="00601F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7313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01FC1" w:rsidP="00601FC1"/>
    <w:sectPr w:rsidSect="00601F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C1" w:rsidRPr="00543B15" w:rsidP="00543B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15" w:rsidP="00601F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3B15" w:rsidP="00601F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3B15" w:rsidP="00601F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FC1" w:rsidRPr="00543B15" w:rsidP="00543B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15" w:rsidRPr="002D2AF8" w:rsidP="00601F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MEM19034 Apply chain manufacture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43B15" w:rsidP="00601F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301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20AC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F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F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F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F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F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F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F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F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F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F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F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FC1"/>
  </w:style>
  <w:style w:type="character" w:customStyle="1" w:styleId="Heading1Char">
    <w:name w:val="Heading 1 Char"/>
    <w:basedOn w:val="DefaultParagraphFont"/>
    <w:link w:val="Heading1"/>
    <w:rsid w:val="00601F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F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F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1F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1FC1"/>
    <w:rPr>
      <w:b/>
      <w:spacing w:val="0"/>
    </w:rPr>
  </w:style>
  <w:style w:type="character" w:styleId="Emphasis">
    <w:name w:val="Emphasis"/>
    <w:basedOn w:val="DefaultParagraphFont"/>
    <w:qFormat/>
    <w:rsid w:val="00601FC1"/>
    <w:rPr>
      <w:i/>
    </w:rPr>
  </w:style>
  <w:style w:type="paragraph" w:customStyle="1" w:styleId="SuperHeading">
    <w:name w:val="SuperHeading"/>
    <w:basedOn w:val="Normal"/>
    <w:rsid w:val="00601F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F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1F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F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F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F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F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F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F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F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F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F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F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F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F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F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1F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1F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1F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F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F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1F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1F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F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F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F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F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F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F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F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F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1F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F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F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FC1"/>
  </w:style>
  <w:style w:type="paragraph" w:styleId="TableofFigures">
    <w:name w:val="table of figures"/>
    <w:basedOn w:val="Normal"/>
    <w:next w:val="Normal"/>
    <w:semiHidden/>
    <w:rsid w:val="00601F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F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1FC1"/>
    <w:rPr>
      <w:rFonts w:ascii="Wingdings" w:hAnsi="Wingdings"/>
    </w:rPr>
  </w:style>
  <w:style w:type="paragraph" w:customStyle="1" w:styleId="TableHeading">
    <w:name w:val="Table Heading"/>
    <w:basedOn w:val="HeadingBase"/>
    <w:rsid w:val="00601F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FC1"/>
    <w:rPr>
      <w:color w:val="0033CC"/>
      <w:u w:val="none"/>
    </w:rPr>
  </w:style>
  <w:style w:type="paragraph" w:customStyle="1" w:styleId="BodyTextRight">
    <w:name w:val="Body Text Right"/>
    <w:basedOn w:val="BodyText"/>
    <w:rsid w:val="00601F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F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F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F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F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F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FC1"/>
    <w:rPr>
      <w:sz w:val="32"/>
    </w:rPr>
  </w:style>
  <w:style w:type="paragraph" w:customStyle="1" w:styleId="HeadingProcedure">
    <w:name w:val="Heading Procedure"/>
    <w:basedOn w:val="HeadingBase"/>
    <w:next w:val="Normal"/>
    <w:rsid w:val="00601F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FC1"/>
    <w:pPr>
      <w:spacing w:before="60" w:after="60"/>
    </w:pPr>
  </w:style>
  <w:style w:type="paragraph" w:styleId="ListContinue">
    <w:name w:val="List Continue"/>
    <w:basedOn w:val="List"/>
    <w:rsid w:val="00601FC1"/>
    <w:pPr>
      <w:ind w:firstLine="0"/>
    </w:pPr>
  </w:style>
  <w:style w:type="paragraph" w:customStyle="1" w:styleId="ListNote">
    <w:name w:val="List Note"/>
    <w:basedOn w:val="List"/>
    <w:rsid w:val="00601F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F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F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FC1"/>
    <w:rPr>
      <w:rFonts w:ascii="Courier New" w:hAnsi="Courier New"/>
    </w:rPr>
  </w:style>
  <w:style w:type="paragraph" w:customStyle="1" w:styleId="NoteBullet">
    <w:name w:val="Note Bullet"/>
    <w:basedOn w:val="Note"/>
    <w:rsid w:val="00601F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F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F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F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F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1F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F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FC1"/>
    <w:rPr>
      <w:b/>
      <w:smallCaps/>
    </w:rPr>
  </w:style>
  <w:style w:type="paragraph" w:customStyle="1" w:styleId="TableListNumber">
    <w:name w:val="Table List Number"/>
    <w:basedOn w:val="ListNumber"/>
    <w:rsid w:val="00601F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F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FC1"/>
    <w:pPr>
      <w:numPr>
        <w:numId w:val="8"/>
      </w:numPr>
    </w:pPr>
  </w:style>
  <w:style w:type="paragraph" w:customStyle="1" w:styleId="ListAlpha2">
    <w:name w:val="List Alpha 2"/>
    <w:basedOn w:val="List2"/>
    <w:rsid w:val="00601FC1"/>
    <w:pPr>
      <w:numPr>
        <w:numId w:val="7"/>
      </w:numPr>
    </w:pPr>
  </w:style>
  <w:style w:type="paragraph" w:styleId="List2">
    <w:name w:val="List 2"/>
    <w:basedOn w:val="BodyText"/>
    <w:rsid w:val="00601F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F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F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F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F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F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1FC1"/>
    <w:pPr>
      <w:numPr>
        <w:numId w:val="3"/>
      </w:numPr>
    </w:pPr>
  </w:style>
  <w:style w:type="paragraph" w:styleId="ListContinue2">
    <w:name w:val="List Continue 2"/>
    <w:basedOn w:val="List2"/>
    <w:rsid w:val="00601FC1"/>
    <w:pPr>
      <w:ind w:firstLine="0"/>
    </w:pPr>
  </w:style>
  <w:style w:type="paragraph" w:styleId="ListContinue3">
    <w:name w:val="List Continue 3"/>
    <w:basedOn w:val="List3"/>
    <w:rsid w:val="00601FC1"/>
    <w:pPr>
      <w:ind w:left="1021" w:firstLine="0"/>
    </w:pPr>
  </w:style>
  <w:style w:type="paragraph" w:styleId="ListContinue4">
    <w:name w:val="List Continue 4"/>
    <w:basedOn w:val="List4"/>
    <w:rsid w:val="00601FC1"/>
    <w:pPr>
      <w:ind w:firstLine="0"/>
    </w:pPr>
  </w:style>
  <w:style w:type="paragraph" w:styleId="ListContinue5">
    <w:name w:val="List Continue 5"/>
    <w:basedOn w:val="List5"/>
    <w:rsid w:val="00601FC1"/>
    <w:pPr>
      <w:ind w:firstLine="0"/>
    </w:pPr>
  </w:style>
  <w:style w:type="paragraph" w:styleId="ListNumber3">
    <w:name w:val="List Number 3"/>
    <w:basedOn w:val="List3"/>
    <w:rsid w:val="00601FC1"/>
    <w:pPr>
      <w:numPr>
        <w:numId w:val="4"/>
      </w:numPr>
    </w:pPr>
  </w:style>
  <w:style w:type="paragraph" w:styleId="ListNumber4">
    <w:name w:val="List Number 4"/>
    <w:basedOn w:val="List4"/>
    <w:rsid w:val="00601FC1"/>
    <w:pPr>
      <w:numPr>
        <w:numId w:val="5"/>
      </w:numPr>
    </w:pPr>
  </w:style>
  <w:style w:type="paragraph" w:styleId="ListNumber5">
    <w:name w:val="List Number 5"/>
    <w:basedOn w:val="List5"/>
    <w:rsid w:val="00601FC1"/>
    <w:pPr>
      <w:numPr>
        <w:numId w:val="6"/>
      </w:numPr>
    </w:pPr>
  </w:style>
  <w:style w:type="paragraph" w:styleId="BlockText">
    <w:name w:val="Block Text"/>
    <w:basedOn w:val="Normal"/>
    <w:rsid w:val="00601F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F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FC1"/>
    <w:rPr>
      <w:sz w:val="16"/>
      <w:vertAlign w:val="superscript"/>
    </w:rPr>
  </w:style>
  <w:style w:type="character" w:customStyle="1" w:styleId="Symbols">
    <w:name w:val="Symbols"/>
    <w:basedOn w:val="DefaultParagraphFont"/>
    <w:rsid w:val="00601FC1"/>
    <w:rPr>
      <w:rFonts w:ascii="Symbol" w:hAnsi="Symbol"/>
    </w:rPr>
  </w:style>
  <w:style w:type="character" w:customStyle="1" w:styleId="MenuOptions">
    <w:name w:val="Menu Options"/>
    <w:basedOn w:val="DefaultParagraphFont"/>
    <w:rsid w:val="00601F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FC1"/>
    <w:rPr>
      <w:b/>
    </w:rPr>
  </w:style>
  <w:style w:type="character" w:customStyle="1" w:styleId="Underlined">
    <w:name w:val="Underlined"/>
    <w:basedOn w:val="DefaultParagraphFont"/>
    <w:rsid w:val="00601FC1"/>
    <w:rPr>
      <w:u w:val="single"/>
    </w:rPr>
  </w:style>
  <w:style w:type="paragraph" w:customStyle="1" w:styleId="TableBodyTextRight">
    <w:name w:val="Table Body Text Right"/>
    <w:basedOn w:val="TableBodyText"/>
    <w:rsid w:val="00601F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FC1"/>
    <w:rPr>
      <w:sz w:val="18"/>
    </w:rPr>
  </w:style>
  <w:style w:type="paragraph" w:customStyle="1" w:styleId="BodySmallRight">
    <w:name w:val="Body Small Right"/>
    <w:basedOn w:val="BodyTextRight"/>
    <w:rsid w:val="00601FC1"/>
    <w:rPr>
      <w:sz w:val="18"/>
      <w:szCs w:val="18"/>
    </w:rPr>
  </w:style>
  <w:style w:type="paragraph" w:customStyle="1" w:styleId="MarginEdition">
    <w:name w:val="Margin Edition"/>
    <w:basedOn w:val="MarginNote"/>
    <w:rsid w:val="00601F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FC1"/>
    <w:rPr>
      <w:sz w:val="2"/>
      <w:szCs w:val="2"/>
    </w:rPr>
  </w:style>
  <w:style w:type="character" w:customStyle="1" w:styleId="Small">
    <w:name w:val="Small"/>
    <w:basedOn w:val="DefaultParagraphFont"/>
    <w:rsid w:val="00601FC1"/>
    <w:rPr>
      <w:sz w:val="16"/>
    </w:rPr>
  </w:style>
  <w:style w:type="paragraph" w:customStyle="1" w:styleId="WideTable">
    <w:name w:val="Wide Table"/>
    <w:basedOn w:val="Normal"/>
    <w:rsid w:val="00601F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FC1"/>
  </w:style>
  <w:style w:type="paragraph" w:styleId="Quote">
    <w:name w:val="Quote"/>
    <w:basedOn w:val="Heading1"/>
    <w:link w:val="QuoteChar"/>
    <w:qFormat/>
    <w:rsid w:val="00601F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F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FC1"/>
    <w:pPr>
      <w:pageBreakBefore/>
    </w:pPr>
  </w:style>
  <w:style w:type="paragraph" w:customStyle="1" w:styleId="Border">
    <w:name w:val="Border"/>
    <w:basedOn w:val="Normal"/>
    <w:qFormat/>
    <w:rsid w:val="00601F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F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F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F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F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F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F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F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F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FC1"/>
    <w:rPr>
      <w:u w:val="single"/>
    </w:rPr>
  </w:style>
  <w:style w:type="character" w:customStyle="1" w:styleId="BoldandItalics">
    <w:name w:val="Bold and Italics"/>
    <w:qFormat/>
    <w:rsid w:val="00601FC1"/>
    <w:rPr>
      <w:b/>
      <w:i/>
      <w:u w:val="none"/>
    </w:rPr>
  </w:style>
  <w:style w:type="paragraph" w:styleId="BalloonText">
    <w:name w:val="Balloon Text"/>
    <w:basedOn w:val="Normal"/>
    <w:link w:val="BalloonTextChar"/>
    <w:rsid w:val="00601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F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F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F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F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F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FC1"/>
    <w:pPr>
      <w:spacing w:before="0" w:after="0"/>
    </w:pPr>
  </w:style>
  <w:style w:type="paragraph" w:customStyle="1" w:styleId="BodyTextBold">
    <w:name w:val="Body Text Bold"/>
    <w:basedOn w:val="BodyText"/>
    <w:qFormat/>
    <w:rsid w:val="00601FC1"/>
    <w:rPr>
      <w:b/>
    </w:rPr>
  </w:style>
  <w:style w:type="character" w:styleId="Hyperlink">
    <w:name w:val="Hyperlink"/>
    <w:basedOn w:val="DefaultParagraphFont"/>
    <w:uiPriority w:val="99"/>
    <w:unhideWhenUsed/>
    <w:rsid w:val="00543B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3705</Characters>
  <Application>Microsoft Office Word</Application>
  <DocSecurity>0</DocSecurity>
  <Lines>127</Lines>
  <Paragraphs>95</Paragraphs>
  <ScaleCrop>false</ScaleCrop>
  <Company>Author-it Software Corporation Ltd.</Company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MEM19034 Apply chain manufacture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2023-02-03T07:19:00Z</dcterms:created>
  <dcterms:modified xsi:type="dcterms:W3CDTF">2023-02-03T07:19:00Z</dcterms:modified>
</cp:coreProperties>
</file>