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3E8" w:rsidP="00242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MEM19033 Create silversmithing objects</w:t>
      </w:r>
      <w:r>
        <w:fldChar w:fldCharType="end"/>
      </w:r>
    </w:p>
    <w:p w:rsidR="002423E8" w:rsidP="002423E8">
      <w:pPr>
        <w:pStyle w:val="Version"/>
        <w:sectPr w:rsidSect="00027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78C" w:rsidP="0002778C">
      <w:pPr>
        <w:pStyle w:val="SuperHeading"/>
      </w:pPr>
      <w:r w:rsidRPr="0002778C">
        <w:t>MEM19033 Create silversmithing objects</w:t>
      </w:r>
    </w:p>
    <w:p w:rsidR="00000000" w:rsidRPr="0002778C" w:rsidP="0002778C">
      <w:pPr>
        <w:pStyle w:val="Heading1"/>
      </w:pPr>
      <w:bookmarkStart w:id="1" w:name="O_947247"/>
      <w:bookmarkEnd w:id="1"/>
      <w:r w:rsidRPr="0002778C">
        <w:t>Modification History</w:t>
      </w:r>
    </w:p>
    <w:p w:rsidR="002423E8" w:rsidP="002423E8">
      <w:pPr>
        <w:pStyle w:val="BodyText"/>
      </w:pPr>
      <w:r w:rsidRPr="0002778C">
        <w:t>Release 1. Supersedes and is equivalent to MEM19033A Create silversmithing objects.</w:t>
      </w:r>
    </w:p>
    <w:p w:rsidR="00000000" w:rsidRPr="0002778C" w:rsidP="0002778C">
      <w:pPr>
        <w:pStyle w:val="Heading1"/>
      </w:pPr>
      <w:bookmarkStart w:id="2" w:name="O_947255"/>
      <w:bookmarkEnd w:id="2"/>
      <w:r w:rsidRPr="0002778C">
        <w:t>Application</w:t>
      </w:r>
    </w:p>
    <w:p w:rsidR="00000000" w:rsidRPr="0002778C" w:rsidP="002423E8">
      <w:pPr>
        <w:pStyle w:val="BodyText"/>
      </w:pPr>
      <w:r w:rsidRPr="0002778C">
        <w:t>This unit of competency defines the skills and knowledge required to design and create objects such as functional tablewa</w:t>
      </w:r>
      <w:r w:rsidRPr="0002778C">
        <w:t>re, flatware or large sculptural forms applying a range of silversmithing techniques. It includes assessing the application of the design brief in the final outcome.</w:t>
      </w:r>
    </w:p>
    <w:p w:rsidR="00000000" w:rsidRPr="0002778C" w:rsidP="002423E8">
      <w:pPr>
        <w:pStyle w:val="BodyText"/>
      </w:pPr>
      <w:r w:rsidRPr="0002778C">
        <w:t>This unit applies to individuals involved in jewellery design or manufacture in a small or</w:t>
      </w:r>
      <w:r w:rsidRPr="0002778C">
        <w:t xml:space="preserve"> large-scale production context. They use and adapt creative and technical skills and knowledge to produce work.</w:t>
      </w:r>
    </w:p>
    <w:p w:rsidR="00000000" w:rsidRPr="0002778C" w:rsidP="002423E8">
      <w:pPr>
        <w:pStyle w:val="BodyText"/>
      </w:pPr>
      <w:r w:rsidRPr="0002778C">
        <w:t>No licensing, legislative or certification requirements apply to this unit at the time of publication.</w:t>
      </w:r>
    </w:p>
    <w:p w:rsidR="00000000" w:rsidRPr="0002778C" w:rsidP="002423E8">
      <w:pPr>
        <w:pStyle w:val="Heading4"/>
      </w:pPr>
      <w:r w:rsidRPr="0002778C">
        <w:rPr>
          <w:rStyle w:val="SpecialBold"/>
        </w:rPr>
        <w:t>Band: A</w:t>
      </w:r>
    </w:p>
    <w:p w:rsidR="002423E8" w:rsidP="002423E8">
      <w:pPr>
        <w:pStyle w:val="Heading4"/>
      </w:pPr>
      <w:r w:rsidRPr="0002778C">
        <w:rPr>
          <w:rStyle w:val="SpecialBold"/>
        </w:rPr>
        <w:t>Unit Weight: 4</w:t>
      </w:r>
    </w:p>
    <w:p w:rsidR="00000000" w:rsidRPr="0002778C" w:rsidP="0002778C">
      <w:pPr>
        <w:pStyle w:val="Heading1"/>
      </w:pPr>
      <w:bookmarkStart w:id="3" w:name="O_947254"/>
      <w:bookmarkEnd w:id="3"/>
      <w:r w:rsidRPr="0002778C">
        <w:t>Pre-requisite Unit</w:t>
      </w:r>
    </w:p>
    <w:p w:rsidR="00000000" w:rsidRPr="0002778C" w:rsidP="002423E8">
      <w:pPr>
        <w:pStyle w:val="BodyText"/>
      </w:pPr>
      <w:r w:rsidRPr="0002778C">
        <w:t>MEM13015 Work safely and effectively in manufacturing and engineering</w:t>
      </w:r>
    </w:p>
    <w:p w:rsidR="002423E8" w:rsidP="002423E8">
      <w:pPr>
        <w:pStyle w:val="BodyText"/>
      </w:pPr>
      <w:r w:rsidRPr="0002778C">
        <w:t>MEM16006 Organise and communicate information</w:t>
      </w:r>
    </w:p>
    <w:p w:rsidR="00000000" w:rsidRPr="0002778C" w:rsidP="0002778C">
      <w:pPr>
        <w:pStyle w:val="Heading1"/>
      </w:pPr>
      <w:bookmarkStart w:id="4" w:name="O_947253"/>
      <w:bookmarkEnd w:id="4"/>
      <w:r w:rsidRPr="0002778C">
        <w:t>Competency Field</w:t>
      </w:r>
    </w:p>
    <w:p w:rsidR="002423E8" w:rsidP="002423E8">
      <w:pPr>
        <w:pStyle w:val="BodyText"/>
      </w:pPr>
      <w:r w:rsidRPr="0002778C">
        <w:t xml:space="preserve">Jewellery </w:t>
      </w:r>
    </w:p>
    <w:p w:rsidR="00000000" w:rsidRPr="0002778C" w:rsidP="0002778C">
      <w:pPr>
        <w:pStyle w:val="Heading1"/>
      </w:pPr>
      <w:bookmarkStart w:id="5" w:name="O_947251"/>
      <w:bookmarkEnd w:id="5"/>
      <w:r w:rsidRPr="0002778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2423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BodyText"/>
            </w:pPr>
            <w:r w:rsidRPr="0002778C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rPr>
                <w:rStyle w:val="SpecialBold"/>
              </w:rPr>
              <w:t xml:space="preserve">Performance </w:t>
            </w:r>
            <w:r w:rsidRPr="0002778C">
              <w:rPr>
                <w:rStyle w:val="SpecialBold"/>
              </w:rPr>
              <w:t>Criteria</w:t>
            </w:r>
          </w:p>
        </w:tc>
      </w:tr>
      <w:tr w:rsidTr="002423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BodyText"/>
            </w:pPr>
            <w:r w:rsidRPr="0002778C">
              <w:rPr>
                <w:rStyle w:val="Emphasis"/>
              </w:rPr>
              <w:t xml:space="preserve">Elements describe the </w:t>
            </w:r>
            <w:r w:rsidRPr="0002778C">
              <w:t xml:space="preserve">essential </w:t>
            </w:r>
            <w:r w:rsidRPr="0002778C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23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BodyText"/>
            </w:pPr>
            <w:r w:rsidRPr="0002778C">
              <w:t>1.1 Follow standard operating procedures (SOPs)</w:t>
            </w:r>
          </w:p>
          <w:p w:rsidR="00000000" w:rsidRPr="0002778C" w:rsidP="0002778C">
            <w:pPr>
              <w:pStyle w:val="BodyText"/>
            </w:pPr>
            <w:r w:rsidRPr="0002778C">
              <w:t>1.2 Comply with work health and safety (WHS) requirements at all times</w:t>
            </w:r>
          </w:p>
          <w:p w:rsidR="00000000" w:rsidRPr="0002778C" w:rsidP="0002778C">
            <w:pPr>
              <w:pStyle w:val="BodyText"/>
            </w:pPr>
            <w:r w:rsidRPr="0002778C">
              <w:t>1.3 Use personal protective equipment (PPE) in accordance with SOPs</w:t>
            </w:r>
          </w:p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1.4 Identify job requirements from specifications</w:t>
            </w:r>
          </w:p>
        </w:tc>
      </w:tr>
      <w:tr w:rsidTr="002423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2. Design and develop a concept from a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BodyText"/>
            </w:pPr>
            <w:r w:rsidRPr="0002778C">
              <w:t xml:space="preserve">2.1 Identify and evaluate research information, references and resources relevant to the design process </w:t>
            </w:r>
          </w:p>
          <w:p w:rsidR="00000000" w:rsidRPr="0002778C" w:rsidP="0002778C">
            <w:pPr>
              <w:pStyle w:val="BodyText"/>
            </w:pPr>
            <w:r w:rsidRPr="0002778C">
              <w:t>2.2 Record concept development through drawings, notations and design options</w:t>
            </w:r>
          </w:p>
          <w:p w:rsidR="00000000" w:rsidRPr="0002778C" w:rsidP="0002778C">
            <w:pPr>
              <w:pStyle w:val="BodyText"/>
            </w:pPr>
            <w:r w:rsidRPr="0002778C">
              <w:t>2.3 Prepare production plans for selected design solutions and make any r</w:t>
            </w:r>
            <w:r w:rsidRPr="0002778C">
              <w:t>equired refinements</w:t>
            </w:r>
          </w:p>
          <w:p w:rsidR="00000000" w:rsidRPr="0002778C" w:rsidP="0002778C">
            <w:pPr>
              <w:pStyle w:val="BodyText"/>
            </w:pPr>
            <w:r w:rsidRPr="0002778C">
              <w:t xml:space="preserve">2.4 Produce a model or maquette of the selected design </w:t>
            </w:r>
          </w:p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2.5 Determine and obtain resources and equipment to undertake the task</w:t>
            </w:r>
          </w:p>
        </w:tc>
      </w:tr>
      <w:tr w:rsidTr="002423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3. Produce objects using silversmithing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BodyText"/>
            </w:pPr>
            <w:r w:rsidRPr="0002778C">
              <w:t>3.1 Determine appropriate silversmithing techniques and e</w:t>
            </w:r>
            <w:r w:rsidRPr="0002778C">
              <w:t>quipment through testing and experimenting</w:t>
            </w:r>
          </w:p>
          <w:p w:rsidR="00000000" w:rsidRPr="0002778C" w:rsidP="0002778C">
            <w:pPr>
              <w:pStyle w:val="BodyText"/>
            </w:pPr>
            <w:r w:rsidRPr="0002778C">
              <w:t>3.2 Select and apply silversmithing techniques and processes to produce objects</w:t>
            </w:r>
          </w:p>
          <w:p w:rsidR="00000000" w:rsidRPr="0002778C" w:rsidP="0002778C">
            <w:pPr>
              <w:pStyle w:val="BodyText"/>
            </w:pPr>
            <w:r w:rsidRPr="0002778C">
              <w:t>3.3 Apply surface finishing techniques to objects based on design requirements</w:t>
            </w:r>
          </w:p>
          <w:p w:rsidR="00000000" w:rsidRPr="0002778C" w:rsidP="0002778C">
            <w:pPr>
              <w:pStyle w:val="BodyText"/>
            </w:pPr>
            <w:r w:rsidRPr="0002778C">
              <w:t>3.4 Identify and consult appropriate personnel to ensu</w:t>
            </w:r>
            <w:r w:rsidRPr="0002778C">
              <w:t>re that work is coordinated effectively with others</w:t>
            </w:r>
          </w:p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3.5 Make decisions on dealing with unexpected situations based on discussions with appropriate personnel</w:t>
            </w:r>
          </w:p>
        </w:tc>
      </w:tr>
      <w:tr w:rsidTr="002423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4. Evaluate object for meeting the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BodyText"/>
            </w:pPr>
            <w:r w:rsidRPr="0002778C">
              <w:t>4.1 Test object for function against the design br</w:t>
            </w:r>
            <w:r w:rsidRPr="0002778C">
              <w:t xml:space="preserve">ief and take required remedial action </w:t>
            </w:r>
          </w:p>
          <w:p w:rsidR="00000000" w:rsidRPr="0002778C" w:rsidP="0002778C">
            <w:pPr>
              <w:pStyle w:val="BodyText"/>
            </w:pPr>
            <w:r w:rsidRPr="0002778C">
              <w:t>4.2 Evaluate and document design processes from concept to production</w:t>
            </w:r>
          </w:p>
          <w:p w:rsidR="00000000" w:rsidRPr="0002778C" w:rsidP="0002778C">
            <w:pPr>
              <w:pStyle w:val="BodyText"/>
            </w:pPr>
            <w:r w:rsidRPr="0002778C">
              <w:t>4.3 Clean up and maintain production environment in accordance with workplace procedures</w:t>
            </w:r>
          </w:p>
          <w:p w:rsidR="00000000" w:rsidRPr="0002778C" w:rsidP="0002778C">
            <w:pPr>
              <w:pStyle w:val="BodyText"/>
            </w:pPr>
            <w:r w:rsidRPr="0002778C">
              <w:t>4.4 Apply control measures to hazardous substances accordi</w:t>
            </w:r>
            <w:r w:rsidRPr="0002778C">
              <w:t>ng to environmental requirements</w:t>
            </w:r>
          </w:p>
        </w:tc>
      </w:tr>
    </w:tbl>
    <w:p w:rsidR="002423E8" w:rsidP="0002778C">
      <w:pPr>
        <w:pStyle w:val="BodyText"/>
      </w:pPr>
    </w:p>
    <w:p w:rsidR="002423E8" w:rsidP="0002778C">
      <w:pPr>
        <w:pStyle w:val="BodyText"/>
      </w:pPr>
    </w:p>
    <w:p w:rsidR="00000000" w:rsidRPr="0002778C" w:rsidP="0002778C">
      <w:pPr>
        <w:pStyle w:val="Heading1"/>
      </w:pPr>
      <w:bookmarkStart w:id="6" w:name="O_947250"/>
      <w:bookmarkEnd w:id="6"/>
      <w:r w:rsidRPr="0002778C">
        <w:t>Foundation Skills</w:t>
      </w:r>
    </w:p>
    <w:p w:rsidR="00000000" w:rsidRPr="0002778C" w:rsidP="002423E8">
      <w:pPr>
        <w:pStyle w:val="BodyText"/>
      </w:pPr>
      <w:r w:rsidRPr="0002778C">
        <w:t>This section describes those language, literacy, numeracy and employment skills that are essential to performance.</w:t>
      </w:r>
    </w:p>
    <w:p w:rsidR="002423E8" w:rsidP="002423E8">
      <w:pPr>
        <w:pStyle w:val="BodyText"/>
      </w:pPr>
      <w:r w:rsidRPr="0002778C">
        <w:t>Foundation skills essential to performance are explicit in the performance criteria of this unit of competency.</w:t>
      </w:r>
    </w:p>
    <w:p w:rsidR="00000000" w:rsidRPr="0002778C" w:rsidP="0002778C">
      <w:pPr>
        <w:pStyle w:val="Heading1"/>
      </w:pPr>
      <w:bookmarkStart w:id="7" w:name="O_947249"/>
      <w:bookmarkEnd w:id="7"/>
      <w:r w:rsidRPr="0002778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277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This field allows for different work environments and conditions that may affect performance. Essential op</w:t>
            </w:r>
            <w:r w:rsidRPr="0002778C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0277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ListBullet"/>
            </w:pPr>
            <w:r w:rsidRPr="0002778C">
              <w:t>job sheets</w:t>
            </w:r>
          </w:p>
          <w:p w:rsidR="00000000" w:rsidRPr="0002778C" w:rsidP="0002778C">
            <w:pPr>
              <w:pStyle w:val="ListBullet"/>
            </w:pPr>
            <w:r w:rsidRPr="0002778C">
              <w:t>sketches</w:t>
            </w:r>
          </w:p>
          <w:p w:rsidR="00000000" w:rsidP="0002778C">
            <w:pPr>
              <w:pStyle w:val="ListBullet"/>
              <w:rPr>
                <w:lang w:val="en-NZ"/>
              </w:rPr>
            </w:pPr>
            <w:r w:rsidRPr="0002778C">
              <w:t>work instructions.</w:t>
            </w:r>
          </w:p>
        </w:tc>
      </w:tr>
      <w:tr w:rsidTr="000277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Silversmithing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ListBullet"/>
            </w:pPr>
            <w:r w:rsidRPr="0002778C">
              <w:t>maquette production</w:t>
            </w:r>
          </w:p>
          <w:p w:rsidR="00000000" w:rsidRPr="0002778C" w:rsidP="0002778C">
            <w:pPr>
              <w:pStyle w:val="ListBullet"/>
            </w:pPr>
            <w:r w:rsidRPr="0002778C">
              <w:t>sinking</w:t>
            </w:r>
          </w:p>
          <w:p w:rsidR="00000000" w:rsidRPr="0002778C" w:rsidP="0002778C">
            <w:pPr>
              <w:pStyle w:val="ListBullet"/>
            </w:pPr>
            <w:r w:rsidRPr="0002778C">
              <w:t>crimping</w:t>
            </w:r>
          </w:p>
          <w:p w:rsidR="00000000" w:rsidRPr="0002778C" w:rsidP="0002778C">
            <w:pPr>
              <w:pStyle w:val="ListBullet"/>
            </w:pPr>
            <w:r w:rsidRPr="0002778C">
              <w:t>raising</w:t>
            </w:r>
          </w:p>
          <w:p w:rsidR="00000000" w:rsidRPr="0002778C" w:rsidP="0002778C">
            <w:pPr>
              <w:pStyle w:val="ListBullet"/>
            </w:pPr>
            <w:r w:rsidRPr="0002778C">
              <w:t>spinning</w:t>
            </w:r>
          </w:p>
          <w:p w:rsidR="00000000" w:rsidRPr="0002778C" w:rsidP="0002778C">
            <w:pPr>
              <w:pStyle w:val="ListBullet"/>
            </w:pPr>
            <w:r w:rsidRPr="0002778C">
              <w:t>planishing</w:t>
            </w:r>
          </w:p>
          <w:p w:rsidR="00000000" w:rsidRPr="0002778C" w:rsidP="0002778C">
            <w:pPr>
              <w:pStyle w:val="ListBullet"/>
            </w:pPr>
            <w:r w:rsidRPr="0002778C">
              <w:t>forging</w:t>
            </w:r>
          </w:p>
          <w:p w:rsidR="00000000" w:rsidRPr="0002778C" w:rsidP="0002778C">
            <w:pPr>
              <w:pStyle w:val="ListBullet"/>
            </w:pPr>
            <w:r w:rsidRPr="0002778C">
              <w:t>hinge making</w:t>
            </w:r>
          </w:p>
          <w:p w:rsidR="00000000" w:rsidRPr="0002778C" w:rsidP="0002778C">
            <w:pPr>
              <w:pStyle w:val="ListBullet"/>
            </w:pPr>
            <w:r w:rsidRPr="0002778C">
              <w:t>fabricating</w:t>
            </w:r>
          </w:p>
          <w:p w:rsidR="00000000" w:rsidP="0002778C">
            <w:pPr>
              <w:pStyle w:val="ListBullet"/>
              <w:rPr>
                <w:lang w:val="en-NZ"/>
              </w:rPr>
            </w:pPr>
            <w:r w:rsidRPr="0002778C">
              <w:t>forming.</w:t>
            </w:r>
          </w:p>
        </w:tc>
      </w:tr>
      <w:tr w:rsidTr="000277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Surface finishing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ListBullet"/>
            </w:pPr>
            <w:r w:rsidRPr="0002778C">
              <w:t>electroplating</w:t>
            </w:r>
          </w:p>
          <w:p w:rsidR="00000000" w:rsidRPr="0002778C" w:rsidP="0002778C">
            <w:pPr>
              <w:pStyle w:val="ListBullet"/>
            </w:pPr>
            <w:r w:rsidRPr="0002778C">
              <w:t>planishing</w:t>
            </w:r>
          </w:p>
          <w:p w:rsidR="00000000" w:rsidRPr="0002778C" w:rsidP="0002778C">
            <w:pPr>
              <w:pStyle w:val="ListBullet"/>
            </w:pPr>
            <w:r w:rsidRPr="0002778C">
              <w:t>patination</w:t>
            </w:r>
          </w:p>
          <w:p w:rsidR="00000000" w:rsidRPr="0002778C" w:rsidP="0002778C">
            <w:pPr>
              <w:pStyle w:val="ListBullet"/>
            </w:pPr>
            <w:r w:rsidRPr="0002778C">
              <w:t>polishing</w:t>
            </w:r>
          </w:p>
          <w:p w:rsidR="00000000" w:rsidRPr="0002778C" w:rsidP="0002778C">
            <w:pPr>
              <w:pStyle w:val="ListBullet"/>
            </w:pPr>
            <w:r w:rsidRPr="0002778C">
              <w:t>burnishing</w:t>
            </w:r>
          </w:p>
          <w:p w:rsidR="00000000" w:rsidP="0002778C">
            <w:pPr>
              <w:pStyle w:val="ListBullet"/>
              <w:rPr>
                <w:lang w:val="en-NZ"/>
              </w:rPr>
            </w:pPr>
            <w:r w:rsidRPr="0002778C">
              <w:t>heat treating.</w:t>
            </w:r>
          </w:p>
        </w:tc>
      </w:tr>
      <w:tr w:rsidTr="000277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Appropriate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ListBullet"/>
            </w:pPr>
            <w:r w:rsidRPr="0002778C">
              <w:t>supervisor</w:t>
            </w:r>
          </w:p>
          <w:p w:rsidR="00000000" w:rsidRPr="0002778C" w:rsidP="0002778C">
            <w:pPr>
              <w:pStyle w:val="ListBullet"/>
            </w:pPr>
            <w:r w:rsidRPr="0002778C">
              <w:t>manager</w:t>
            </w:r>
          </w:p>
          <w:p w:rsidR="00000000" w:rsidRPr="0002778C" w:rsidP="0002778C">
            <w:pPr>
              <w:pStyle w:val="ListBullet"/>
            </w:pPr>
            <w:r w:rsidRPr="0002778C">
              <w:t>trainer</w:t>
            </w:r>
          </w:p>
          <w:p w:rsidR="00000000" w:rsidRPr="0002778C" w:rsidP="0002778C">
            <w:pPr>
              <w:pStyle w:val="ListBullet"/>
            </w:pPr>
            <w:r w:rsidRPr="0002778C">
              <w:t>mentor</w:t>
            </w:r>
          </w:p>
          <w:p w:rsidR="00000000" w:rsidRPr="0002778C" w:rsidP="0002778C">
            <w:pPr>
              <w:pStyle w:val="ListBullet"/>
            </w:pPr>
            <w:r w:rsidRPr="0002778C">
              <w:t>team member</w:t>
            </w:r>
          </w:p>
          <w:p w:rsidR="00000000" w:rsidP="0002778C">
            <w:pPr>
              <w:pStyle w:val="ListBullet"/>
              <w:rPr>
                <w:lang w:val="en-NZ"/>
              </w:rPr>
            </w:pPr>
            <w:r w:rsidRPr="0002778C">
              <w:t>client.</w:t>
            </w:r>
          </w:p>
        </w:tc>
      </w:tr>
      <w:tr w:rsidTr="000277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C">
            <w:pPr>
              <w:pStyle w:val="BodyText"/>
              <w:rPr>
                <w:lang w:val="en-NZ"/>
              </w:rPr>
            </w:pPr>
            <w:r w:rsidRPr="0002778C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C" w:rsidP="0002778C">
            <w:pPr>
              <w:pStyle w:val="ListBullet"/>
            </w:pPr>
            <w:r w:rsidRPr="0002778C">
              <w:t>liquid waste</w:t>
            </w:r>
          </w:p>
          <w:p w:rsidR="00000000" w:rsidRPr="0002778C" w:rsidP="0002778C">
            <w:pPr>
              <w:pStyle w:val="ListBullet"/>
            </w:pPr>
            <w:r w:rsidRPr="0002778C">
              <w:t>solid waste</w:t>
            </w:r>
          </w:p>
          <w:p w:rsidR="00000000" w:rsidRPr="0002778C" w:rsidP="0002778C">
            <w:pPr>
              <w:pStyle w:val="ListBullet"/>
            </w:pPr>
            <w:r w:rsidRPr="0002778C">
              <w:t>emissions (gas, fumes, vapour, smoke, fugitive emissions or dust)</w:t>
            </w:r>
          </w:p>
          <w:p w:rsidR="00000000" w:rsidRPr="0002778C" w:rsidP="0002778C">
            <w:pPr>
              <w:pStyle w:val="ListBullet"/>
            </w:pPr>
            <w:r w:rsidRPr="0002778C">
              <w:t>excessive energy and water use</w:t>
            </w:r>
          </w:p>
          <w:p w:rsidR="00000000" w:rsidRPr="0002778C" w:rsidP="0002778C">
            <w:pPr>
              <w:pStyle w:val="ListBullet"/>
            </w:pPr>
            <w:r w:rsidRPr="0002778C">
              <w:t>excessive noise.</w:t>
            </w:r>
          </w:p>
        </w:tc>
      </w:tr>
    </w:tbl>
    <w:p w:rsidR="002423E8" w:rsidP="0002778C">
      <w:pPr>
        <w:pStyle w:val="BodyText"/>
      </w:pPr>
    </w:p>
    <w:p w:rsidR="002423E8" w:rsidP="0002778C">
      <w:pPr>
        <w:pStyle w:val="BodyText"/>
      </w:pPr>
    </w:p>
    <w:p w:rsidR="00000000" w:rsidRPr="0002778C" w:rsidP="0002778C">
      <w:pPr>
        <w:pStyle w:val="Heading1"/>
      </w:pPr>
      <w:bookmarkStart w:id="8" w:name="O_947248"/>
      <w:bookmarkEnd w:id="8"/>
      <w:r w:rsidRPr="0002778C">
        <w:t>Unit Mapping Information</w:t>
      </w:r>
    </w:p>
    <w:p w:rsidR="002423E8" w:rsidP="002423E8">
      <w:pPr>
        <w:pStyle w:val="BodyText"/>
      </w:pPr>
      <w:r w:rsidRPr="0002778C">
        <w:t>Release 1. Supersedes and is equivalent to MEM19033A Create silversmithing objects.</w:t>
      </w:r>
    </w:p>
    <w:p w:rsidR="00000000" w:rsidRPr="0002778C" w:rsidP="0002778C">
      <w:pPr>
        <w:pStyle w:val="Heading1"/>
      </w:pPr>
      <w:bookmarkStart w:id="9" w:name="O_947241"/>
      <w:bookmarkEnd w:id="9"/>
      <w:r w:rsidRPr="0002778C">
        <w:t>Links</w:t>
      </w:r>
    </w:p>
    <w:p w:rsidR="00000000" w:rsidRPr="0002778C" w:rsidP="002423E8">
      <w:pPr>
        <w:pStyle w:val="BodyText"/>
      </w:pPr>
      <w:r w:rsidRPr="000277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6432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778C" w:rsidP="0002778C"/>
    <w:sectPr w:rsidSect="00027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C" w:rsidRPr="002423E8" w:rsidP="00242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E8" w:rsidP="00027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3E8" w:rsidP="00027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23E8" w:rsidP="00027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78C" w:rsidRPr="002423E8" w:rsidP="00242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E8" w:rsidRPr="002D2AF8" w:rsidP="00027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MEM19033 Create silversmithing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423E8" w:rsidP="00027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8E5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C8A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78C"/>
  </w:style>
  <w:style w:type="character" w:customStyle="1" w:styleId="Heading1Char">
    <w:name w:val="Heading 1 Char"/>
    <w:basedOn w:val="DefaultParagraphFont"/>
    <w:link w:val="Heading1"/>
    <w:rsid w:val="00027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7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78C"/>
    <w:rPr>
      <w:b/>
      <w:spacing w:val="0"/>
    </w:rPr>
  </w:style>
  <w:style w:type="character" w:styleId="Emphasis">
    <w:name w:val="Emphasis"/>
    <w:basedOn w:val="DefaultParagraphFont"/>
    <w:qFormat/>
    <w:rsid w:val="0002778C"/>
    <w:rPr>
      <w:i/>
    </w:rPr>
  </w:style>
  <w:style w:type="paragraph" w:customStyle="1" w:styleId="SuperHeading">
    <w:name w:val="SuperHeading"/>
    <w:basedOn w:val="Normal"/>
    <w:rsid w:val="00027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7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7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78C"/>
  </w:style>
  <w:style w:type="paragraph" w:styleId="TableofFigures">
    <w:name w:val="table of figures"/>
    <w:basedOn w:val="Normal"/>
    <w:next w:val="Normal"/>
    <w:semiHidden/>
    <w:rsid w:val="00027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7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78C"/>
    <w:rPr>
      <w:rFonts w:ascii="Wingdings" w:hAnsi="Wingdings"/>
    </w:rPr>
  </w:style>
  <w:style w:type="paragraph" w:customStyle="1" w:styleId="TableHeading">
    <w:name w:val="Table Heading"/>
    <w:basedOn w:val="HeadingBase"/>
    <w:rsid w:val="00027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78C"/>
    <w:rPr>
      <w:color w:val="0033CC"/>
      <w:u w:val="none"/>
    </w:rPr>
  </w:style>
  <w:style w:type="paragraph" w:customStyle="1" w:styleId="BodyTextRight">
    <w:name w:val="Body Text Right"/>
    <w:basedOn w:val="BodyText"/>
    <w:rsid w:val="00027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7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78C"/>
    <w:rPr>
      <w:sz w:val="32"/>
    </w:rPr>
  </w:style>
  <w:style w:type="paragraph" w:customStyle="1" w:styleId="HeadingProcedure">
    <w:name w:val="Heading Procedure"/>
    <w:basedOn w:val="HeadingBase"/>
    <w:next w:val="Normal"/>
    <w:rsid w:val="00027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78C"/>
    <w:pPr>
      <w:spacing w:before="60" w:after="60"/>
    </w:pPr>
  </w:style>
  <w:style w:type="paragraph" w:styleId="ListContinue">
    <w:name w:val="List Continue"/>
    <w:basedOn w:val="List"/>
    <w:rsid w:val="0002778C"/>
    <w:pPr>
      <w:ind w:firstLine="0"/>
    </w:pPr>
  </w:style>
  <w:style w:type="paragraph" w:customStyle="1" w:styleId="ListNote">
    <w:name w:val="List Note"/>
    <w:basedOn w:val="List"/>
    <w:rsid w:val="00027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78C"/>
    <w:rPr>
      <w:rFonts w:ascii="Courier New" w:hAnsi="Courier New"/>
    </w:rPr>
  </w:style>
  <w:style w:type="paragraph" w:customStyle="1" w:styleId="NoteBullet">
    <w:name w:val="Note Bullet"/>
    <w:basedOn w:val="Note"/>
    <w:rsid w:val="00027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7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78C"/>
    <w:rPr>
      <w:b/>
      <w:smallCaps/>
    </w:rPr>
  </w:style>
  <w:style w:type="paragraph" w:customStyle="1" w:styleId="TableListNumber">
    <w:name w:val="Table List Number"/>
    <w:basedOn w:val="ListNumber"/>
    <w:rsid w:val="00027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78C"/>
    <w:pPr>
      <w:numPr>
        <w:numId w:val="8"/>
      </w:numPr>
    </w:pPr>
  </w:style>
  <w:style w:type="paragraph" w:customStyle="1" w:styleId="ListAlpha2">
    <w:name w:val="List Alpha 2"/>
    <w:basedOn w:val="List2"/>
    <w:rsid w:val="0002778C"/>
    <w:pPr>
      <w:numPr>
        <w:numId w:val="7"/>
      </w:numPr>
    </w:pPr>
  </w:style>
  <w:style w:type="paragraph" w:styleId="List2">
    <w:name w:val="List 2"/>
    <w:basedOn w:val="BodyText"/>
    <w:rsid w:val="00027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7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7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78C"/>
    <w:pPr>
      <w:numPr>
        <w:numId w:val="3"/>
      </w:numPr>
    </w:pPr>
  </w:style>
  <w:style w:type="paragraph" w:styleId="ListContinue2">
    <w:name w:val="List Continue 2"/>
    <w:basedOn w:val="List2"/>
    <w:rsid w:val="0002778C"/>
    <w:pPr>
      <w:ind w:firstLine="0"/>
    </w:pPr>
  </w:style>
  <w:style w:type="paragraph" w:styleId="ListContinue3">
    <w:name w:val="List Continue 3"/>
    <w:basedOn w:val="List3"/>
    <w:rsid w:val="0002778C"/>
    <w:pPr>
      <w:ind w:left="1021" w:firstLine="0"/>
    </w:pPr>
  </w:style>
  <w:style w:type="paragraph" w:styleId="ListContinue4">
    <w:name w:val="List Continue 4"/>
    <w:basedOn w:val="List4"/>
    <w:rsid w:val="0002778C"/>
    <w:pPr>
      <w:ind w:firstLine="0"/>
    </w:pPr>
  </w:style>
  <w:style w:type="paragraph" w:styleId="ListContinue5">
    <w:name w:val="List Continue 5"/>
    <w:basedOn w:val="List5"/>
    <w:rsid w:val="0002778C"/>
    <w:pPr>
      <w:ind w:firstLine="0"/>
    </w:pPr>
  </w:style>
  <w:style w:type="paragraph" w:styleId="ListNumber3">
    <w:name w:val="List Number 3"/>
    <w:basedOn w:val="List3"/>
    <w:rsid w:val="0002778C"/>
    <w:pPr>
      <w:numPr>
        <w:numId w:val="4"/>
      </w:numPr>
    </w:pPr>
  </w:style>
  <w:style w:type="paragraph" w:styleId="ListNumber4">
    <w:name w:val="List Number 4"/>
    <w:basedOn w:val="List4"/>
    <w:rsid w:val="0002778C"/>
    <w:pPr>
      <w:numPr>
        <w:numId w:val="5"/>
      </w:numPr>
    </w:pPr>
  </w:style>
  <w:style w:type="paragraph" w:styleId="ListNumber5">
    <w:name w:val="List Number 5"/>
    <w:basedOn w:val="List5"/>
    <w:rsid w:val="0002778C"/>
    <w:pPr>
      <w:numPr>
        <w:numId w:val="6"/>
      </w:numPr>
    </w:pPr>
  </w:style>
  <w:style w:type="paragraph" w:styleId="BlockText">
    <w:name w:val="Block Text"/>
    <w:basedOn w:val="Normal"/>
    <w:rsid w:val="00027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78C"/>
    <w:rPr>
      <w:sz w:val="16"/>
      <w:vertAlign w:val="superscript"/>
    </w:rPr>
  </w:style>
  <w:style w:type="character" w:customStyle="1" w:styleId="Symbols">
    <w:name w:val="Symbols"/>
    <w:basedOn w:val="DefaultParagraphFont"/>
    <w:rsid w:val="0002778C"/>
    <w:rPr>
      <w:rFonts w:ascii="Symbol" w:hAnsi="Symbol"/>
    </w:rPr>
  </w:style>
  <w:style w:type="character" w:customStyle="1" w:styleId="MenuOptions">
    <w:name w:val="Menu Options"/>
    <w:basedOn w:val="DefaultParagraphFont"/>
    <w:rsid w:val="00027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78C"/>
    <w:rPr>
      <w:b/>
    </w:rPr>
  </w:style>
  <w:style w:type="character" w:customStyle="1" w:styleId="Underlined">
    <w:name w:val="Underlined"/>
    <w:basedOn w:val="DefaultParagraphFont"/>
    <w:rsid w:val="0002778C"/>
    <w:rPr>
      <w:u w:val="single"/>
    </w:rPr>
  </w:style>
  <w:style w:type="paragraph" w:customStyle="1" w:styleId="TableBodyTextRight">
    <w:name w:val="Table Body Text Right"/>
    <w:basedOn w:val="TableBodyText"/>
    <w:rsid w:val="00027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78C"/>
    <w:rPr>
      <w:sz w:val="18"/>
    </w:rPr>
  </w:style>
  <w:style w:type="paragraph" w:customStyle="1" w:styleId="BodySmallRight">
    <w:name w:val="Body Small Right"/>
    <w:basedOn w:val="BodyTextRight"/>
    <w:rsid w:val="0002778C"/>
    <w:rPr>
      <w:sz w:val="18"/>
      <w:szCs w:val="18"/>
    </w:rPr>
  </w:style>
  <w:style w:type="paragraph" w:customStyle="1" w:styleId="MarginEdition">
    <w:name w:val="Margin Edition"/>
    <w:basedOn w:val="MarginNote"/>
    <w:rsid w:val="00027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78C"/>
    <w:rPr>
      <w:sz w:val="2"/>
      <w:szCs w:val="2"/>
    </w:rPr>
  </w:style>
  <w:style w:type="character" w:customStyle="1" w:styleId="Small">
    <w:name w:val="Small"/>
    <w:basedOn w:val="DefaultParagraphFont"/>
    <w:rsid w:val="0002778C"/>
    <w:rPr>
      <w:sz w:val="16"/>
    </w:rPr>
  </w:style>
  <w:style w:type="paragraph" w:customStyle="1" w:styleId="WideTable">
    <w:name w:val="Wide Table"/>
    <w:basedOn w:val="Normal"/>
    <w:rsid w:val="00027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78C"/>
  </w:style>
  <w:style w:type="paragraph" w:styleId="Quote">
    <w:name w:val="Quote"/>
    <w:basedOn w:val="Heading1"/>
    <w:link w:val="QuoteChar"/>
    <w:qFormat/>
    <w:rsid w:val="00027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78C"/>
    <w:pPr>
      <w:pageBreakBefore/>
    </w:pPr>
  </w:style>
  <w:style w:type="paragraph" w:customStyle="1" w:styleId="Border">
    <w:name w:val="Border"/>
    <w:basedOn w:val="Normal"/>
    <w:qFormat/>
    <w:rsid w:val="00027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78C"/>
    <w:rPr>
      <w:u w:val="single"/>
    </w:rPr>
  </w:style>
  <w:style w:type="character" w:customStyle="1" w:styleId="BoldandItalics">
    <w:name w:val="Bold and Italics"/>
    <w:qFormat/>
    <w:rsid w:val="0002778C"/>
    <w:rPr>
      <w:b/>
      <w:i/>
      <w:u w:val="none"/>
    </w:rPr>
  </w:style>
  <w:style w:type="paragraph" w:styleId="BalloonText">
    <w:name w:val="Balloon Text"/>
    <w:basedOn w:val="Normal"/>
    <w:link w:val="BalloonTextChar"/>
    <w:rsid w:val="00027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78C"/>
    <w:pPr>
      <w:spacing w:before="0" w:after="0"/>
    </w:pPr>
  </w:style>
  <w:style w:type="paragraph" w:customStyle="1" w:styleId="BodyTextBold">
    <w:name w:val="Body Text Bold"/>
    <w:basedOn w:val="BodyText"/>
    <w:qFormat/>
    <w:rsid w:val="0002778C"/>
    <w:rPr>
      <w:b/>
    </w:rPr>
  </w:style>
  <w:style w:type="character" w:styleId="Hyperlink">
    <w:name w:val="Hyperlink"/>
    <w:basedOn w:val="DefaultParagraphFont"/>
    <w:uiPriority w:val="99"/>
    <w:unhideWhenUsed/>
    <w:rsid w:val="00242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3918</Characters>
  <Application>Microsoft Office Word</Application>
  <DocSecurity>0</DocSecurity>
  <Lines>150</Lines>
  <Paragraphs>102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MEM19033 Create silversmithing objects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